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江门市新型储能产业联盟专家委员会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专家自荐表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55"/>
        <w:gridCol w:w="5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5408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5408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（请附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身份证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5408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5408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5408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5408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5408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5408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常驻地址</w:t>
            </w:r>
          </w:p>
        </w:tc>
        <w:tc>
          <w:tcPr>
            <w:tcW w:w="5408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</w:p>
        </w:tc>
        <w:tc>
          <w:tcPr>
            <w:tcW w:w="5408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（如有，请附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经历</w:t>
            </w:r>
          </w:p>
        </w:tc>
        <w:tc>
          <w:tcPr>
            <w:tcW w:w="5408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简述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专业、工作经历、业绩等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擅长领域</w:t>
            </w:r>
          </w:p>
        </w:tc>
        <w:tc>
          <w:tcPr>
            <w:tcW w:w="5408" w:type="dxa"/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某项技术、某类工作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工作方向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7563" w:type="dxa"/>
            <w:gridSpan w:val="2"/>
            <w:shd w:val="clear" w:color="auto" w:fill="auto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评审类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研究类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咨询类 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组织类</w:t>
            </w:r>
          </w:p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注明：每位专家应且只能选择一项主要承担的工作方向，用■标注；可兼顾其他工作方向，用</w:t>
            </w:r>
            <w:r>
              <w:rPr>
                <w:rFonts w:ascii="仿宋_GB2312" w:hAnsi="仿宋_GB2312" w:eastAsia="仿宋_GB2312" w:cs="仿宋_GB2312"/>
                <w:sz w:val="26"/>
                <w:szCs w:val="26"/>
              </w:rPr>
              <w:t>√</w:t>
            </w: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表示。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852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简述对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新型储能产业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的理解和认识，或结合所在垂直行业对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新型储能产业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的理解和认识。300字以内（如何看待目前业界对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新型储能产业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电网能源管理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光储充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等的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现状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，如何看待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新型储能产业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与产业集群的结合）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852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请简述对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新型储能产业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发展路径的判断，300字以内（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新型储能产业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从技术走向应用，从应用形成市场，并对中国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储能行业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产生普遍而深刻的影响，您判断会是怎样的一种发展路径）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52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对江门市新型储能产业联盟专家委员会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江门市新型储能产业联盟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以上工作设想及建议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。要有工作来由、有目标、有计划、有方案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内容具体。300字以内。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ZiOTMzNGRlYWVjYjJhYWQ1ZmQ1YTRmODFjY2UyZDQifQ=="/>
  </w:docVars>
  <w:rsids>
    <w:rsidRoot w:val="007D12B8"/>
    <w:rsid w:val="00027DBD"/>
    <w:rsid w:val="00064CC4"/>
    <w:rsid w:val="000F6653"/>
    <w:rsid w:val="00102255"/>
    <w:rsid w:val="00165A36"/>
    <w:rsid w:val="0018394A"/>
    <w:rsid w:val="001867D0"/>
    <w:rsid w:val="00196920"/>
    <w:rsid w:val="001B5358"/>
    <w:rsid w:val="00210832"/>
    <w:rsid w:val="00250D18"/>
    <w:rsid w:val="002A1B47"/>
    <w:rsid w:val="002C11EF"/>
    <w:rsid w:val="002C3716"/>
    <w:rsid w:val="003669B4"/>
    <w:rsid w:val="003F0235"/>
    <w:rsid w:val="003F354C"/>
    <w:rsid w:val="00412999"/>
    <w:rsid w:val="00422F1D"/>
    <w:rsid w:val="004671B6"/>
    <w:rsid w:val="004D1498"/>
    <w:rsid w:val="00525400"/>
    <w:rsid w:val="005276ED"/>
    <w:rsid w:val="00580387"/>
    <w:rsid w:val="005C277B"/>
    <w:rsid w:val="005D3D1A"/>
    <w:rsid w:val="006A5086"/>
    <w:rsid w:val="00761D42"/>
    <w:rsid w:val="007D12B8"/>
    <w:rsid w:val="00876A4E"/>
    <w:rsid w:val="009740DF"/>
    <w:rsid w:val="00A3674F"/>
    <w:rsid w:val="00AB4262"/>
    <w:rsid w:val="00B874CD"/>
    <w:rsid w:val="00C2674E"/>
    <w:rsid w:val="00C64E35"/>
    <w:rsid w:val="00C74CA2"/>
    <w:rsid w:val="00C83A01"/>
    <w:rsid w:val="00CD58A0"/>
    <w:rsid w:val="00D87594"/>
    <w:rsid w:val="00D97A06"/>
    <w:rsid w:val="00DB3DED"/>
    <w:rsid w:val="00DC422B"/>
    <w:rsid w:val="00E74EB2"/>
    <w:rsid w:val="00F432F4"/>
    <w:rsid w:val="00F968FA"/>
    <w:rsid w:val="00FD0FCC"/>
    <w:rsid w:val="116A4FEB"/>
    <w:rsid w:val="158A029C"/>
    <w:rsid w:val="22DA276A"/>
    <w:rsid w:val="2AD02FF7"/>
    <w:rsid w:val="2FDE301F"/>
    <w:rsid w:val="30B74FB9"/>
    <w:rsid w:val="37E7C4AA"/>
    <w:rsid w:val="480433C0"/>
    <w:rsid w:val="4D3173D1"/>
    <w:rsid w:val="7E4E54DA"/>
    <w:rsid w:val="9FA305CC"/>
    <w:rsid w:val="B3FF4F61"/>
    <w:rsid w:val="CB7772A7"/>
    <w:rsid w:val="CFFF0B7C"/>
    <w:rsid w:val="FFD77A13"/>
    <w:rsid w:val="FFE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nhideWhenUsed/>
    <w:qFormat/>
    <w:uiPriority w:val="99"/>
    <w:rPr>
      <w:color w:val="4798AD"/>
      <w:u w:val="none"/>
    </w:rPr>
  </w:style>
  <w:style w:type="character" w:styleId="10">
    <w:name w:val="Hyperlink"/>
    <w:basedOn w:val="8"/>
    <w:unhideWhenUsed/>
    <w:qFormat/>
    <w:uiPriority w:val="99"/>
    <w:rPr>
      <w:color w:val="4798AD"/>
      <w:u w:val="none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4">
    <w:name w:val="标题 1 Char"/>
    <w:basedOn w:val="8"/>
    <w:link w:val="2"/>
    <w:qFormat/>
    <w:uiPriority w:val="9"/>
    <w:rPr>
      <w:rFonts w:ascii="Calibri" w:hAnsi="Calibr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ceprei</Company>
  <Pages>2</Pages>
  <Words>76</Words>
  <Characters>435</Characters>
  <Lines>3</Lines>
  <Paragraphs>1</Paragraphs>
  <TotalTime>2</TotalTime>
  <ScaleCrop>false</ScaleCrop>
  <LinksUpToDate>false</LinksUpToDate>
  <CharactersWithSpaces>510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2019-01-17T13:33:00Z</dcterms:created>
  <dc:creator>chenjieyu</dc:creator>
  <cp:lastModifiedBy>uos</cp:lastModifiedBy>
  <cp:lastPrinted>2019-01-16T16:17:00Z</cp:lastPrinted>
  <dcterms:modified xsi:type="dcterms:W3CDTF">2023-10-18T10:48:19Z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20D086224C1A4D6F8E845148E6D519DF_12</vt:lpwstr>
  </property>
</Properties>
</file>