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
          <w:sz w:val="32"/>
          <w:szCs w:val="32"/>
        </w:rPr>
      </w:pPr>
      <w:bookmarkStart w:id="541" w:name="_GoBack"/>
      <w:bookmarkEnd w:id="541"/>
    </w:p>
    <w:p>
      <w:pPr>
        <w:rPr>
          <w:rFonts w:hint="eastAsia" w:eastAsia="仿宋"/>
          <w:sz w:val="32"/>
          <w:szCs w:val="32"/>
        </w:rPr>
      </w:pPr>
    </w:p>
    <w:p>
      <w:pPr>
        <w:rPr>
          <w:rFonts w:hint="eastAsia" w:eastAsia="仿宋"/>
          <w:sz w:val="32"/>
          <w:szCs w:val="32"/>
        </w:rPr>
      </w:pPr>
    </w:p>
    <w:p>
      <w:pPr>
        <w:jc w:val="center"/>
        <w:rPr>
          <w:rFonts w:hint="eastAsia" w:ascii="宋体" w:hAnsi="宋体" w:cs="宋体"/>
          <w:b/>
          <w:bCs/>
          <w:sz w:val="44"/>
          <w:szCs w:val="44"/>
        </w:rPr>
      </w:pPr>
      <w:r>
        <w:rPr>
          <w:rFonts w:hint="eastAsia" w:ascii="宋体" w:hAnsi="宋体" w:cs="宋体"/>
          <w:b/>
          <w:bCs/>
          <w:sz w:val="44"/>
          <w:szCs w:val="44"/>
        </w:rPr>
        <w:t>广东省企业职业技能等级认定</w:t>
      </w:r>
    </w:p>
    <w:p>
      <w:pPr>
        <w:jc w:val="center"/>
        <w:rPr>
          <w:rFonts w:hint="eastAsia" w:ascii="宋体" w:hAnsi="宋体" w:cs="宋体"/>
          <w:b/>
          <w:bCs/>
          <w:sz w:val="44"/>
          <w:szCs w:val="44"/>
        </w:rPr>
      </w:pPr>
      <w:r>
        <w:rPr>
          <w:rFonts w:hint="eastAsia" w:ascii="宋体" w:hAnsi="宋体" w:cs="宋体"/>
          <w:b/>
          <w:bCs/>
          <w:sz w:val="44"/>
          <w:szCs w:val="44"/>
        </w:rPr>
        <w:t>工作方案</w:t>
      </w:r>
    </w:p>
    <w:p>
      <w:pPr>
        <w:spacing w:line="360" w:lineRule="auto"/>
        <w:rPr>
          <w:rFonts w:hint="eastAsia" w:eastAsia="黑体"/>
          <w:sz w:val="44"/>
          <w:szCs w:val="44"/>
        </w:rPr>
      </w:pPr>
    </w:p>
    <w:p>
      <w:pPr>
        <w:spacing w:line="360" w:lineRule="auto"/>
        <w:rPr>
          <w:rFonts w:hint="eastAsia" w:eastAsia="黑体"/>
          <w:sz w:val="28"/>
        </w:rPr>
      </w:pPr>
    </w:p>
    <w:p>
      <w:pPr>
        <w:spacing w:line="360" w:lineRule="auto"/>
        <w:rPr>
          <w:rFonts w:hint="eastAsia" w:eastAsia="黑体"/>
          <w:sz w:val="28"/>
        </w:rPr>
      </w:pPr>
    </w:p>
    <w:p>
      <w:pPr>
        <w:spacing w:line="360" w:lineRule="auto"/>
        <w:rPr>
          <w:rFonts w:hint="eastAsia" w:eastAsia="黑体"/>
          <w:sz w:val="28"/>
        </w:rPr>
      </w:pPr>
    </w:p>
    <w:p>
      <w:pPr>
        <w:spacing w:before="240"/>
        <w:jc w:val="center"/>
        <w:rPr>
          <w:rFonts w:hint="eastAsia" w:ascii="仿宋" w:hAnsi="仿宋" w:eastAsia="仿宋" w:cs="仿宋"/>
          <w:sz w:val="36"/>
        </w:rPr>
      </w:pPr>
      <w:r>
        <w:rPr>
          <w:rFonts w:hint="eastAsia" w:eastAsia="仿宋_GB2312"/>
          <w:sz w:val="36"/>
        </w:rPr>
        <w:t xml:space="preserve">      </w:t>
      </w:r>
      <w:r>
        <w:rPr>
          <w:rFonts w:hint="eastAsia" w:ascii="仿宋" w:hAnsi="仿宋" w:eastAsia="仿宋" w:cs="仿宋"/>
          <w:sz w:val="36"/>
        </w:rPr>
        <w:t>申报单位</w:t>
      </w:r>
      <w:r>
        <w:rPr>
          <w:rFonts w:hint="eastAsia" w:ascii="仿宋" w:hAnsi="仿宋" w:eastAsia="仿宋" w:cs="仿宋"/>
          <w:sz w:val="36"/>
          <w:u w:val="single"/>
        </w:rPr>
        <w:t xml:space="preserve">                        </w:t>
      </w:r>
      <w:r>
        <w:rPr>
          <w:rFonts w:hint="eastAsia" w:ascii="仿宋" w:hAnsi="仿宋" w:eastAsia="仿宋" w:cs="仿宋"/>
          <w:sz w:val="36"/>
        </w:rPr>
        <w:t>（公章）</w:t>
      </w:r>
    </w:p>
    <w:p>
      <w:pPr>
        <w:spacing w:before="240"/>
        <w:ind w:firstLine="1080" w:firstLineChars="300"/>
        <w:rPr>
          <w:rFonts w:hint="eastAsia" w:ascii="仿宋" w:hAnsi="仿宋" w:eastAsia="仿宋" w:cs="仿宋"/>
          <w:sz w:val="36"/>
          <w:u w:val="single"/>
        </w:rPr>
      </w:pPr>
      <w:r>
        <w:rPr>
          <w:rFonts w:hint="eastAsia" w:ascii="仿宋" w:hAnsi="仿宋" w:eastAsia="仿宋" w:cs="仿宋"/>
          <w:sz w:val="36"/>
        </w:rPr>
        <w:t>信用代码</w:t>
      </w:r>
      <w:r>
        <w:rPr>
          <w:rFonts w:hint="eastAsia" w:ascii="仿宋" w:hAnsi="仿宋" w:eastAsia="仿宋" w:cs="仿宋"/>
          <w:sz w:val="36"/>
          <w:u w:val="single"/>
        </w:rPr>
        <w:t xml:space="preserve">                        </w:t>
      </w:r>
    </w:p>
    <w:p>
      <w:pPr>
        <w:spacing w:before="240"/>
        <w:ind w:firstLine="1080" w:firstLineChars="300"/>
        <w:rPr>
          <w:rFonts w:hint="eastAsia" w:ascii="仿宋" w:hAnsi="仿宋" w:eastAsia="仿宋" w:cs="仿宋"/>
          <w:sz w:val="36"/>
          <w:u w:val="single"/>
        </w:rPr>
      </w:pPr>
      <w:r>
        <w:rPr>
          <w:rFonts w:hint="eastAsia" w:ascii="仿宋" w:hAnsi="仿宋" w:eastAsia="仿宋" w:cs="仿宋"/>
          <w:sz w:val="36"/>
        </w:rPr>
        <w:t>填 报 人</w:t>
      </w:r>
      <w:r>
        <w:rPr>
          <w:rFonts w:hint="eastAsia" w:ascii="仿宋" w:hAnsi="仿宋" w:eastAsia="仿宋" w:cs="仿宋"/>
          <w:sz w:val="36"/>
          <w:u w:val="single"/>
        </w:rPr>
        <w:t xml:space="preserve">                        </w:t>
      </w:r>
    </w:p>
    <w:p>
      <w:pPr>
        <w:spacing w:before="240"/>
        <w:ind w:firstLine="1080" w:firstLineChars="300"/>
        <w:rPr>
          <w:rFonts w:hint="eastAsia" w:ascii="仿宋" w:hAnsi="仿宋" w:eastAsia="仿宋" w:cs="仿宋"/>
          <w:sz w:val="36"/>
          <w:u w:val="single"/>
        </w:rPr>
      </w:pPr>
      <w:r>
        <w:rPr>
          <w:rFonts w:hint="eastAsia" w:ascii="仿宋" w:hAnsi="仿宋" w:eastAsia="仿宋" w:cs="仿宋"/>
          <w:sz w:val="36"/>
        </w:rPr>
        <w:t>联系电话</w:t>
      </w:r>
      <w:r>
        <w:rPr>
          <w:rFonts w:hint="eastAsia" w:ascii="仿宋" w:hAnsi="仿宋" w:eastAsia="仿宋" w:cs="仿宋"/>
          <w:sz w:val="36"/>
          <w:u w:val="single"/>
        </w:rPr>
        <w:t xml:space="preserve">                        </w:t>
      </w:r>
    </w:p>
    <w:p>
      <w:pPr>
        <w:spacing w:line="360" w:lineRule="auto"/>
        <w:jc w:val="center"/>
        <w:rPr>
          <w:rFonts w:hint="eastAsia" w:ascii="黑体" w:eastAsia="黑体"/>
          <w:sz w:val="24"/>
        </w:rPr>
      </w:pPr>
    </w:p>
    <w:p>
      <w:pPr>
        <w:spacing w:line="360" w:lineRule="auto"/>
        <w:jc w:val="center"/>
        <w:rPr>
          <w:rFonts w:hint="eastAsia" w:ascii="黑体" w:eastAsia="黑体"/>
          <w:sz w:val="24"/>
        </w:rPr>
      </w:pPr>
    </w:p>
    <w:p>
      <w:pPr>
        <w:spacing w:line="360" w:lineRule="auto"/>
        <w:jc w:val="center"/>
        <w:rPr>
          <w:rFonts w:hint="eastAsia" w:ascii="黑体" w:eastAsia="黑体"/>
          <w:sz w:val="24"/>
        </w:rPr>
      </w:pPr>
    </w:p>
    <w:p>
      <w:pPr>
        <w:spacing w:line="360" w:lineRule="auto"/>
        <w:rPr>
          <w:rFonts w:hint="eastAsia" w:ascii="黑体" w:eastAsia="黑体"/>
          <w:sz w:val="24"/>
        </w:rPr>
      </w:pPr>
    </w:p>
    <w:p>
      <w:pPr>
        <w:jc w:val="center"/>
        <w:rPr>
          <w:rFonts w:hint="eastAsia" w:ascii="黑体" w:eastAsia="黑体"/>
          <w:sz w:val="28"/>
        </w:rPr>
      </w:pPr>
      <w:r>
        <w:rPr>
          <w:rFonts w:hint="default" w:ascii="黑体" w:eastAsia="黑体"/>
          <w:sz w:val="28"/>
        </w:rPr>
        <w:t>江门市人力资源和社会保障局编制</w:t>
      </w:r>
    </w:p>
    <w:p>
      <w:pPr>
        <w:jc w:val="center"/>
        <w:rPr>
          <w:rFonts w:hint="eastAsia" w:ascii="仿宋" w:hAnsi="仿宋" w:eastAsia="仿宋" w:cs="仿宋"/>
          <w:sz w:val="28"/>
        </w:rPr>
      </w:pPr>
      <w:r>
        <w:rPr>
          <w:rFonts w:hint="eastAsia" w:ascii="仿宋" w:hAnsi="仿宋" w:eastAsia="仿宋" w:cs="仿宋"/>
          <w:sz w:val="28"/>
        </w:rPr>
        <w:t>202</w:t>
      </w:r>
      <w:r>
        <w:rPr>
          <w:rFonts w:hint="eastAsia" w:ascii="仿宋" w:hAnsi="仿宋" w:eastAsia="仿宋" w:cs="仿宋"/>
          <w:sz w:val="28"/>
          <w:lang w:val="en-US" w:eastAsia="zh-CN"/>
        </w:rPr>
        <w:t>3</w:t>
      </w:r>
      <w:r>
        <w:rPr>
          <w:rFonts w:hint="eastAsia" w:ascii="仿宋" w:hAnsi="仿宋" w:eastAsia="仿宋" w:cs="仿宋"/>
          <w:sz w:val="28"/>
        </w:rPr>
        <w:t>年</w:t>
      </w:r>
      <w:r>
        <w:rPr>
          <w:rFonts w:hint="default" w:ascii="仿宋" w:hAnsi="仿宋" w:eastAsia="仿宋" w:cs="仿宋"/>
          <w:sz w:val="28"/>
        </w:rPr>
        <w:t xml:space="preserve"> </w:t>
      </w:r>
      <w:r>
        <w:rPr>
          <w:rFonts w:hint="eastAsia" w:ascii="仿宋" w:hAnsi="仿宋" w:eastAsia="仿宋" w:cs="仿宋"/>
          <w:sz w:val="28"/>
        </w:rPr>
        <w:t>月</w:t>
      </w:r>
    </w:p>
    <w:p>
      <w:pPr>
        <w:rPr>
          <w:rFonts w:hint="eastAsia"/>
        </w:rPr>
      </w:pPr>
    </w:p>
    <w:p>
      <w:pPr>
        <w:rPr>
          <w:rFonts w:hint="eastAsia"/>
        </w:rPr>
      </w:pPr>
    </w:p>
    <w:p>
      <w:pPr>
        <w:rPr>
          <w:rFonts w:hint="eastAsia"/>
        </w:rPr>
      </w:pPr>
    </w:p>
    <w:p>
      <w:pPr>
        <w:rPr>
          <w:rFonts w:hint="eastAsia"/>
        </w:rPr>
      </w:pPr>
    </w:p>
    <w:p>
      <w:pPr>
        <w:ind w:firstLine="0" w:firstLineChars="0"/>
        <w:jc w:val="center"/>
      </w:pPr>
      <w:r>
        <w:rPr>
          <w:rFonts w:hint="eastAsia" w:ascii="宋体" w:hAnsi="宋体"/>
          <w:b/>
          <w:bCs/>
          <w:sz w:val="36"/>
          <w:szCs w:val="36"/>
          <w:lang w:eastAsia="zh-CN"/>
        </w:rPr>
        <w:t>目</w:t>
      </w:r>
      <w:r>
        <w:rPr>
          <w:rFonts w:hint="eastAsia" w:ascii="宋体" w:hAnsi="宋体"/>
          <w:b/>
          <w:bCs/>
          <w:sz w:val="36"/>
          <w:szCs w:val="36"/>
          <w:lang w:val="en-US" w:eastAsia="zh-CN"/>
        </w:rPr>
        <w:t xml:space="preserve">  </w:t>
      </w:r>
      <w:r>
        <w:rPr>
          <w:rFonts w:hint="eastAsia" w:ascii="宋体" w:hAnsi="宋体"/>
          <w:b/>
          <w:bCs/>
          <w:sz w:val="36"/>
          <w:szCs w:val="36"/>
          <w:lang w:eastAsia="zh-CN"/>
        </w:rPr>
        <w:t>录</w:t>
      </w:r>
    </w:p>
    <w:p>
      <w:pPr>
        <w:pStyle w:val="9"/>
        <w:tabs>
          <w:tab w:val="right" w:leader="dot" w:pos="8306"/>
        </w:tabs>
        <w:spacing w:line="360" w:lineRule="exact"/>
        <w:rPr>
          <w:rFonts w:hint="eastAsia" w:ascii="仿宋" w:hAnsi="仿宋" w:eastAsia="仿宋" w:cs="仿宋"/>
          <w:color w:val="000000"/>
          <w:szCs w:val="28"/>
        </w:rPr>
      </w:pP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TOC \o "1-2" \h \u </w:instrText>
      </w:r>
      <w:r>
        <w:rPr>
          <w:rFonts w:hint="eastAsia" w:ascii="仿宋" w:hAnsi="仿宋" w:eastAsia="仿宋" w:cs="仿宋"/>
          <w:color w:val="000000"/>
          <w:szCs w:val="28"/>
        </w:rPr>
        <w:fldChar w:fldCharType="separate"/>
      </w: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HYPERLINK \l _Toc363474970 </w:instrText>
      </w:r>
      <w:r>
        <w:rPr>
          <w:rFonts w:hint="eastAsia" w:ascii="仿宋" w:hAnsi="仿宋" w:eastAsia="仿宋" w:cs="仿宋"/>
          <w:color w:val="000000"/>
          <w:szCs w:val="28"/>
        </w:rPr>
        <w:fldChar w:fldCharType="separate"/>
      </w:r>
      <w:r>
        <w:rPr>
          <w:rFonts w:hint="eastAsia" w:ascii="仿宋" w:hAnsi="仿宋" w:eastAsia="仿宋" w:cs="仿宋"/>
          <w:bCs w:val="0"/>
          <w:color w:val="000000"/>
          <w:szCs w:val="28"/>
        </w:rPr>
        <w:t>一、基本情况</w:t>
      </w:r>
      <w:r>
        <w:rPr>
          <w:rFonts w:hint="eastAsia" w:ascii="仿宋" w:hAnsi="仿宋" w:eastAsia="仿宋" w:cs="仿宋"/>
          <w:color w:val="000000"/>
          <w:szCs w:val="28"/>
        </w:rPr>
        <w:tab/>
      </w: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PAGEREF _Toc363474970 \h </w:instrText>
      </w:r>
      <w:r>
        <w:rPr>
          <w:rFonts w:hint="eastAsia" w:ascii="仿宋" w:hAnsi="仿宋" w:eastAsia="仿宋" w:cs="仿宋"/>
          <w:color w:val="000000"/>
          <w:szCs w:val="28"/>
        </w:rPr>
        <w:fldChar w:fldCharType="separate"/>
      </w:r>
      <w:r>
        <w:rPr>
          <w:rFonts w:hint="eastAsia" w:ascii="仿宋" w:hAnsi="仿宋" w:eastAsia="仿宋" w:cs="仿宋"/>
          <w:color w:val="000000"/>
          <w:szCs w:val="28"/>
        </w:rPr>
        <w:t>- 3 -</w:t>
      </w:r>
      <w:r>
        <w:rPr>
          <w:rFonts w:hint="eastAsia" w:ascii="仿宋" w:hAnsi="仿宋" w:eastAsia="仿宋" w:cs="仿宋"/>
          <w:color w:val="000000"/>
          <w:szCs w:val="28"/>
        </w:rPr>
        <w:fldChar w:fldCharType="end"/>
      </w:r>
      <w:r>
        <w:rPr>
          <w:rFonts w:hint="eastAsia" w:ascii="仿宋" w:hAnsi="仿宋" w:eastAsia="仿宋" w:cs="仿宋"/>
          <w:color w:val="000000"/>
          <w:szCs w:val="28"/>
        </w:rPr>
        <w:fldChar w:fldCharType="end"/>
      </w:r>
    </w:p>
    <w:p>
      <w:pPr>
        <w:pStyle w:val="10"/>
        <w:tabs>
          <w:tab w:val="right" w:leader="dot" w:pos="8306"/>
        </w:tabs>
        <w:spacing w:line="360" w:lineRule="exact"/>
        <w:rPr>
          <w:rFonts w:hint="eastAsia" w:ascii="仿宋" w:hAnsi="仿宋" w:eastAsia="仿宋" w:cs="仿宋"/>
          <w:color w:val="000000"/>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HYPERLINK \l _Toc719659346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（一）企业简介和业务范围</w:t>
      </w:r>
      <w:r>
        <w:rPr>
          <w:rFonts w:hint="eastAsia" w:ascii="仿宋" w:hAnsi="仿宋" w:eastAsia="仿宋" w:cs="仿宋"/>
          <w:color w:val="000000"/>
          <w:sz w:val="28"/>
          <w:szCs w:val="28"/>
        </w:rPr>
        <w:tab/>
      </w: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PAGEREF _Toc719659346 \h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- 3 -</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rPr>
        <w:fldChar w:fldCharType="end"/>
      </w:r>
    </w:p>
    <w:p>
      <w:pPr>
        <w:pStyle w:val="10"/>
        <w:tabs>
          <w:tab w:val="right" w:leader="dot" w:pos="8306"/>
        </w:tabs>
        <w:spacing w:line="360" w:lineRule="exact"/>
        <w:rPr>
          <w:rFonts w:hint="eastAsia" w:ascii="仿宋" w:hAnsi="仿宋" w:eastAsia="仿宋" w:cs="仿宋"/>
          <w:color w:val="000000"/>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HYPERLINK \l _Toc2044903545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（二）企业人员构成情况及人才分布情况</w:t>
      </w:r>
      <w:r>
        <w:rPr>
          <w:rFonts w:hint="eastAsia" w:ascii="仿宋" w:hAnsi="仿宋" w:eastAsia="仿宋" w:cs="仿宋"/>
          <w:color w:val="000000"/>
          <w:sz w:val="28"/>
          <w:szCs w:val="28"/>
        </w:rPr>
        <w:tab/>
      </w: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PAGEREF _Toc2044903545 \h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- 3 -</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rPr>
        <w:fldChar w:fldCharType="end"/>
      </w:r>
    </w:p>
    <w:p>
      <w:pPr>
        <w:pStyle w:val="10"/>
        <w:tabs>
          <w:tab w:val="right" w:leader="dot" w:pos="8306"/>
        </w:tabs>
        <w:spacing w:line="360" w:lineRule="exact"/>
        <w:rPr>
          <w:rFonts w:hint="eastAsia" w:ascii="仿宋" w:hAnsi="仿宋" w:eastAsia="仿宋" w:cs="仿宋"/>
          <w:color w:val="000000"/>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HYPERLINK \l _Toc166184451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（三）企业开展技能等级认定工作的组织架构</w:t>
      </w:r>
      <w:r>
        <w:rPr>
          <w:rFonts w:hint="eastAsia" w:ascii="仿宋" w:hAnsi="仿宋" w:eastAsia="仿宋" w:cs="仿宋"/>
          <w:color w:val="000000"/>
          <w:sz w:val="28"/>
          <w:szCs w:val="28"/>
        </w:rPr>
        <w:tab/>
      </w: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PAGEREF _Toc166184451 \h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- 3 -</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rPr>
        <w:fldChar w:fldCharType="end"/>
      </w:r>
    </w:p>
    <w:p>
      <w:pPr>
        <w:pStyle w:val="9"/>
        <w:tabs>
          <w:tab w:val="right" w:leader="dot" w:pos="8306"/>
        </w:tabs>
        <w:spacing w:line="360" w:lineRule="exact"/>
        <w:rPr>
          <w:rFonts w:hint="eastAsia" w:ascii="仿宋" w:hAnsi="仿宋" w:eastAsia="仿宋" w:cs="仿宋"/>
          <w:color w:val="000000"/>
          <w:szCs w:val="28"/>
        </w:rPr>
      </w:pP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HYPERLINK \l _Toc990405972 </w:instrText>
      </w:r>
      <w:r>
        <w:rPr>
          <w:rFonts w:hint="eastAsia" w:ascii="仿宋" w:hAnsi="仿宋" w:eastAsia="仿宋" w:cs="仿宋"/>
          <w:color w:val="000000"/>
          <w:szCs w:val="28"/>
        </w:rPr>
        <w:fldChar w:fldCharType="separate"/>
      </w:r>
      <w:r>
        <w:rPr>
          <w:rFonts w:hint="eastAsia" w:ascii="仿宋" w:hAnsi="仿宋" w:eastAsia="仿宋" w:cs="仿宋"/>
          <w:color w:val="000000"/>
          <w:szCs w:val="28"/>
        </w:rPr>
        <w:t>二、</w:t>
      </w:r>
      <w:r>
        <w:rPr>
          <w:rFonts w:hint="eastAsia" w:ascii="仿宋" w:hAnsi="仿宋" w:eastAsia="仿宋" w:cs="仿宋"/>
          <w:color w:val="000000"/>
          <w:szCs w:val="28"/>
          <w:lang w:eastAsia="zh-CN"/>
        </w:rPr>
        <w:t>评价</w:t>
      </w:r>
      <w:r>
        <w:rPr>
          <w:rFonts w:hint="eastAsia" w:ascii="仿宋" w:hAnsi="仿宋" w:eastAsia="仿宋" w:cs="仿宋"/>
          <w:color w:val="000000"/>
          <w:szCs w:val="28"/>
        </w:rPr>
        <w:t>范围</w:t>
      </w:r>
      <w:r>
        <w:rPr>
          <w:rFonts w:hint="eastAsia" w:ascii="仿宋" w:hAnsi="仿宋" w:eastAsia="仿宋" w:cs="仿宋"/>
          <w:color w:val="000000"/>
          <w:szCs w:val="28"/>
        </w:rPr>
        <w:tab/>
      </w: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PAGEREF _Toc990405972 \h </w:instrText>
      </w:r>
      <w:r>
        <w:rPr>
          <w:rFonts w:hint="eastAsia" w:ascii="仿宋" w:hAnsi="仿宋" w:eastAsia="仿宋" w:cs="仿宋"/>
          <w:color w:val="000000"/>
          <w:szCs w:val="28"/>
        </w:rPr>
        <w:fldChar w:fldCharType="separate"/>
      </w:r>
      <w:r>
        <w:rPr>
          <w:rFonts w:hint="eastAsia" w:ascii="仿宋" w:hAnsi="仿宋" w:eastAsia="仿宋" w:cs="仿宋"/>
          <w:color w:val="000000"/>
          <w:szCs w:val="28"/>
        </w:rPr>
        <w:t>- 3 -</w:t>
      </w:r>
      <w:r>
        <w:rPr>
          <w:rFonts w:hint="eastAsia" w:ascii="仿宋" w:hAnsi="仿宋" w:eastAsia="仿宋" w:cs="仿宋"/>
          <w:color w:val="000000"/>
          <w:szCs w:val="28"/>
        </w:rPr>
        <w:fldChar w:fldCharType="end"/>
      </w:r>
      <w:r>
        <w:rPr>
          <w:rFonts w:hint="eastAsia" w:ascii="仿宋" w:hAnsi="仿宋" w:eastAsia="仿宋" w:cs="仿宋"/>
          <w:color w:val="000000"/>
          <w:szCs w:val="28"/>
        </w:rPr>
        <w:fldChar w:fldCharType="end"/>
      </w:r>
    </w:p>
    <w:p>
      <w:pPr>
        <w:pStyle w:val="10"/>
        <w:tabs>
          <w:tab w:val="right" w:leader="dot" w:pos="8306"/>
        </w:tabs>
        <w:spacing w:line="360" w:lineRule="exact"/>
        <w:rPr>
          <w:rFonts w:hint="eastAsia" w:ascii="仿宋" w:hAnsi="仿宋" w:eastAsia="仿宋" w:cs="仿宋"/>
          <w:color w:val="000000"/>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HYPERLINK \l _Toc5456122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（一）</w:t>
      </w:r>
      <w:r>
        <w:rPr>
          <w:rFonts w:hint="eastAsia" w:ascii="仿宋" w:hAnsi="仿宋" w:eastAsia="仿宋" w:cs="仿宋"/>
          <w:color w:val="000000"/>
          <w:sz w:val="28"/>
          <w:szCs w:val="28"/>
          <w:lang w:val="en-US" w:eastAsia="zh-CN"/>
        </w:rPr>
        <w:t>评价</w:t>
      </w:r>
      <w:r>
        <w:rPr>
          <w:rFonts w:hint="eastAsia" w:ascii="仿宋" w:hAnsi="仿宋" w:eastAsia="仿宋" w:cs="仿宋"/>
          <w:color w:val="000000"/>
          <w:sz w:val="28"/>
          <w:szCs w:val="28"/>
        </w:rPr>
        <w:t>对象</w:t>
      </w:r>
      <w:r>
        <w:rPr>
          <w:rFonts w:hint="eastAsia" w:ascii="仿宋" w:hAnsi="仿宋" w:eastAsia="仿宋" w:cs="仿宋"/>
          <w:color w:val="000000"/>
          <w:sz w:val="28"/>
          <w:szCs w:val="28"/>
        </w:rPr>
        <w:tab/>
      </w: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PAGEREF _Toc5456122 \h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- 3 -</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rPr>
        <w:fldChar w:fldCharType="end"/>
      </w:r>
    </w:p>
    <w:p>
      <w:pPr>
        <w:pStyle w:val="10"/>
        <w:tabs>
          <w:tab w:val="right" w:leader="dot" w:pos="8306"/>
        </w:tabs>
        <w:spacing w:line="360" w:lineRule="exact"/>
        <w:rPr>
          <w:rFonts w:hint="eastAsia" w:ascii="仿宋" w:hAnsi="仿宋" w:eastAsia="仿宋" w:cs="仿宋"/>
          <w:color w:val="000000"/>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HYPERLINK \l _Toc419195824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（二）</w:t>
      </w:r>
      <w:r>
        <w:rPr>
          <w:rFonts w:hint="eastAsia" w:ascii="仿宋" w:hAnsi="仿宋" w:eastAsia="仿宋" w:cs="仿宋"/>
          <w:color w:val="000000"/>
          <w:sz w:val="28"/>
          <w:szCs w:val="28"/>
          <w:lang w:eastAsia="zh-CN"/>
        </w:rPr>
        <w:t>可评价的</w:t>
      </w:r>
      <w:r>
        <w:rPr>
          <w:rFonts w:hint="eastAsia" w:ascii="仿宋" w:hAnsi="仿宋" w:eastAsia="仿宋" w:cs="仿宋"/>
          <w:color w:val="000000"/>
          <w:sz w:val="28"/>
          <w:szCs w:val="28"/>
        </w:rPr>
        <w:t>职业（工种）</w:t>
      </w:r>
      <w:r>
        <w:rPr>
          <w:rFonts w:hint="eastAsia" w:ascii="仿宋" w:hAnsi="仿宋" w:eastAsia="仿宋" w:cs="仿宋"/>
          <w:color w:val="000000"/>
          <w:sz w:val="28"/>
          <w:szCs w:val="28"/>
          <w:lang w:eastAsia="zh-CN"/>
        </w:rPr>
        <w:t>和等级</w:t>
      </w:r>
      <w:r>
        <w:rPr>
          <w:rFonts w:hint="eastAsia" w:ascii="仿宋" w:hAnsi="仿宋" w:eastAsia="仿宋" w:cs="仿宋"/>
          <w:color w:val="000000"/>
          <w:sz w:val="28"/>
          <w:szCs w:val="28"/>
        </w:rPr>
        <w:tab/>
      </w: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PAGEREF _Toc419195824 \h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- 4 -</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rPr>
        <w:fldChar w:fldCharType="end"/>
      </w:r>
    </w:p>
    <w:p>
      <w:pPr>
        <w:pStyle w:val="10"/>
        <w:tabs>
          <w:tab w:val="right" w:leader="dot" w:pos="8306"/>
        </w:tabs>
        <w:spacing w:line="360" w:lineRule="exact"/>
        <w:rPr>
          <w:rFonts w:hint="eastAsia" w:ascii="仿宋" w:hAnsi="仿宋" w:eastAsia="仿宋" w:cs="仿宋"/>
          <w:color w:val="000000"/>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HYPERLINK \l _Toc928334051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（三）</w:t>
      </w:r>
      <w:r>
        <w:rPr>
          <w:rFonts w:hint="eastAsia" w:ascii="仿宋" w:hAnsi="仿宋" w:eastAsia="仿宋" w:cs="仿宋"/>
          <w:color w:val="000000"/>
          <w:sz w:val="28"/>
          <w:szCs w:val="28"/>
          <w:lang w:eastAsia="zh-CN"/>
        </w:rPr>
        <w:t>评价</w:t>
      </w:r>
      <w:r>
        <w:rPr>
          <w:rFonts w:hint="eastAsia" w:ascii="仿宋" w:hAnsi="仿宋" w:eastAsia="仿宋" w:cs="仿宋"/>
          <w:color w:val="000000"/>
          <w:sz w:val="28"/>
          <w:szCs w:val="28"/>
        </w:rPr>
        <w:t>方式</w:t>
      </w:r>
      <w:r>
        <w:rPr>
          <w:rFonts w:hint="eastAsia" w:ascii="仿宋" w:hAnsi="仿宋" w:eastAsia="仿宋" w:cs="仿宋"/>
          <w:color w:val="000000"/>
          <w:sz w:val="28"/>
          <w:szCs w:val="28"/>
        </w:rPr>
        <w:tab/>
      </w: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PAGEREF _Toc928334051 \h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- 4 -</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rPr>
        <w:fldChar w:fldCharType="end"/>
      </w:r>
    </w:p>
    <w:p>
      <w:pPr>
        <w:pStyle w:val="10"/>
        <w:tabs>
          <w:tab w:val="right" w:leader="dot" w:pos="8306"/>
        </w:tabs>
        <w:spacing w:line="360" w:lineRule="exact"/>
        <w:rPr>
          <w:rFonts w:hint="eastAsia" w:ascii="仿宋" w:hAnsi="仿宋" w:eastAsia="仿宋" w:cs="仿宋"/>
          <w:color w:val="000000"/>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HYPERLINK \l _Toc2053188153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（四）申报条件</w:t>
      </w:r>
      <w:r>
        <w:rPr>
          <w:rFonts w:hint="eastAsia" w:ascii="仿宋" w:hAnsi="仿宋" w:eastAsia="仿宋" w:cs="仿宋"/>
          <w:color w:val="000000"/>
          <w:sz w:val="28"/>
          <w:szCs w:val="28"/>
        </w:rPr>
        <w:tab/>
      </w: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PAGEREF _Toc2053188153 \h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- 5 -</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rPr>
        <w:fldChar w:fldCharType="end"/>
      </w:r>
    </w:p>
    <w:p>
      <w:pPr>
        <w:pStyle w:val="9"/>
        <w:tabs>
          <w:tab w:val="right" w:leader="dot" w:pos="8306"/>
        </w:tabs>
        <w:spacing w:line="360" w:lineRule="exact"/>
        <w:rPr>
          <w:rFonts w:hint="eastAsia" w:ascii="仿宋" w:hAnsi="仿宋" w:eastAsia="仿宋" w:cs="仿宋"/>
          <w:color w:val="000000"/>
          <w:szCs w:val="28"/>
        </w:rPr>
      </w:pP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HYPERLINK \l _Toc815097754 </w:instrText>
      </w:r>
      <w:r>
        <w:rPr>
          <w:rFonts w:hint="eastAsia" w:ascii="仿宋" w:hAnsi="仿宋" w:eastAsia="仿宋" w:cs="仿宋"/>
          <w:color w:val="000000"/>
          <w:szCs w:val="28"/>
        </w:rPr>
        <w:fldChar w:fldCharType="separate"/>
      </w:r>
      <w:r>
        <w:rPr>
          <w:rFonts w:hint="eastAsia" w:ascii="仿宋" w:hAnsi="仿宋" w:eastAsia="仿宋" w:cs="仿宋"/>
          <w:bCs w:val="0"/>
          <w:color w:val="000000"/>
          <w:szCs w:val="28"/>
        </w:rPr>
        <w:t>三、工作规范</w:t>
      </w:r>
      <w:r>
        <w:rPr>
          <w:rFonts w:hint="eastAsia" w:ascii="仿宋" w:hAnsi="仿宋" w:eastAsia="仿宋" w:cs="仿宋"/>
          <w:color w:val="000000"/>
          <w:szCs w:val="28"/>
        </w:rPr>
        <w:tab/>
      </w: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PAGEREF _Toc815097754 \h </w:instrText>
      </w:r>
      <w:r>
        <w:rPr>
          <w:rFonts w:hint="eastAsia" w:ascii="仿宋" w:hAnsi="仿宋" w:eastAsia="仿宋" w:cs="仿宋"/>
          <w:color w:val="000000"/>
          <w:szCs w:val="28"/>
        </w:rPr>
        <w:fldChar w:fldCharType="separate"/>
      </w:r>
      <w:r>
        <w:rPr>
          <w:rFonts w:hint="eastAsia" w:ascii="仿宋" w:hAnsi="仿宋" w:eastAsia="仿宋" w:cs="仿宋"/>
          <w:color w:val="000000"/>
          <w:szCs w:val="28"/>
        </w:rPr>
        <w:t>- 5 -</w:t>
      </w:r>
      <w:r>
        <w:rPr>
          <w:rFonts w:hint="eastAsia" w:ascii="仿宋" w:hAnsi="仿宋" w:eastAsia="仿宋" w:cs="仿宋"/>
          <w:color w:val="000000"/>
          <w:szCs w:val="28"/>
        </w:rPr>
        <w:fldChar w:fldCharType="end"/>
      </w:r>
      <w:r>
        <w:rPr>
          <w:rFonts w:hint="eastAsia" w:ascii="仿宋" w:hAnsi="仿宋" w:eastAsia="仿宋" w:cs="仿宋"/>
          <w:color w:val="000000"/>
          <w:szCs w:val="28"/>
        </w:rPr>
        <w:fldChar w:fldCharType="end"/>
      </w:r>
    </w:p>
    <w:p>
      <w:pPr>
        <w:pStyle w:val="10"/>
        <w:tabs>
          <w:tab w:val="right" w:leader="dot" w:pos="8306"/>
        </w:tabs>
        <w:spacing w:line="360" w:lineRule="exact"/>
        <w:rPr>
          <w:rFonts w:hint="eastAsia" w:ascii="仿宋" w:hAnsi="仿宋" w:eastAsia="仿宋" w:cs="仿宋"/>
          <w:color w:val="000000"/>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HYPERLINK \l _Toc143107243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highlight w:val="none"/>
        </w:rPr>
        <w:t>（一）题库开发和运行管理工作规范</w:t>
      </w:r>
      <w:r>
        <w:rPr>
          <w:rFonts w:hint="eastAsia" w:ascii="仿宋" w:hAnsi="仿宋" w:eastAsia="仿宋" w:cs="仿宋"/>
          <w:color w:val="000000"/>
          <w:sz w:val="28"/>
          <w:szCs w:val="28"/>
        </w:rPr>
        <w:tab/>
      </w: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PAGEREF _Toc143107243 \h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- 6 -</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rPr>
        <w:fldChar w:fldCharType="end"/>
      </w:r>
    </w:p>
    <w:p>
      <w:pPr>
        <w:pStyle w:val="10"/>
        <w:tabs>
          <w:tab w:val="right" w:leader="dot" w:pos="8306"/>
        </w:tabs>
        <w:spacing w:line="360" w:lineRule="exact"/>
        <w:rPr>
          <w:rFonts w:hint="eastAsia" w:ascii="仿宋" w:hAnsi="仿宋" w:eastAsia="仿宋" w:cs="仿宋"/>
          <w:color w:val="000000"/>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HYPERLINK \l _Toc415442070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highlight w:val="none"/>
        </w:rPr>
        <w:t>（二）考评人员管理及工作规范</w:t>
      </w:r>
      <w:r>
        <w:rPr>
          <w:rFonts w:hint="eastAsia" w:ascii="仿宋" w:hAnsi="仿宋" w:eastAsia="仿宋" w:cs="仿宋"/>
          <w:color w:val="000000"/>
          <w:sz w:val="28"/>
          <w:szCs w:val="28"/>
        </w:rPr>
        <w:tab/>
      </w: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PAGEREF _Toc415442070 \h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- 6 -</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rPr>
        <w:fldChar w:fldCharType="end"/>
      </w:r>
    </w:p>
    <w:p>
      <w:pPr>
        <w:pStyle w:val="10"/>
        <w:tabs>
          <w:tab w:val="right" w:leader="dot" w:pos="8306"/>
        </w:tabs>
        <w:spacing w:line="360" w:lineRule="exact"/>
        <w:rPr>
          <w:rFonts w:hint="eastAsia" w:ascii="仿宋" w:hAnsi="仿宋" w:eastAsia="仿宋" w:cs="仿宋"/>
          <w:color w:val="000000"/>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HYPERLINK \l _Toc823636072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三</w:t>
      </w:r>
      <w:r>
        <w:rPr>
          <w:rFonts w:hint="eastAsia" w:ascii="仿宋" w:hAnsi="仿宋" w:eastAsia="仿宋" w:cs="仿宋"/>
          <w:color w:val="000000"/>
          <w:sz w:val="28"/>
          <w:szCs w:val="28"/>
        </w:rPr>
        <w:t>）内部质量督导人员管理及工作规范</w:t>
      </w:r>
      <w:r>
        <w:rPr>
          <w:rFonts w:hint="eastAsia" w:ascii="仿宋" w:hAnsi="仿宋" w:eastAsia="仿宋" w:cs="仿宋"/>
          <w:color w:val="000000"/>
          <w:sz w:val="28"/>
          <w:szCs w:val="28"/>
        </w:rPr>
        <w:tab/>
      </w: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PAGEREF _Toc823636072 \h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- 6 -</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rPr>
        <w:fldChar w:fldCharType="end"/>
      </w:r>
    </w:p>
    <w:p>
      <w:pPr>
        <w:pStyle w:val="10"/>
        <w:tabs>
          <w:tab w:val="right" w:leader="dot" w:pos="8306"/>
        </w:tabs>
        <w:spacing w:line="360" w:lineRule="exact"/>
        <w:rPr>
          <w:rFonts w:hint="eastAsia" w:ascii="仿宋" w:hAnsi="仿宋" w:eastAsia="仿宋" w:cs="仿宋"/>
          <w:color w:val="000000"/>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HYPERLINK \l _Toc47086045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四</w:t>
      </w:r>
      <w:r>
        <w:rPr>
          <w:rFonts w:hint="eastAsia" w:ascii="仿宋" w:hAnsi="仿宋" w:eastAsia="仿宋" w:cs="仿宋"/>
          <w:color w:val="000000"/>
          <w:sz w:val="28"/>
          <w:szCs w:val="28"/>
        </w:rPr>
        <w:t>）职业技能等级证书管理办法</w:t>
      </w:r>
      <w:r>
        <w:rPr>
          <w:rFonts w:hint="eastAsia" w:ascii="仿宋" w:hAnsi="仿宋" w:eastAsia="仿宋" w:cs="仿宋"/>
          <w:color w:val="000000"/>
          <w:sz w:val="28"/>
          <w:szCs w:val="28"/>
        </w:rPr>
        <w:tab/>
      </w: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PAGEREF _Toc47086045 \h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- 6 -</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rPr>
        <w:fldChar w:fldCharType="end"/>
      </w:r>
    </w:p>
    <w:p>
      <w:pPr>
        <w:pStyle w:val="10"/>
        <w:tabs>
          <w:tab w:val="right" w:leader="dot" w:pos="8306"/>
        </w:tabs>
        <w:spacing w:line="360" w:lineRule="exact"/>
        <w:rPr>
          <w:rFonts w:hint="eastAsia" w:ascii="仿宋" w:hAnsi="仿宋" w:eastAsia="仿宋" w:cs="仿宋"/>
          <w:color w:val="000000"/>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HYPERLINK \l _Toc1989913743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五</w:t>
      </w:r>
      <w:r>
        <w:rPr>
          <w:rFonts w:hint="eastAsia" w:ascii="仿宋" w:hAnsi="仿宋" w:eastAsia="仿宋" w:cs="仿宋"/>
          <w:color w:val="000000"/>
          <w:sz w:val="28"/>
          <w:szCs w:val="28"/>
        </w:rPr>
        <w:t>）质量内控管理措施</w:t>
      </w:r>
      <w:r>
        <w:rPr>
          <w:rFonts w:hint="eastAsia" w:ascii="仿宋" w:hAnsi="仿宋" w:eastAsia="仿宋" w:cs="仿宋"/>
          <w:color w:val="000000"/>
          <w:sz w:val="28"/>
          <w:szCs w:val="28"/>
        </w:rPr>
        <w:tab/>
      </w: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PAGEREF _Toc1989913743 \h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- 6 -</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rPr>
        <w:fldChar w:fldCharType="end"/>
      </w:r>
    </w:p>
    <w:p>
      <w:pPr>
        <w:pStyle w:val="9"/>
        <w:tabs>
          <w:tab w:val="right" w:leader="dot" w:pos="8306"/>
        </w:tabs>
        <w:spacing w:line="360" w:lineRule="exact"/>
        <w:rPr>
          <w:rFonts w:hint="eastAsia" w:ascii="仿宋" w:hAnsi="仿宋" w:eastAsia="仿宋" w:cs="仿宋"/>
          <w:color w:val="000000"/>
          <w:szCs w:val="28"/>
        </w:rPr>
      </w:pP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HYPERLINK \l _Toc1301570332 </w:instrText>
      </w:r>
      <w:r>
        <w:rPr>
          <w:rFonts w:hint="eastAsia" w:ascii="仿宋" w:hAnsi="仿宋" w:eastAsia="仿宋" w:cs="仿宋"/>
          <w:color w:val="000000"/>
          <w:szCs w:val="28"/>
        </w:rPr>
        <w:fldChar w:fldCharType="separate"/>
      </w:r>
      <w:r>
        <w:rPr>
          <w:rFonts w:hint="eastAsia" w:ascii="仿宋" w:hAnsi="仿宋" w:eastAsia="仿宋" w:cs="仿宋"/>
          <w:color w:val="000000"/>
          <w:szCs w:val="28"/>
        </w:rPr>
        <w:t>四、组织实施</w:t>
      </w:r>
      <w:r>
        <w:rPr>
          <w:rFonts w:hint="eastAsia" w:ascii="仿宋" w:hAnsi="仿宋" w:eastAsia="仿宋" w:cs="仿宋"/>
          <w:color w:val="000000"/>
          <w:szCs w:val="28"/>
        </w:rPr>
        <w:tab/>
      </w: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PAGEREF _Toc1301570332 \h </w:instrText>
      </w:r>
      <w:r>
        <w:rPr>
          <w:rFonts w:hint="eastAsia" w:ascii="仿宋" w:hAnsi="仿宋" w:eastAsia="仿宋" w:cs="仿宋"/>
          <w:color w:val="000000"/>
          <w:szCs w:val="28"/>
        </w:rPr>
        <w:fldChar w:fldCharType="separate"/>
      </w:r>
      <w:r>
        <w:rPr>
          <w:rFonts w:hint="eastAsia" w:ascii="仿宋" w:hAnsi="仿宋" w:eastAsia="仿宋" w:cs="仿宋"/>
          <w:color w:val="000000"/>
          <w:szCs w:val="28"/>
        </w:rPr>
        <w:t>- 7 -</w:t>
      </w:r>
      <w:r>
        <w:rPr>
          <w:rFonts w:hint="eastAsia" w:ascii="仿宋" w:hAnsi="仿宋" w:eastAsia="仿宋" w:cs="仿宋"/>
          <w:color w:val="000000"/>
          <w:szCs w:val="28"/>
        </w:rPr>
        <w:fldChar w:fldCharType="end"/>
      </w:r>
      <w:r>
        <w:rPr>
          <w:rFonts w:hint="eastAsia" w:ascii="仿宋" w:hAnsi="仿宋" w:eastAsia="仿宋" w:cs="仿宋"/>
          <w:color w:val="000000"/>
          <w:szCs w:val="28"/>
        </w:rPr>
        <w:fldChar w:fldCharType="end"/>
      </w:r>
    </w:p>
    <w:p>
      <w:pPr>
        <w:pStyle w:val="10"/>
        <w:tabs>
          <w:tab w:val="right" w:leader="dot" w:pos="8306"/>
        </w:tabs>
        <w:spacing w:line="360" w:lineRule="exact"/>
        <w:rPr>
          <w:rFonts w:hint="eastAsia" w:ascii="仿宋" w:hAnsi="仿宋" w:eastAsia="仿宋" w:cs="仿宋"/>
          <w:color w:val="000000"/>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HYPERLINK \l _Toc1819311335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（一）认定考场地址</w:t>
      </w:r>
      <w:r>
        <w:rPr>
          <w:rFonts w:hint="eastAsia" w:ascii="仿宋" w:hAnsi="仿宋" w:eastAsia="仿宋" w:cs="仿宋"/>
          <w:color w:val="000000"/>
          <w:sz w:val="28"/>
          <w:szCs w:val="28"/>
        </w:rPr>
        <w:tab/>
      </w: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PAGEREF _Toc1819311335 \h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- 7 -</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rPr>
        <w:fldChar w:fldCharType="end"/>
      </w:r>
    </w:p>
    <w:p>
      <w:pPr>
        <w:pStyle w:val="10"/>
        <w:tabs>
          <w:tab w:val="right" w:leader="dot" w:pos="8306"/>
        </w:tabs>
        <w:spacing w:line="360" w:lineRule="exact"/>
        <w:rPr>
          <w:rFonts w:hint="eastAsia" w:ascii="仿宋" w:hAnsi="仿宋" w:eastAsia="仿宋" w:cs="仿宋"/>
          <w:color w:val="000000"/>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HYPERLINK \l _Toc1412219948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（二）职业技能等级认定实施流程</w:t>
      </w:r>
      <w:r>
        <w:rPr>
          <w:rFonts w:hint="eastAsia" w:ascii="仿宋" w:hAnsi="仿宋" w:eastAsia="仿宋" w:cs="仿宋"/>
          <w:color w:val="000000"/>
          <w:sz w:val="28"/>
          <w:szCs w:val="28"/>
        </w:rPr>
        <w:tab/>
      </w: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PAGEREF _Toc1412219948 \h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- 8 -</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rPr>
        <w:fldChar w:fldCharType="end"/>
      </w:r>
    </w:p>
    <w:p>
      <w:pPr>
        <w:pStyle w:val="9"/>
        <w:tabs>
          <w:tab w:val="right" w:leader="dot" w:pos="8306"/>
        </w:tabs>
        <w:spacing w:line="360" w:lineRule="exact"/>
        <w:rPr>
          <w:rFonts w:hint="eastAsia" w:ascii="仿宋" w:hAnsi="仿宋" w:eastAsia="仿宋" w:cs="仿宋"/>
          <w:color w:val="000000"/>
          <w:szCs w:val="28"/>
        </w:rPr>
      </w:pP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HYPERLINK \l _Toc1147163223 </w:instrText>
      </w:r>
      <w:r>
        <w:rPr>
          <w:rFonts w:hint="eastAsia" w:ascii="仿宋" w:hAnsi="仿宋" w:eastAsia="仿宋" w:cs="仿宋"/>
          <w:color w:val="000000"/>
          <w:szCs w:val="28"/>
        </w:rPr>
        <w:fldChar w:fldCharType="separate"/>
      </w:r>
      <w:r>
        <w:rPr>
          <w:rFonts w:hint="eastAsia" w:ascii="仿宋" w:hAnsi="仿宋" w:eastAsia="仿宋" w:cs="仿宋"/>
          <w:color w:val="000000"/>
          <w:szCs w:val="28"/>
        </w:rPr>
        <w:t>五、激励制度</w:t>
      </w:r>
      <w:r>
        <w:rPr>
          <w:rFonts w:hint="eastAsia" w:ascii="仿宋" w:hAnsi="仿宋" w:eastAsia="仿宋" w:cs="仿宋"/>
          <w:color w:val="000000"/>
          <w:szCs w:val="28"/>
        </w:rPr>
        <w:tab/>
      </w: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PAGEREF _Toc1147163223 \h </w:instrText>
      </w:r>
      <w:r>
        <w:rPr>
          <w:rFonts w:hint="eastAsia" w:ascii="仿宋" w:hAnsi="仿宋" w:eastAsia="仿宋" w:cs="仿宋"/>
          <w:color w:val="000000"/>
          <w:szCs w:val="28"/>
        </w:rPr>
        <w:fldChar w:fldCharType="separate"/>
      </w:r>
      <w:r>
        <w:rPr>
          <w:rFonts w:hint="eastAsia" w:ascii="仿宋" w:hAnsi="仿宋" w:eastAsia="仿宋" w:cs="仿宋"/>
          <w:color w:val="000000"/>
          <w:szCs w:val="28"/>
        </w:rPr>
        <w:t>- 8 -</w:t>
      </w:r>
      <w:r>
        <w:rPr>
          <w:rFonts w:hint="eastAsia" w:ascii="仿宋" w:hAnsi="仿宋" w:eastAsia="仿宋" w:cs="仿宋"/>
          <w:color w:val="000000"/>
          <w:szCs w:val="28"/>
        </w:rPr>
        <w:fldChar w:fldCharType="end"/>
      </w:r>
      <w:r>
        <w:rPr>
          <w:rFonts w:hint="eastAsia" w:ascii="仿宋" w:hAnsi="仿宋" w:eastAsia="仿宋" w:cs="仿宋"/>
          <w:color w:val="000000"/>
          <w:szCs w:val="28"/>
        </w:rPr>
        <w:fldChar w:fldCharType="end"/>
      </w:r>
    </w:p>
    <w:p>
      <w:pPr>
        <w:pStyle w:val="9"/>
        <w:tabs>
          <w:tab w:val="right" w:leader="dot" w:pos="8306"/>
        </w:tabs>
        <w:spacing w:line="360" w:lineRule="exact"/>
        <w:rPr>
          <w:rFonts w:hint="eastAsia" w:ascii="仿宋" w:hAnsi="仿宋" w:eastAsia="仿宋" w:cs="仿宋"/>
          <w:color w:val="000000"/>
          <w:szCs w:val="28"/>
        </w:rPr>
      </w:pP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HYPERLINK \l _Toc135766244 </w:instrText>
      </w:r>
      <w:r>
        <w:rPr>
          <w:rFonts w:hint="eastAsia" w:ascii="仿宋" w:hAnsi="仿宋" w:eastAsia="仿宋" w:cs="仿宋"/>
          <w:color w:val="000000"/>
          <w:szCs w:val="28"/>
        </w:rPr>
        <w:fldChar w:fldCharType="separate"/>
      </w:r>
      <w:r>
        <w:rPr>
          <w:rFonts w:hint="eastAsia" w:ascii="仿宋" w:hAnsi="仿宋" w:eastAsia="仿宋" w:cs="仿宋"/>
          <w:color w:val="000000"/>
          <w:szCs w:val="28"/>
          <w:lang w:eastAsia="zh-CN"/>
        </w:rPr>
        <w:t>附件</w:t>
      </w:r>
      <w:r>
        <w:rPr>
          <w:rFonts w:hint="eastAsia" w:ascii="仿宋" w:hAnsi="仿宋" w:eastAsia="仿宋" w:cs="仿宋"/>
          <w:color w:val="000000"/>
          <w:szCs w:val="28"/>
          <w:lang w:val="en-US" w:eastAsia="zh-CN"/>
        </w:rPr>
        <w:t>1</w:t>
      </w:r>
      <w:r>
        <w:rPr>
          <w:rFonts w:hint="eastAsia" w:ascii="仿宋" w:hAnsi="仿宋" w:eastAsia="仿宋" w:cs="仿宋"/>
          <w:color w:val="000000"/>
          <w:sz w:val="28"/>
          <w:szCs w:val="28"/>
          <w:lang w:val="en-US" w:eastAsia="zh-CN"/>
        </w:rPr>
        <w:t>.企业职业（岗位）技能等级评价表（5-3级样表）</w:t>
      </w:r>
      <w:r>
        <w:rPr>
          <w:rFonts w:hint="eastAsia" w:ascii="仿宋" w:hAnsi="仿宋" w:eastAsia="仿宋" w:cs="仿宋"/>
          <w:color w:val="000000"/>
          <w:szCs w:val="28"/>
        </w:rPr>
        <w:tab/>
      </w: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PAGEREF _Toc135766244 \h </w:instrText>
      </w:r>
      <w:r>
        <w:rPr>
          <w:rFonts w:hint="eastAsia" w:ascii="仿宋" w:hAnsi="仿宋" w:eastAsia="仿宋" w:cs="仿宋"/>
          <w:color w:val="000000"/>
          <w:szCs w:val="28"/>
        </w:rPr>
        <w:fldChar w:fldCharType="separate"/>
      </w:r>
      <w:r>
        <w:rPr>
          <w:rFonts w:hint="eastAsia" w:ascii="仿宋" w:hAnsi="仿宋" w:eastAsia="仿宋" w:cs="仿宋"/>
          <w:color w:val="000000"/>
          <w:szCs w:val="28"/>
        </w:rPr>
        <w:t>- 10 -</w:t>
      </w:r>
      <w:r>
        <w:rPr>
          <w:rFonts w:hint="eastAsia" w:ascii="仿宋" w:hAnsi="仿宋" w:eastAsia="仿宋" w:cs="仿宋"/>
          <w:color w:val="000000"/>
          <w:szCs w:val="28"/>
        </w:rPr>
        <w:fldChar w:fldCharType="end"/>
      </w:r>
      <w:r>
        <w:rPr>
          <w:rFonts w:hint="eastAsia" w:ascii="仿宋" w:hAnsi="仿宋" w:eastAsia="仿宋" w:cs="仿宋"/>
          <w:color w:val="000000"/>
          <w:szCs w:val="28"/>
        </w:rPr>
        <w:fldChar w:fldCharType="end"/>
      </w:r>
    </w:p>
    <w:p>
      <w:pPr>
        <w:pStyle w:val="9"/>
        <w:tabs>
          <w:tab w:val="right" w:leader="dot" w:pos="8306"/>
        </w:tabs>
        <w:spacing w:line="360" w:lineRule="exact"/>
        <w:rPr>
          <w:rFonts w:hint="eastAsia" w:ascii="仿宋" w:hAnsi="仿宋" w:eastAsia="仿宋" w:cs="仿宋"/>
          <w:color w:val="000000"/>
          <w:szCs w:val="28"/>
        </w:rPr>
      </w:pP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HYPERLINK \l _Toc156905360 </w:instrText>
      </w:r>
      <w:r>
        <w:rPr>
          <w:rFonts w:hint="eastAsia" w:ascii="仿宋" w:hAnsi="仿宋" w:eastAsia="仿宋" w:cs="仿宋"/>
          <w:color w:val="000000"/>
          <w:szCs w:val="28"/>
        </w:rPr>
        <w:fldChar w:fldCharType="separate"/>
      </w:r>
      <w:r>
        <w:rPr>
          <w:rFonts w:hint="eastAsia" w:ascii="仿宋" w:hAnsi="仿宋" w:eastAsia="仿宋" w:cs="仿宋"/>
          <w:color w:val="000000"/>
          <w:szCs w:val="28"/>
          <w:lang w:eastAsia="zh-CN"/>
        </w:rPr>
        <w:t>附件</w:t>
      </w:r>
      <w:r>
        <w:rPr>
          <w:rFonts w:hint="eastAsia" w:ascii="仿宋" w:hAnsi="仿宋" w:eastAsia="仿宋" w:cs="仿宋"/>
          <w:color w:val="000000"/>
          <w:szCs w:val="28"/>
          <w:lang w:val="en-US" w:eastAsia="zh-CN"/>
        </w:rPr>
        <w:t>2</w:t>
      </w:r>
      <w:r>
        <w:rPr>
          <w:rFonts w:hint="eastAsia" w:ascii="仿宋" w:hAnsi="仿宋" w:eastAsia="仿宋" w:cs="仿宋"/>
          <w:color w:val="000000"/>
          <w:sz w:val="28"/>
          <w:szCs w:val="28"/>
          <w:lang w:val="en-US" w:eastAsia="zh-CN"/>
        </w:rPr>
        <w:t>.企业技师职业技能等级评价表</w:t>
      </w:r>
      <w:r>
        <w:rPr>
          <w:rFonts w:hint="eastAsia" w:ascii="仿宋" w:hAnsi="仿宋" w:eastAsia="仿宋" w:cs="仿宋"/>
          <w:color w:val="000000"/>
          <w:szCs w:val="28"/>
        </w:rPr>
        <w:tab/>
      </w: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PAGEREF _Toc156905360 \h </w:instrText>
      </w:r>
      <w:r>
        <w:rPr>
          <w:rFonts w:hint="eastAsia" w:ascii="仿宋" w:hAnsi="仿宋" w:eastAsia="仿宋" w:cs="仿宋"/>
          <w:color w:val="000000"/>
          <w:szCs w:val="28"/>
        </w:rPr>
        <w:fldChar w:fldCharType="separate"/>
      </w:r>
      <w:r>
        <w:rPr>
          <w:rFonts w:hint="eastAsia" w:ascii="仿宋" w:hAnsi="仿宋" w:eastAsia="仿宋" w:cs="仿宋"/>
          <w:color w:val="000000"/>
          <w:szCs w:val="28"/>
        </w:rPr>
        <w:t>- 14 -</w:t>
      </w:r>
      <w:r>
        <w:rPr>
          <w:rFonts w:hint="eastAsia" w:ascii="仿宋" w:hAnsi="仿宋" w:eastAsia="仿宋" w:cs="仿宋"/>
          <w:color w:val="000000"/>
          <w:szCs w:val="28"/>
        </w:rPr>
        <w:fldChar w:fldCharType="end"/>
      </w:r>
      <w:r>
        <w:rPr>
          <w:rFonts w:hint="eastAsia" w:ascii="仿宋" w:hAnsi="仿宋" w:eastAsia="仿宋" w:cs="仿宋"/>
          <w:color w:val="000000"/>
          <w:szCs w:val="28"/>
        </w:rPr>
        <w:fldChar w:fldCharType="end"/>
      </w:r>
    </w:p>
    <w:p>
      <w:pPr>
        <w:pStyle w:val="9"/>
        <w:tabs>
          <w:tab w:val="right" w:leader="dot" w:pos="8306"/>
        </w:tabs>
        <w:spacing w:line="360" w:lineRule="exact"/>
        <w:rPr>
          <w:rFonts w:hint="eastAsia" w:ascii="仿宋" w:hAnsi="仿宋" w:eastAsia="仿宋" w:cs="仿宋"/>
          <w:color w:val="000000"/>
          <w:szCs w:val="28"/>
        </w:rPr>
      </w:pP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HYPERLINK \l _Toc1093119589 </w:instrText>
      </w:r>
      <w:r>
        <w:rPr>
          <w:rFonts w:hint="eastAsia" w:ascii="仿宋" w:hAnsi="仿宋" w:eastAsia="仿宋" w:cs="仿宋"/>
          <w:color w:val="000000"/>
          <w:szCs w:val="28"/>
        </w:rPr>
        <w:fldChar w:fldCharType="separate"/>
      </w:r>
      <w:r>
        <w:rPr>
          <w:rFonts w:hint="eastAsia" w:ascii="仿宋" w:hAnsi="仿宋" w:eastAsia="仿宋" w:cs="仿宋"/>
          <w:color w:val="000000"/>
          <w:szCs w:val="28"/>
          <w:lang w:eastAsia="zh-CN"/>
        </w:rPr>
        <w:t>附件</w:t>
      </w:r>
      <w:r>
        <w:rPr>
          <w:rFonts w:hint="eastAsia" w:ascii="仿宋" w:hAnsi="仿宋" w:eastAsia="仿宋" w:cs="仿宋"/>
          <w:color w:val="000000"/>
          <w:szCs w:val="28"/>
          <w:lang w:val="en-US" w:eastAsia="zh-CN"/>
        </w:rPr>
        <w:t>3</w:t>
      </w:r>
      <w:r>
        <w:rPr>
          <w:rFonts w:hint="eastAsia" w:ascii="仿宋" w:hAnsi="仿宋" w:eastAsia="仿宋" w:cs="仿宋"/>
          <w:color w:val="000000"/>
          <w:sz w:val="28"/>
          <w:szCs w:val="28"/>
          <w:lang w:val="en-US" w:eastAsia="zh-CN"/>
        </w:rPr>
        <w:t>.企业高级技师职业技能等级评价表</w:t>
      </w:r>
      <w:r>
        <w:rPr>
          <w:rFonts w:hint="eastAsia" w:ascii="仿宋" w:hAnsi="仿宋" w:eastAsia="仿宋" w:cs="仿宋"/>
          <w:color w:val="000000"/>
          <w:szCs w:val="28"/>
        </w:rPr>
        <w:tab/>
      </w: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PAGEREF _Toc1093119589 \h </w:instrText>
      </w:r>
      <w:r>
        <w:rPr>
          <w:rFonts w:hint="eastAsia" w:ascii="仿宋" w:hAnsi="仿宋" w:eastAsia="仿宋" w:cs="仿宋"/>
          <w:color w:val="000000"/>
          <w:szCs w:val="28"/>
        </w:rPr>
        <w:fldChar w:fldCharType="separate"/>
      </w:r>
      <w:r>
        <w:rPr>
          <w:rFonts w:hint="eastAsia" w:ascii="仿宋" w:hAnsi="仿宋" w:eastAsia="仿宋" w:cs="仿宋"/>
          <w:color w:val="000000"/>
          <w:szCs w:val="28"/>
        </w:rPr>
        <w:t>- 16 -</w:t>
      </w:r>
      <w:r>
        <w:rPr>
          <w:rFonts w:hint="eastAsia" w:ascii="仿宋" w:hAnsi="仿宋" w:eastAsia="仿宋" w:cs="仿宋"/>
          <w:color w:val="000000"/>
          <w:szCs w:val="28"/>
        </w:rPr>
        <w:fldChar w:fldCharType="end"/>
      </w:r>
      <w:r>
        <w:rPr>
          <w:rFonts w:hint="eastAsia" w:ascii="仿宋" w:hAnsi="仿宋" w:eastAsia="仿宋" w:cs="仿宋"/>
          <w:color w:val="000000"/>
          <w:szCs w:val="28"/>
        </w:rPr>
        <w:fldChar w:fldCharType="end"/>
      </w:r>
    </w:p>
    <w:p>
      <w:pPr>
        <w:pStyle w:val="9"/>
        <w:tabs>
          <w:tab w:val="right" w:leader="dot" w:pos="8306"/>
        </w:tabs>
        <w:spacing w:line="360" w:lineRule="exact"/>
        <w:rPr>
          <w:rFonts w:hint="eastAsia" w:ascii="仿宋" w:hAnsi="仿宋" w:eastAsia="仿宋" w:cs="仿宋"/>
          <w:color w:val="000000"/>
          <w:szCs w:val="28"/>
        </w:rPr>
      </w:pP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HYPERLINK \l _Toc1281462792 </w:instrText>
      </w:r>
      <w:r>
        <w:rPr>
          <w:rFonts w:hint="eastAsia" w:ascii="仿宋" w:hAnsi="仿宋" w:eastAsia="仿宋" w:cs="仿宋"/>
          <w:color w:val="000000"/>
          <w:szCs w:val="28"/>
        </w:rPr>
        <w:fldChar w:fldCharType="separate"/>
      </w:r>
      <w:r>
        <w:rPr>
          <w:rFonts w:hint="eastAsia" w:ascii="仿宋" w:hAnsi="仿宋" w:eastAsia="仿宋" w:cs="仿宋"/>
          <w:color w:val="000000"/>
          <w:szCs w:val="28"/>
          <w:lang w:val="en-US" w:eastAsia="zh-CN"/>
        </w:rPr>
        <w:t>附件4</w:t>
      </w:r>
      <w:r>
        <w:rPr>
          <w:rFonts w:hint="eastAsia" w:ascii="仿宋" w:hAnsi="仿宋" w:eastAsia="仿宋" w:cs="仿宋"/>
          <w:color w:val="000000"/>
          <w:sz w:val="28"/>
          <w:szCs w:val="28"/>
          <w:lang w:val="en-US" w:eastAsia="zh-CN"/>
        </w:rPr>
        <w:t>.职业技能等级（岗位）要求</w:t>
      </w:r>
      <w:r>
        <w:rPr>
          <w:rFonts w:hint="eastAsia" w:ascii="仿宋" w:hAnsi="仿宋" w:eastAsia="仿宋" w:cs="仿宋"/>
          <w:color w:val="000000"/>
          <w:szCs w:val="28"/>
        </w:rPr>
        <w:tab/>
      </w: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PAGEREF _Toc1281462792 \h </w:instrText>
      </w:r>
      <w:r>
        <w:rPr>
          <w:rFonts w:hint="eastAsia" w:ascii="仿宋" w:hAnsi="仿宋" w:eastAsia="仿宋" w:cs="仿宋"/>
          <w:color w:val="000000"/>
          <w:szCs w:val="28"/>
        </w:rPr>
        <w:fldChar w:fldCharType="separate"/>
      </w:r>
      <w:r>
        <w:rPr>
          <w:rFonts w:hint="eastAsia" w:ascii="仿宋" w:hAnsi="仿宋" w:eastAsia="仿宋" w:cs="仿宋"/>
          <w:color w:val="000000"/>
          <w:szCs w:val="28"/>
        </w:rPr>
        <w:t>- 18 -</w:t>
      </w:r>
      <w:r>
        <w:rPr>
          <w:rFonts w:hint="eastAsia" w:ascii="仿宋" w:hAnsi="仿宋" w:eastAsia="仿宋" w:cs="仿宋"/>
          <w:color w:val="000000"/>
          <w:szCs w:val="28"/>
        </w:rPr>
        <w:fldChar w:fldCharType="end"/>
      </w:r>
      <w:r>
        <w:rPr>
          <w:rFonts w:hint="eastAsia" w:ascii="仿宋" w:hAnsi="仿宋" w:eastAsia="仿宋" w:cs="仿宋"/>
          <w:color w:val="000000"/>
          <w:szCs w:val="28"/>
        </w:rPr>
        <w:fldChar w:fldCharType="end"/>
      </w:r>
    </w:p>
    <w:p>
      <w:pPr>
        <w:pStyle w:val="9"/>
        <w:tabs>
          <w:tab w:val="right" w:leader="dot" w:pos="8306"/>
        </w:tabs>
        <w:spacing w:line="360" w:lineRule="exact"/>
        <w:rPr>
          <w:rFonts w:hint="eastAsia" w:ascii="仿宋" w:hAnsi="仿宋" w:eastAsia="仿宋" w:cs="仿宋"/>
          <w:color w:val="000000"/>
          <w:szCs w:val="28"/>
        </w:rPr>
      </w:pP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HYPERLINK \l _Toc278591012 </w:instrText>
      </w:r>
      <w:r>
        <w:rPr>
          <w:rFonts w:hint="eastAsia" w:ascii="仿宋" w:hAnsi="仿宋" w:eastAsia="仿宋" w:cs="仿宋"/>
          <w:color w:val="000000"/>
          <w:szCs w:val="28"/>
        </w:rPr>
        <w:fldChar w:fldCharType="separate"/>
      </w:r>
      <w:r>
        <w:rPr>
          <w:rFonts w:hint="eastAsia" w:ascii="仿宋" w:hAnsi="仿宋" w:eastAsia="仿宋" w:cs="仿宋"/>
          <w:color w:val="000000"/>
          <w:kern w:val="2"/>
          <w:szCs w:val="28"/>
          <w:lang w:val="en-US" w:eastAsia="zh-CN" w:bidi="ar-SA"/>
        </w:rPr>
        <w:t>附件5</w:t>
      </w:r>
      <w:r>
        <w:rPr>
          <w:rFonts w:hint="eastAsia" w:ascii="仿宋" w:hAnsi="仿宋" w:eastAsia="仿宋" w:cs="仿宋"/>
          <w:color w:val="000000"/>
          <w:kern w:val="2"/>
          <w:sz w:val="28"/>
          <w:szCs w:val="28"/>
          <w:lang w:val="en-US" w:eastAsia="zh-CN" w:bidi="ar-SA"/>
        </w:rPr>
        <w:t>.题库开发和运行管理工作规范（参考模板）</w:t>
      </w:r>
      <w:r>
        <w:rPr>
          <w:rFonts w:hint="eastAsia" w:ascii="仿宋" w:hAnsi="仿宋" w:eastAsia="仿宋" w:cs="仿宋"/>
          <w:color w:val="000000"/>
          <w:szCs w:val="28"/>
        </w:rPr>
        <w:tab/>
      </w: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PAGEREF _Toc278591012 \h </w:instrText>
      </w:r>
      <w:r>
        <w:rPr>
          <w:rFonts w:hint="eastAsia" w:ascii="仿宋" w:hAnsi="仿宋" w:eastAsia="仿宋" w:cs="仿宋"/>
          <w:color w:val="000000"/>
          <w:szCs w:val="28"/>
        </w:rPr>
        <w:fldChar w:fldCharType="separate"/>
      </w:r>
      <w:r>
        <w:rPr>
          <w:rFonts w:hint="eastAsia" w:ascii="仿宋" w:hAnsi="仿宋" w:eastAsia="仿宋" w:cs="仿宋"/>
          <w:color w:val="000000"/>
          <w:szCs w:val="28"/>
        </w:rPr>
        <w:t>- 19 -</w:t>
      </w:r>
      <w:r>
        <w:rPr>
          <w:rFonts w:hint="eastAsia" w:ascii="仿宋" w:hAnsi="仿宋" w:eastAsia="仿宋" w:cs="仿宋"/>
          <w:color w:val="000000"/>
          <w:szCs w:val="28"/>
        </w:rPr>
        <w:fldChar w:fldCharType="end"/>
      </w:r>
      <w:r>
        <w:rPr>
          <w:rFonts w:hint="eastAsia" w:ascii="仿宋" w:hAnsi="仿宋" w:eastAsia="仿宋" w:cs="仿宋"/>
          <w:color w:val="000000"/>
          <w:szCs w:val="28"/>
        </w:rPr>
        <w:fldChar w:fldCharType="end"/>
      </w:r>
    </w:p>
    <w:p>
      <w:pPr>
        <w:pStyle w:val="9"/>
        <w:tabs>
          <w:tab w:val="right" w:leader="dot" w:pos="8306"/>
        </w:tabs>
        <w:spacing w:line="360" w:lineRule="exact"/>
        <w:rPr>
          <w:rFonts w:hint="eastAsia" w:ascii="仿宋" w:hAnsi="仿宋" w:eastAsia="仿宋" w:cs="仿宋"/>
          <w:color w:val="000000"/>
          <w:szCs w:val="28"/>
        </w:rPr>
      </w:pP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HYPERLINK \l _Toc1725179093 </w:instrText>
      </w:r>
      <w:r>
        <w:rPr>
          <w:rFonts w:hint="eastAsia" w:ascii="仿宋" w:hAnsi="仿宋" w:eastAsia="仿宋" w:cs="仿宋"/>
          <w:color w:val="000000"/>
          <w:szCs w:val="28"/>
        </w:rPr>
        <w:fldChar w:fldCharType="separate"/>
      </w:r>
      <w:r>
        <w:rPr>
          <w:rFonts w:hint="eastAsia" w:ascii="仿宋" w:hAnsi="仿宋" w:eastAsia="仿宋" w:cs="仿宋"/>
          <w:color w:val="000000"/>
          <w:kern w:val="2"/>
          <w:szCs w:val="28"/>
          <w:lang w:val="en-US" w:eastAsia="zh-CN" w:bidi="ar-SA"/>
        </w:rPr>
        <w:t>附件6</w:t>
      </w:r>
      <w:r>
        <w:rPr>
          <w:rFonts w:hint="eastAsia" w:ascii="仿宋" w:hAnsi="仿宋" w:eastAsia="仿宋" w:cs="仿宋"/>
          <w:color w:val="000000"/>
          <w:kern w:val="2"/>
          <w:sz w:val="28"/>
          <w:szCs w:val="28"/>
          <w:lang w:val="en-US" w:eastAsia="zh-CN" w:bidi="ar-SA"/>
        </w:rPr>
        <w:t>.考评人员管理及工作规范</w:t>
      </w:r>
      <w:r>
        <w:rPr>
          <w:rFonts w:hint="eastAsia" w:ascii="仿宋" w:hAnsi="仿宋" w:eastAsia="仿宋" w:cs="仿宋"/>
          <w:color w:val="000000"/>
          <w:szCs w:val="28"/>
        </w:rPr>
        <w:tab/>
      </w: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PAGEREF _Toc1725179093 \h </w:instrText>
      </w:r>
      <w:r>
        <w:rPr>
          <w:rFonts w:hint="eastAsia" w:ascii="仿宋" w:hAnsi="仿宋" w:eastAsia="仿宋" w:cs="仿宋"/>
          <w:color w:val="000000"/>
          <w:szCs w:val="28"/>
        </w:rPr>
        <w:fldChar w:fldCharType="separate"/>
      </w:r>
      <w:r>
        <w:rPr>
          <w:rFonts w:hint="eastAsia" w:ascii="仿宋" w:hAnsi="仿宋" w:eastAsia="仿宋" w:cs="仿宋"/>
          <w:color w:val="000000"/>
          <w:szCs w:val="28"/>
        </w:rPr>
        <w:t>- 24 -</w:t>
      </w:r>
      <w:r>
        <w:rPr>
          <w:rFonts w:hint="eastAsia" w:ascii="仿宋" w:hAnsi="仿宋" w:eastAsia="仿宋" w:cs="仿宋"/>
          <w:color w:val="000000"/>
          <w:szCs w:val="28"/>
        </w:rPr>
        <w:fldChar w:fldCharType="end"/>
      </w:r>
      <w:r>
        <w:rPr>
          <w:rFonts w:hint="eastAsia" w:ascii="仿宋" w:hAnsi="仿宋" w:eastAsia="仿宋" w:cs="仿宋"/>
          <w:color w:val="000000"/>
          <w:szCs w:val="28"/>
        </w:rPr>
        <w:fldChar w:fldCharType="end"/>
      </w:r>
    </w:p>
    <w:p>
      <w:pPr>
        <w:pStyle w:val="9"/>
        <w:tabs>
          <w:tab w:val="right" w:leader="dot" w:pos="8306"/>
        </w:tabs>
        <w:spacing w:line="360" w:lineRule="exact"/>
        <w:rPr>
          <w:rFonts w:hint="eastAsia" w:ascii="仿宋" w:hAnsi="仿宋" w:eastAsia="仿宋" w:cs="仿宋"/>
          <w:color w:val="000000"/>
          <w:szCs w:val="28"/>
        </w:rPr>
      </w:pP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HYPERLINK \l _Toc946180335 </w:instrText>
      </w:r>
      <w:r>
        <w:rPr>
          <w:rFonts w:hint="eastAsia" w:ascii="仿宋" w:hAnsi="仿宋" w:eastAsia="仿宋" w:cs="仿宋"/>
          <w:color w:val="000000"/>
          <w:szCs w:val="28"/>
        </w:rPr>
        <w:fldChar w:fldCharType="separate"/>
      </w:r>
      <w:r>
        <w:rPr>
          <w:rFonts w:hint="eastAsia" w:ascii="仿宋" w:hAnsi="仿宋" w:eastAsia="仿宋" w:cs="仿宋"/>
          <w:color w:val="000000"/>
          <w:kern w:val="2"/>
          <w:szCs w:val="28"/>
          <w:lang w:val="en-US" w:eastAsia="zh-CN" w:bidi="ar-SA"/>
        </w:rPr>
        <w:t>附件7</w:t>
      </w:r>
      <w:r>
        <w:rPr>
          <w:rFonts w:hint="eastAsia" w:ascii="仿宋" w:hAnsi="仿宋" w:eastAsia="仿宋" w:cs="仿宋"/>
          <w:color w:val="000000"/>
          <w:kern w:val="2"/>
          <w:sz w:val="28"/>
          <w:szCs w:val="28"/>
          <w:lang w:val="en-US" w:eastAsia="zh-CN" w:bidi="ar-SA"/>
        </w:rPr>
        <w:t>.内部质量督导人员管理及工作规范</w:t>
      </w:r>
      <w:r>
        <w:rPr>
          <w:rFonts w:hint="eastAsia" w:ascii="仿宋" w:hAnsi="仿宋" w:eastAsia="仿宋" w:cs="仿宋"/>
          <w:color w:val="000000"/>
          <w:szCs w:val="28"/>
        </w:rPr>
        <w:tab/>
      </w: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PAGEREF _Toc946180335 \h </w:instrText>
      </w:r>
      <w:r>
        <w:rPr>
          <w:rFonts w:hint="eastAsia" w:ascii="仿宋" w:hAnsi="仿宋" w:eastAsia="仿宋" w:cs="仿宋"/>
          <w:color w:val="000000"/>
          <w:szCs w:val="28"/>
        </w:rPr>
        <w:fldChar w:fldCharType="separate"/>
      </w:r>
      <w:r>
        <w:rPr>
          <w:rFonts w:hint="eastAsia" w:ascii="仿宋" w:hAnsi="仿宋" w:eastAsia="仿宋" w:cs="仿宋"/>
          <w:color w:val="000000"/>
          <w:szCs w:val="28"/>
        </w:rPr>
        <w:t>- 26 -</w:t>
      </w:r>
      <w:r>
        <w:rPr>
          <w:rFonts w:hint="eastAsia" w:ascii="仿宋" w:hAnsi="仿宋" w:eastAsia="仿宋" w:cs="仿宋"/>
          <w:color w:val="000000"/>
          <w:szCs w:val="28"/>
        </w:rPr>
        <w:fldChar w:fldCharType="end"/>
      </w:r>
      <w:r>
        <w:rPr>
          <w:rFonts w:hint="eastAsia" w:ascii="仿宋" w:hAnsi="仿宋" w:eastAsia="仿宋" w:cs="仿宋"/>
          <w:color w:val="000000"/>
          <w:szCs w:val="28"/>
        </w:rPr>
        <w:fldChar w:fldCharType="end"/>
      </w:r>
    </w:p>
    <w:p>
      <w:pPr>
        <w:pStyle w:val="9"/>
        <w:tabs>
          <w:tab w:val="right" w:leader="dot" w:pos="8306"/>
        </w:tabs>
        <w:spacing w:line="360" w:lineRule="exact"/>
        <w:rPr>
          <w:rFonts w:hint="eastAsia" w:ascii="仿宋" w:hAnsi="仿宋" w:eastAsia="仿宋" w:cs="仿宋"/>
          <w:color w:val="000000"/>
          <w:szCs w:val="28"/>
        </w:rPr>
      </w:pP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HYPERLINK \l _Toc388126584 </w:instrText>
      </w:r>
      <w:r>
        <w:rPr>
          <w:rFonts w:hint="eastAsia" w:ascii="仿宋" w:hAnsi="仿宋" w:eastAsia="仿宋" w:cs="仿宋"/>
          <w:color w:val="000000"/>
          <w:szCs w:val="28"/>
        </w:rPr>
        <w:fldChar w:fldCharType="separate"/>
      </w:r>
      <w:r>
        <w:rPr>
          <w:rFonts w:hint="eastAsia" w:ascii="仿宋" w:hAnsi="仿宋" w:eastAsia="仿宋" w:cs="仿宋"/>
          <w:color w:val="000000"/>
          <w:kern w:val="2"/>
          <w:szCs w:val="28"/>
          <w:lang w:val="en-US" w:eastAsia="zh-CN" w:bidi="ar-SA"/>
        </w:rPr>
        <w:t>附件8</w:t>
      </w:r>
      <w:r>
        <w:rPr>
          <w:rFonts w:hint="eastAsia" w:ascii="仿宋" w:hAnsi="仿宋" w:eastAsia="仿宋" w:cs="仿宋"/>
          <w:color w:val="000000"/>
          <w:kern w:val="2"/>
          <w:sz w:val="28"/>
          <w:szCs w:val="28"/>
          <w:lang w:val="en-US" w:eastAsia="zh-CN" w:bidi="ar-SA"/>
        </w:rPr>
        <w:t>.广东省职业技能等级证书编码规则实施方案</w:t>
      </w:r>
      <w:r>
        <w:rPr>
          <w:rFonts w:hint="eastAsia" w:ascii="仿宋" w:hAnsi="仿宋" w:eastAsia="仿宋" w:cs="仿宋"/>
          <w:color w:val="000000"/>
          <w:szCs w:val="28"/>
        </w:rPr>
        <w:tab/>
      </w: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PAGEREF _Toc388126584 \h </w:instrText>
      </w:r>
      <w:r>
        <w:rPr>
          <w:rFonts w:hint="eastAsia" w:ascii="仿宋" w:hAnsi="仿宋" w:eastAsia="仿宋" w:cs="仿宋"/>
          <w:color w:val="000000"/>
          <w:szCs w:val="28"/>
        </w:rPr>
        <w:fldChar w:fldCharType="separate"/>
      </w:r>
      <w:r>
        <w:rPr>
          <w:rFonts w:hint="eastAsia" w:ascii="仿宋" w:hAnsi="仿宋" w:eastAsia="仿宋" w:cs="仿宋"/>
          <w:color w:val="000000"/>
          <w:szCs w:val="28"/>
        </w:rPr>
        <w:t>- 28 -</w:t>
      </w:r>
      <w:r>
        <w:rPr>
          <w:rFonts w:hint="eastAsia" w:ascii="仿宋" w:hAnsi="仿宋" w:eastAsia="仿宋" w:cs="仿宋"/>
          <w:color w:val="000000"/>
          <w:szCs w:val="28"/>
        </w:rPr>
        <w:fldChar w:fldCharType="end"/>
      </w:r>
      <w:r>
        <w:rPr>
          <w:rFonts w:hint="eastAsia" w:ascii="仿宋" w:hAnsi="仿宋" w:eastAsia="仿宋" w:cs="仿宋"/>
          <w:color w:val="000000"/>
          <w:szCs w:val="28"/>
        </w:rPr>
        <w:fldChar w:fldCharType="end"/>
      </w:r>
    </w:p>
    <w:p>
      <w:pPr>
        <w:pStyle w:val="9"/>
        <w:tabs>
          <w:tab w:val="right" w:leader="dot" w:pos="8306"/>
        </w:tabs>
        <w:spacing w:line="360" w:lineRule="exact"/>
        <w:rPr>
          <w:rFonts w:hint="eastAsia" w:ascii="仿宋" w:hAnsi="仿宋" w:eastAsia="仿宋" w:cs="仿宋"/>
          <w:color w:val="000000"/>
          <w:szCs w:val="28"/>
        </w:rPr>
      </w:pP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HYPERLINK \l _Toc422956633 </w:instrText>
      </w:r>
      <w:r>
        <w:rPr>
          <w:rFonts w:hint="eastAsia" w:ascii="仿宋" w:hAnsi="仿宋" w:eastAsia="仿宋" w:cs="仿宋"/>
          <w:color w:val="000000"/>
          <w:szCs w:val="28"/>
        </w:rPr>
        <w:fldChar w:fldCharType="separate"/>
      </w:r>
      <w:r>
        <w:rPr>
          <w:rFonts w:hint="eastAsia" w:ascii="仿宋" w:hAnsi="仿宋" w:eastAsia="仿宋" w:cs="仿宋"/>
          <w:color w:val="000000"/>
          <w:kern w:val="2"/>
          <w:szCs w:val="28"/>
          <w:lang w:val="en-US" w:eastAsia="zh-CN" w:bidi="ar-SA"/>
        </w:rPr>
        <w:t>附件9</w:t>
      </w:r>
      <w:r>
        <w:rPr>
          <w:rFonts w:hint="eastAsia" w:ascii="仿宋" w:hAnsi="仿宋" w:eastAsia="仿宋" w:cs="仿宋"/>
          <w:color w:val="000000"/>
          <w:kern w:val="2"/>
          <w:sz w:val="28"/>
          <w:szCs w:val="28"/>
          <w:lang w:val="en-US" w:eastAsia="zh-CN" w:bidi="ar-SA"/>
        </w:rPr>
        <w:t>.职业技能等级证书办法</w:t>
      </w:r>
      <w:r>
        <w:rPr>
          <w:rFonts w:hint="eastAsia" w:ascii="仿宋" w:hAnsi="仿宋" w:eastAsia="仿宋" w:cs="仿宋"/>
          <w:color w:val="000000"/>
          <w:szCs w:val="28"/>
        </w:rPr>
        <w:tab/>
      </w: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PAGEREF _Toc422956633 \h </w:instrText>
      </w:r>
      <w:r>
        <w:rPr>
          <w:rFonts w:hint="eastAsia" w:ascii="仿宋" w:hAnsi="仿宋" w:eastAsia="仿宋" w:cs="仿宋"/>
          <w:color w:val="000000"/>
          <w:szCs w:val="28"/>
        </w:rPr>
        <w:fldChar w:fldCharType="separate"/>
      </w:r>
      <w:r>
        <w:rPr>
          <w:rFonts w:hint="eastAsia" w:ascii="仿宋" w:hAnsi="仿宋" w:eastAsia="仿宋" w:cs="仿宋"/>
          <w:color w:val="000000"/>
          <w:szCs w:val="28"/>
        </w:rPr>
        <w:t>- 33 -</w:t>
      </w:r>
      <w:r>
        <w:rPr>
          <w:rFonts w:hint="eastAsia" w:ascii="仿宋" w:hAnsi="仿宋" w:eastAsia="仿宋" w:cs="仿宋"/>
          <w:color w:val="000000"/>
          <w:szCs w:val="28"/>
        </w:rPr>
        <w:fldChar w:fldCharType="end"/>
      </w:r>
      <w:r>
        <w:rPr>
          <w:rFonts w:hint="eastAsia" w:ascii="仿宋" w:hAnsi="仿宋" w:eastAsia="仿宋" w:cs="仿宋"/>
          <w:color w:val="000000"/>
          <w:szCs w:val="28"/>
        </w:rPr>
        <w:fldChar w:fldCharType="end"/>
      </w:r>
    </w:p>
    <w:p>
      <w:pPr>
        <w:pStyle w:val="9"/>
        <w:tabs>
          <w:tab w:val="right" w:leader="dot" w:pos="8306"/>
        </w:tabs>
        <w:spacing w:line="360" w:lineRule="exact"/>
        <w:rPr>
          <w:rFonts w:hint="eastAsia" w:ascii="仿宋" w:hAnsi="仿宋" w:eastAsia="仿宋" w:cs="仿宋"/>
          <w:color w:val="000000"/>
          <w:szCs w:val="28"/>
        </w:rPr>
      </w:pP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HYPERLINK \l _Toc227539587 </w:instrText>
      </w:r>
      <w:r>
        <w:rPr>
          <w:rFonts w:hint="eastAsia" w:ascii="仿宋" w:hAnsi="仿宋" w:eastAsia="仿宋" w:cs="仿宋"/>
          <w:color w:val="000000"/>
          <w:szCs w:val="28"/>
        </w:rPr>
        <w:fldChar w:fldCharType="separate"/>
      </w:r>
      <w:r>
        <w:rPr>
          <w:rFonts w:hint="eastAsia" w:ascii="仿宋" w:hAnsi="仿宋" w:eastAsia="仿宋" w:cs="仿宋"/>
          <w:color w:val="000000"/>
          <w:kern w:val="2"/>
          <w:szCs w:val="28"/>
          <w:lang w:val="en-US" w:eastAsia="zh-CN" w:bidi="ar-SA"/>
        </w:rPr>
        <w:t>附件10</w:t>
      </w:r>
      <w:r>
        <w:rPr>
          <w:rFonts w:hint="eastAsia" w:ascii="仿宋" w:hAnsi="仿宋" w:eastAsia="仿宋" w:cs="仿宋"/>
          <w:color w:val="000000"/>
          <w:kern w:val="2"/>
          <w:sz w:val="28"/>
          <w:szCs w:val="28"/>
          <w:lang w:val="en-US" w:eastAsia="zh-CN" w:bidi="ar-SA"/>
        </w:rPr>
        <w:t>.职业技能等级认定实施流程</w:t>
      </w:r>
      <w:r>
        <w:rPr>
          <w:rFonts w:hint="eastAsia" w:ascii="仿宋" w:hAnsi="仿宋" w:eastAsia="仿宋" w:cs="仿宋"/>
          <w:color w:val="000000"/>
          <w:szCs w:val="28"/>
        </w:rPr>
        <w:tab/>
      </w: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PAGEREF _Toc227539587 \h </w:instrText>
      </w:r>
      <w:r>
        <w:rPr>
          <w:rFonts w:hint="eastAsia" w:ascii="仿宋" w:hAnsi="仿宋" w:eastAsia="仿宋" w:cs="仿宋"/>
          <w:color w:val="000000"/>
          <w:szCs w:val="28"/>
        </w:rPr>
        <w:fldChar w:fldCharType="separate"/>
      </w:r>
      <w:r>
        <w:rPr>
          <w:rFonts w:hint="eastAsia" w:ascii="仿宋" w:hAnsi="仿宋" w:eastAsia="仿宋" w:cs="仿宋"/>
          <w:color w:val="000000"/>
          <w:szCs w:val="28"/>
        </w:rPr>
        <w:t>- 36 -</w:t>
      </w:r>
      <w:r>
        <w:rPr>
          <w:rFonts w:hint="eastAsia" w:ascii="仿宋" w:hAnsi="仿宋" w:eastAsia="仿宋" w:cs="仿宋"/>
          <w:color w:val="000000"/>
          <w:szCs w:val="28"/>
        </w:rPr>
        <w:fldChar w:fldCharType="end"/>
      </w:r>
      <w:r>
        <w:rPr>
          <w:rFonts w:hint="eastAsia" w:ascii="仿宋" w:hAnsi="仿宋" w:eastAsia="仿宋" w:cs="仿宋"/>
          <w:color w:val="000000"/>
          <w:szCs w:val="28"/>
        </w:rPr>
        <w:fldChar w:fldCharType="end"/>
      </w:r>
    </w:p>
    <w:p>
      <w:pPr>
        <w:pStyle w:val="9"/>
        <w:tabs>
          <w:tab w:val="right" w:leader="dot" w:pos="8306"/>
        </w:tabs>
        <w:spacing w:line="360" w:lineRule="exact"/>
        <w:rPr>
          <w:rFonts w:hint="eastAsia" w:ascii="仿宋" w:hAnsi="仿宋" w:eastAsia="仿宋" w:cs="仿宋"/>
          <w:color w:val="000000"/>
          <w:szCs w:val="28"/>
        </w:rPr>
      </w:pP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HYPERLINK \l _Toc105619109 </w:instrText>
      </w:r>
      <w:r>
        <w:rPr>
          <w:rFonts w:hint="eastAsia" w:ascii="仿宋" w:hAnsi="仿宋" w:eastAsia="仿宋" w:cs="仿宋"/>
          <w:color w:val="000000"/>
          <w:szCs w:val="28"/>
        </w:rPr>
        <w:fldChar w:fldCharType="separate"/>
      </w:r>
      <w:r>
        <w:rPr>
          <w:rFonts w:hint="eastAsia" w:ascii="仿宋" w:hAnsi="仿宋" w:eastAsia="仿宋" w:cs="仿宋"/>
          <w:color w:val="000000"/>
          <w:kern w:val="2"/>
          <w:szCs w:val="28"/>
          <w:lang w:val="en-US" w:eastAsia="zh-CN" w:bidi="ar-SA"/>
        </w:rPr>
        <w:t>附件11</w:t>
      </w:r>
      <w:r>
        <w:rPr>
          <w:rFonts w:hint="eastAsia" w:ascii="仿宋" w:hAnsi="仿宋" w:eastAsia="仿宋" w:cs="仿宋"/>
          <w:color w:val="000000"/>
          <w:kern w:val="2"/>
          <w:sz w:val="28"/>
          <w:szCs w:val="28"/>
          <w:lang w:val="en-US" w:eastAsia="zh-CN" w:bidi="ar-SA"/>
        </w:rPr>
        <w:t>.企业职业技能等级认定考场守则（供企业参考）</w:t>
      </w:r>
      <w:r>
        <w:rPr>
          <w:rFonts w:hint="eastAsia" w:ascii="仿宋" w:hAnsi="仿宋" w:eastAsia="仿宋" w:cs="仿宋"/>
          <w:color w:val="000000"/>
          <w:szCs w:val="28"/>
        </w:rPr>
        <w:tab/>
      </w: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PAGEREF _Toc105619109 \h </w:instrText>
      </w:r>
      <w:r>
        <w:rPr>
          <w:rFonts w:hint="eastAsia" w:ascii="仿宋" w:hAnsi="仿宋" w:eastAsia="仿宋" w:cs="仿宋"/>
          <w:color w:val="000000"/>
          <w:szCs w:val="28"/>
        </w:rPr>
        <w:fldChar w:fldCharType="separate"/>
      </w:r>
      <w:r>
        <w:rPr>
          <w:rFonts w:hint="eastAsia" w:ascii="仿宋" w:hAnsi="仿宋" w:eastAsia="仿宋" w:cs="仿宋"/>
          <w:color w:val="000000"/>
          <w:szCs w:val="28"/>
        </w:rPr>
        <w:t>- 38 -</w:t>
      </w:r>
      <w:r>
        <w:rPr>
          <w:rFonts w:hint="eastAsia" w:ascii="仿宋" w:hAnsi="仿宋" w:eastAsia="仿宋" w:cs="仿宋"/>
          <w:color w:val="000000"/>
          <w:szCs w:val="28"/>
        </w:rPr>
        <w:fldChar w:fldCharType="end"/>
      </w:r>
      <w:r>
        <w:rPr>
          <w:rFonts w:hint="eastAsia" w:ascii="仿宋" w:hAnsi="仿宋" w:eastAsia="仿宋" w:cs="仿宋"/>
          <w:color w:val="000000"/>
          <w:szCs w:val="28"/>
        </w:rPr>
        <w:fldChar w:fldCharType="end"/>
      </w:r>
    </w:p>
    <w:p>
      <w:pPr>
        <w:pStyle w:val="9"/>
        <w:tabs>
          <w:tab w:val="right" w:leader="dot" w:pos="8306"/>
        </w:tabs>
        <w:spacing w:line="360" w:lineRule="exact"/>
        <w:rPr>
          <w:rFonts w:hint="eastAsia" w:ascii="仿宋" w:hAnsi="仿宋" w:eastAsia="仿宋" w:cs="仿宋"/>
          <w:color w:val="000000"/>
          <w:szCs w:val="28"/>
        </w:rPr>
      </w:pP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HYPERLINK \l _Toc1904166462 </w:instrText>
      </w:r>
      <w:r>
        <w:rPr>
          <w:rFonts w:hint="eastAsia" w:ascii="仿宋" w:hAnsi="仿宋" w:eastAsia="仿宋" w:cs="仿宋"/>
          <w:color w:val="000000"/>
          <w:szCs w:val="28"/>
        </w:rPr>
        <w:fldChar w:fldCharType="separate"/>
      </w:r>
      <w:r>
        <w:rPr>
          <w:rFonts w:hint="eastAsia" w:ascii="仿宋" w:hAnsi="仿宋" w:eastAsia="仿宋" w:cs="仿宋"/>
          <w:color w:val="000000"/>
          <w:kern w:val="2"/>
          <w:szCs w:val="28"/>
          <w:lang w:val="en-US" w:eastAsia="zh-CN" w:bidi="ar-SA"/>
        </w:rPr>
        <w:t>附件12</w:t>
      </w:r>
      <w:r>
        <w:rPr>
          <w:rFonts w:hint="eastAsia" w:ascii="仿宋" w:hAnsi="仿宋" w:eastAsia="仿宋" w:cs="仿宋"/>
          <w:color w:val="000000"/>
          <w:kern w:val="2"/>
          <w:sz w:val="28"/>
          <w:szCs w:val="28"/>
          <w:lang w:val="en-US" w:eastAsia="zh-CN" w:bidi="ar-SA"/>
        </w:rPr>
        <w:t>.技能人才评价违纪违规行为处理工作指引（试行）</w:t>
      </w:r>
      <w:r>
        <w:rPr>
          <w:rFonts w:hint="eastAsia" w:ascii="仿宋" w:hAnsi="仿宋" w:eastAsia="仿宋" w:cs="仿宋"/>
          <w:color w:val="000000"/>
          <w:szCs w:val="28"/>
        </w:rPr>
        <w:tab/>
      </w: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PAGEREF _Toc1904166462 \h </w:instrText>
      </w:r>
      <w:r>
        <w:rPr>
          <w:rFonts w:hint="eastAsia" w:ascii="仿宋" w:hAnsi="仿宋" w:eastAsia="仿宋" w:cs="仿宋"/>
          <w:color w:val="000000"/>
          <w:szCs w:val="28"/>
        </w:rPr>
        <w:fldChar w:fldCharType="separate"/>
      </w:r>
      <w:r>
        <w:rPr>
          <w:rFonts w:hint="eastAsia" w:ascii="仿宋" w:hAnsi="仿宋" w:eastAsia="仿宋" w:cs="仿宋"/>
          <w:color w:val="000000"/>
          <w:szCs w:val="28"/>
        </w:rPr>
        <w:t>- 39 -</w:t>
      </w:r>
      <w:r>
        <w:rPr>
          <w:rFonts w:hint="eastAsia" w:ascii="仿宋" w:hAnsi="仿宋" w:eastAsia="仿宋" w:cs="仿宋"/>
          <w:color w:val="000000"/>
          <w:szCs w:val="28"/>
        </w:rPr>
        <w:fldChar w:fldCharType="end"/>
      </w:r>
      <w:r>
        <w:rPr>
          <w:rFonts w:hint="eastAsia" w:ascii="仿宋" w:hAnsi="仿宋" w:eastAsia="仿宋" w:cs="仿宋"/>
          <w:color w:val="000000"/>
          <w:szCs w:val="28"/>
        </w:rPr>
        <w:fldChar w:fldCharType="end"/>
      </w:r>
    </w:p>
    <w:p>
      <w:pPr>
        <w:pStyle w:val="9"/>
        <w:tabs>
          <w:tab w:val="right" w:leader="dot" w:pos="8306"/>
        </w:tabs>
        <w:spacing w:line="360" w:lineRule="exact"/>
        <w:rPr>
          <w:rFonts w:hint="eastAsia" w:ascii="仿宋" w:hAnsi="仿宋" w:eastAsia="仿宋" w:cs="仿宋"/>
          <w:color w:val="000000"/>
          <w:szCs w:val="28"/>
        </w:rPr>
      </w:pP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HYPERLINK \l _Toc591014558 </w:instrText>
      </w:r>
      <w:r>
        <w:rPr>
          <w:rFonts w:hint="eastAsia" w:ascii="仿宋" w:hAnsi="仿宋" w:eastAsia="仿宋" w:cs="仿宋"/>
          <w:color w:val="000000"/>
          <w:szCs w:val="28"/>
        </w:rPr>
        <w:fldChar w:fldCharType="separate"/>
      </w:r>
      <w:r>
        <w:rPr>
          <w:rFonts w:hint="eastAsia" w:ascii="仿宋" w:hAnsi="仿宋" w:eastAsia="仿宋" w:cs="仿宋"/>
          <w:color w:val="000000"/>
          <w:kern w:val="2"/>
          <w:szCs w:val="28"/>
          <w:lang w:val="en-US" w:eastAsia="zh-CN" w:bidi="ar-SA"/>
        </w:rPr>
        <w:t>附件13</w:t>
      </w:r>
      <w:r>
        <w:rPr>
          <w:rFonts w:hint="eastAsia" w:ascii="仿宋" w:hAnsi="仿宋" w:eastAsia="仿宋" w:cs="仿宋"/>
          <w:color w:val="000000"/>
          <w:kern w:val="2"/>
          <w:sz w:val="28"/>
          <w:szCs w:val="28"/>
          <w:lang w:val="en-US" w:eastAsia="zh-CN" w:bidi="ar-SA"/>
        </w:rPr>
        <w:t>.评价公告（样例）</w:t>
      </w:r>
      <w:r>
        <w:rPr>
          <w:rFonts w:hint="eastAsia" w:ascii="仿宋" w:hAnsi="仿宋" w:eastAsia="仿宋" w:cs="仿宋"/>
          <w:color w:val="000000"/>
          <w:szCs w:val="28"/>
        </w:rPr>
        <w:tab/>
      </w: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PAGEREF _Toc591014558 \h </w:instrText>
      </w:r>
      <w:r>
        <w:rPr>
          <w:rFonts w:hint="eastAsia" w:ascii="仿宋" w:hAnsi="仿宋" w:eastAsia="仿宋" w:cs="仿宋"/>
          <w:color w:val="000000"/>
          <w:szCs w:val="28"/>
        </w:rPr>
        <w:fldChar w:fldCharType="separate"/>
      </w:r>
      <w:r>
        <w:rPr>
          <w:rFonts w:hint="eastAsia" w:ascii="仿宋" w:hAnsi="仿宋" w:eastAsia="仿宋" w:cs="仿宋"/>
          <w:color w:val="000000"/>
          <w:szCs w:val="28"/>
        </w:rPr>
        <w:t>- 44 -</w:t>
      </w:r>
      <w:r>
        <w:rPr>
          <w:rFonts w:hint="eastAsia" w:ascii="仿宋" w:hAnsi="仿宋" w:eastAsia="仿宋" w:cs="仿宋"/>
          <w:color w:val="000000"/>
          <w:szCs w:val="28"/>
        </w:rPr>
        <w:fldChar w:fldCharType="end"/>
      </w:r>
      <w:r>
        <w:rPr>
          <w:rFonts w:hint="eastAsia" w:ascii="仿宋" w:hAnsi="仿宋" w:eastAsia="仿宋" w:cs="仿宋"/>
          <w:color w:val="000000"/>
          <w:szCs w:val="28"/>
        </w:rPr>
        <w:fldChar w:fldCharType="end"/>
      </w:r>
    </w:p>
    <w:p>
      <w:pPr>
        <w:pStyle w:val="9"/>
        <w:tabs>
          <w:tab w:val="right" w:leader="dot" w:pos="8306"/>
        </w:tabs>
        <w:spacing w:line="360" w:lineRule="exact"/>
        <w:rPr>
          <w:rFonts w:hint="eastAsia" w:ascii="仿宋" w:hAnsi="仿宋" w:eastAsia="仿宋" w:cs="仿宋"/>
          <w:color w:val="000000"/>
          <w:szCs w:val="28"/>
        </w:rPr>
      </w:pP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HYPERLINK \l _Toc825278455 </w:instrText>
      </w:r>
      <w:r>
        <w:rPr>
          <w:rFonts w:hint="eastAsia" w:ascii="仿宋" w:hAnsi="仿宋" w:eastAsia="仿宋" w:cs="仿宋"/>
          <w:color w:val="000000"/>
          <w:szCs w:val="28"/>
        </w:rPr>
        <w:fldChar w:fldCharType="separate"/>
      </w:r>
      <w:r>
        <w:rPr>
          <w:rFonts w:hint="eastAsia" w:ascii="仿宋" w:hAnsi="仿宋" w:eastAsia="仿宋" w:cs="仿宋"/>
          <w:color w:val="000000"/>
          <w:kern w:val="2"/>
          <w:szCs w:val="28"/>
          <w:lang w:val="en-US" w:eastAsia="zh-CN" w:bidi="ar-SA"/>
        </w:rPr>
        <w:t>附件14</w:t>
      </w:r>
      <w:r>
        <w:rPr>
          <w:rFonts w:hint="eastAsia" w:ascii="仿宋" w:hAnsi="仿宋" w:eastAsia="仿宋" w:cs="仿宋"/>
          <w:color w:val="000000"/>
          <w:kern w:val="2"/>
          <w:sz w:val="28"/>
          <w:szCs w:val="28"/>
          <w:lang w:val="en-US" w:eastAsia="zh-CN" w:bidi="ar-SA"/>
        </w:rPr>
        <w:t>.职业技能等级认定个人申报表（样例）</w:t>
      </w:r>
      <w:r>
        <w:rPr>
          <w:rFonts w:hint="eastAsia" w:ascii="仿宋" w:hAnsi="仿宋" w:eastAsia="仿宋" w:cs="仿宋"/>
          <w:color w:val="000000"/>
          <w:szCs w:val="28"/>
        </w:rPr>
        <w:tab/>
      </w: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PAGEREF _Toc825278455 \h </w:instrText>
      </w:r>
      <w:r>
        <w:rPr>
          <w:rFonts w:hint="eastAsia" w:ascii="仿宋" w:hAnsi="仿宋" w:eastAsia="仿宋" w:cs="仿宋"/>
          <w:color w:val="000000"/>
          <w:szCs w:val="28"/>
        </w:rPr>
        <w:fldChar w:fldCharType="separate"/>
      </w:r>
      <w:r>
        <w:rPr>
          <w:rFonts w:hint="eastAsia" w:ascii="仿宋" w:hAnsi="仿宋" w:eastAsia="仿宋" w:cs="仿宋"/>
          <w:color w:val="000000"/>
          <w:szCs w:val="28"/>
        </w:rPr>
        <w:t>- 46 -</w:t>
      </w:r>
      <w:r>
        <w:rPr>
          <w:rFonts w:hint="eastAsia" w:ascii="仿宋" w:hAnsi="仿宋" w:eastAsia="仿宋" w:cs="仿宋"/>
          <w:color w:val="000000"/>
          <w:szCs w:val="28"/>
        </w:rPr>
        <w:fldChar w:fldCharType="end"/>
      </w:r>
      <w:r>
        <w:rPr>
          <w:rFonts w:hint="eastAsia" w:ascii="仿宋" w:hAnsi="仿宋" w:eastAsia="仿宋" w:cs="仿宋"/>
          <w:color w:val="000000"/>
          <w:szCs w:val="28"/>
        </w:rPr>
        <w:fldChar w:fldCharType="end"/>
      </w:r>
    </w:p>
    <w:p>
      <w:pPr>
        <w:pStyle w:val="9"/>
        <w:tabs>
          <w:tab w:val="right" w:leader="dot" w:pos="8306"/>
        </w:tabs>
        <w:spacing w:line="360" w:lineRule="exact"/>
        <w:rPr>
          <w:rFonts w:hint="eastAsia" w:ascii="仿宋" w:hAnsi="仿宋" w:eastAsia="仿宋" w:cs="仿宋"/>
          <w:color w:val="000000"/>
          <w:szCs w:val="28"/>
        </w:rPr>
      </w:pP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HYPERLINK \l _Toc1801586359 </w:instrText>
      </w:r>
      <w:r>
        <w:rPr>
          <w:rFonts w:hint="eastAsia" w:ascii="仿宋" w:hAnsi="仿宋" w:eastAsia="仿宋" w:cs="仿宋"/>
          <w:color w:val="000000"/>
          <w:szCs w:val="28"/>
        </w:rPr>
        <w:fldChar w:fldCharType="separate"/>
      </w:r>
      <w:r>
        <w:rPr>
          <w:rFonts w:hint="eastAsia" w:ascii="仿宋" w:hAnsi="仿宋" w:eastAsia="仿宋" w:cs="仿宋"/>
          <w:color w:val="000000"/>
          <w:kern w:val="2"/>
          <w:szCs w:val="28"/>
          <w:lang w:val="en-US" w:eastAsia="zh-CN" w:bidi="ar-SA"/>
        </w:rPr>
        <w:t>附件15</w:t>
      </w:r>
      <w:r>
        <w:rPr>
          <w:rFonts w:hint="eastAsia" w:ascii="仿宋" w:hAnsi="仿宋" w:eastAsia="仿宋" w:cs="仿宋"/>
          <w:color w:val="000000"/>
          <w:kern w:val="2"/>
          <w:sz w:val="28"/>
          <w:szCs w:val="28"/>
          <w:lang w:val="en-US" w:eastAsia="zh-CN" w:bidi="ar-SA"/>
        </w:rPr>
        <w:t>.考评人员证卡参考样式</w:t>
      </w:r>
      <w:r>
        <w:rPr>
          <w:rFonts w:hint="eastAsia" w:ascii="仿宋" w:hAnsi="仿宋" w:eastAsia="仿宋" w:cs="仿宋"/>
          <w:color w:val="000000"/>
          <w:szCs w:val="28"/>
        </w:rPr>
        <w:tab/>
      </w: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PAGEREF _Toc1801586359 \h </w:instrText>
      </w:r>
      <w:r>
        <w:rPr>
          <w:rFonts w:hint="eastAsia" w:ascii="仿宋" w:hAnsi="仿宋" w:eastAsia="仿宋" w:cs="仿宋"/>
          <w:color w:val="000000"/>
          <w:szCs w:val="28"/>
        </w:rPr>
        <w:fldChar w:fldCharType="separate"/>
      </w:r>
      <w:r>
        <w:rPr>
          <w:rFonts w:hint="eastAsia" w:ascii="仿宋" w:hAnsi="仿宋" w:eastAsia="仿宋" w:cs="仿宋"/>
          <w:color w:val="000000"/>
          <w:szCs w:val="28"/>
        </w:rPr>
        <w:t>- 47 -</w:t>
      </w:r>
      <w:r>
        <w:rPr>
          <w:rFonts w:hint="eastAsia" w:ascii="仿宋" w:hAnsi="仿宋" w:eastAsia="仿宋" w:cs="仿宋"/>
          <w:color w:val="000000"/>
          <w:szCs w:val="28"/>
        </w:rPr>
        <w:fldChar w:fldCharType="end"/>
      </w:r>
      <w:r>
        <w:rPr>
          <w:rFonts w:hint="eastAsia" w:ascii="仿宋" w:hAnsi="仿宋" w:eastAsia="仿宋" w:cs="仿宋"/>
          <w:color w:val="000000"/>
          <w:szCs w:val="28"/>
        </w:rPr>
        <w:fldChar w:fldCharType="end"/>
      </w:r>
    </w:p>
    <w:p>
      <w:pPr>
        <w:pStyle w:val="9"/>
        <w:tabs>
          <w:tab w:val="right" w:leader="dot" w:pos="8306"/>
        </w:tabs>
        <w:spacing w:line="360" w:lineRule="exact"/>
        <w:rPr>
          <w:rFonts w:hint="eastAsia" w:ascii="仿宋" w:hAnsi="仿宋" w:eastAsia="仿宋" w:cs="仿宋"/>
          <w:color w:val="000000"/>
          <w:szCs w:val="28"/>
        </w:rPr>
      </w:pP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HYPERLINK \l _Toc1815684428 </w:instrText>
      </w:r>
      <w:r>
        <w:rPr>
          <w:rFonts w:hint="eastAsia" w:ascii="仿宋" w:hAnsi="仿宋" w:eastAsia="仿宋" w:cs="仿宋"/>
          <w:color w:val="000000"/>
          <w:szCs w:val="28"/>
        </w:rPr>
        <w:fldChar w:fldCharType="separate"/>
      </w:r>
      <w:r>
        <w:rPr>
          <w:rFonts w:hint="eastAsia" w:ascii="仿宋" w:hAnsi="仿宋" w:eastAsia="仿宋" w:cs="仿宋"/>
          <w:color w:val="000000"/>
          <w:kern w:val="2"/>
          <w:szCs w:val="28"/>
          <w:lang w:val="en-US" w:eastAsia="zh-CN" w:bidi="ar-SA"/>
        </w:rPr>
        <w:t>附件16</w:t>
      </w:r>
      <w:r>
        <w:rPr>
          <w:rFonts w:hint="eastAsia" w:ascii="仿宋" w:hAnsi="仿宋" w:eastAsia="仿宋" w:cs="仿宋"/>
          <w:color w:val="000000"/>
          <w:kern w:val="2"/>
          <w:sz w:val="28"/>
          <w:szCs w:val="28"/>
          <w:lang w:val="en-US" w:eastAsia="zh-CN" w:bidi="ar-SA"/>
        </w:rPr>
        <w:t>.督导人员证卡参考样式</w:t>
      </w:r>
      <w:r>
        <w:rPr>
          <w:rFonts w:hint="eastAsia" w:ascii="仿宋" w:hAnsi="仿宋" w:eastAsia="仿宋" w:cs="仿宋"/>
          <w:color w:val="000000"/>
          <w:szCs w:val="28"/>
        </w:rPr>
        <w:tab/>
      </w:r>
      <w:r>
        <w:rPr>
          <w:rFonts w:hint="eastAsia" w:ascii="仿宋" w:hAnsi="仿宋" w:eastAsia="仿宋" w:cs="仿宋"/>
          <w:color w:val="000000"/>
          <w:szCs w:val="28"/>
        </w:rPr>
        <w:fldChar w:fldCharType="begin"/>
      </w:r>
      <w:r>
        <w:rPr>
          <w:rFonts w:hint="eastAsia" w:ascii="仿宋" w:hAnsi="仿宋" w:eastAsia="仿宋" w:cs="仿宋"/>
          <w:color w:val="000000"/>
          <w:szCs w:val="28"/>
        </w:rPr>
        <w:instrText xml:space="preserve"> PAGEREF _Toc1815684428 \h </w:instrText>
      </w:r>
      <w:r>
        <w:rPr>
          <w:rFonts w:hint="eastAsia" w:ascii="仿宋" w:hAnsi="仿宋" w:eastAsia="仿宋" w:cs="仿宋"/>
          <w:color w:val="000000"/>
          <w:szCs w:val="28"/>
        </w:rPr>
        <w:fldChar w:fldCharType="separate"/>
      </w:r>
      <w:r>
        <w:rPr>
          <w:rFonts w:hint="eastAsia" w:ascii="仿宋" w:hAnsi="仿宋" w:eastAsia="仿宋" w:cs="仿宋"/>
          <w:color w:val="000000"/>
          <w:szCs w:val="28"/>
        </w:rPr>
        <w:t>- 48 -</w:t>
      </w:r>
      <w:r>
        <w:rPr>
          <w:rFonts w:hint="eastAsia" w:ascii="仿宋" w:hAnsi="仿宋" w:eastAsia="仿宋" w:cs="仿宋"/>
          <w:color w:val="000000"/>
          <w:szCs w:val="28"/>
        </w:rPr>
        <w:fldChar w:fldCharType="end"/>
      </w:r>
      <w:r>
        <w:rPr>
          <w:rFonts w:hint="eastAsia" w:ascii="仿宋" w:hAnsi="仿宋" w:eastAsia="仿宋" w:cs="仿宋"/>
          <w:color w:val="000000"/>
          <w:szCs w:val="28"/>
        </w:rPr>
        <w:fldChar w:fldCharType="end"/>
      </w:r>
    </w:p>
    <w:p>
      <w:pPr>
        <w:rPr>
          <w:rFonts w:hint="eastAsia"/>
          <w:sz w:val="28"/>
          <w:szCs w:val="28"/>
        </w:rPr>
      </w:pPr>
      <w:r>
        <w:rPr>
          <w:rFonts w:hint="eastAsia" w:ascii="仿宋" w:hAnsi="仿宋" w:eastAsia="仿宋" w:cs="仿宋"/>
          <w:color w:val="000000"/>
          <w:sz w:val="28"/>
          <w:szCs w:val="28"/>
        </w:rPr>
        <w:fldChar w:fldCharType="end"/>
      </w:r>
      <w:r>
        <w:rPr>
          <w:rFonts w:hint="eastAsia" w:ascii="仿宋" w:hAnsi="仿宋" w:eastAsia="仿宋" w:cs="仿宋"/>
          <w:b/>
          <w:bCs/>
          <w:sz w:val="32"/>
          <w:szCs w:val="32"/>
          <w:lang w:val="en-US" w:eastAsia="zh-CN"/>
        </w:rPr>
        <w:t xml:space="preserve">    </w:t>
      </w:r>
      <w:r>
        <w:rPr>
          <w:rFonts w:hint="eastAsia"/>
          <w:sz w:val="28"/>
          <w:szCs w:val="28"/>
        </w:rPr>
        <w:t xml:space="preserve"> </w:t>
      </w:r>
      <w:bookmarkStart w:id="0" w:name="_Toc18131_WPSOffice_Level1"/>
      <w:bookmarkStart w:id="1" w:name="_Toc24655"/>
      <w:bookmarkStart w:id="2" w:name="_Toc15396_WPSOffice_Level1"/>
      <w:bookmarkStart w:id="3" w:name="_Toc8939"/>
      <w:bookmarkStart w:id="4" w:name="_Toc1176"/>
      <w:bookmarkStart w:id="5" w:name="_Toc1842859028"/>
      <w:bookmarkStart w:id="6" w:name="_Toc28691"/>
      <w:bookmarkStart w:id="7" w:name="_Toc6928"/>
      <w:bookmarkStart w:id="8" w:name="_Toc20587"/>
      <w:bookmarkStart w:id="9" w:name="_Toc26156"/>
      <w:bookmarkStart w:id="10" w:name="_Toc30690"/>
      <w:bookmarkStart w:id="11" w:name="_Toc23468"/>
      <w:bookmarkStart w:id="12" w:name="_Toc768"/>
      <w:bookmarkStart w:id="13" w:name="_Toc7396"/>
      <w:bookmarkStart w:id="14" w:name="_Toc1766867272"/>
      <w:bookmarkStart w:id="15" w:name="_Toc16152"/>
      <w:bookmarkStart w:id="16" w:name="_Toc1749400348"/>
      <w:bookmarkStart w:id="17" w:name="_Toc15329"/>
      <w:bookmarkStart w:id="18" w:name="_Toc31334"/>
      <w:bookmarkStart w:id="19" w:name="_Toc20723"/>
      <w:bookmarkStart w:id="20" w:name="_Toc27157"/>
      <w:bookmarkStart w:id="21" w:name="_Toc80917395"/>
      <w:bookmarkStart w:id="22" w:name="_Toc3740"/>
      <w:bookmarkStart w:id="23" w:name="_Toc1963261456"/>
    </w:p>
    <w:p>
      <w:pPr>
        <w:rPr>
          <w:rFonts w:hint="eastAsia"/>
          <w:sz w:val="28"/>
          <w:szCs w:val="28"/>
        </w:rPr>
      </w:pPr>
      <w:r>
        <w:rPr>
          <w:rFonts w:hint="eastAsia"/>
          <w:sz w:val="28"/>
          <w:szCs w:val="28"/>
        </w:rPr>
        <w:br w:type="page"/>
      </w:r>
    </w:p>
    <w:p>
      <w:pPr>
        <w:outlineLvl w:val="0"/>
        <w:rPr>
          <w:rStyle w:val="17"/>
          <w:rFonts w:hint="default"/>
          <w:sz w:val="28"/>
          <w:szCs w:val="28"/>
        </w:rPr>
      </w:pPr>
      <w:r>
        <w:rPr>
          <w:rFonts w:hint="eastAsia"/>
          <w:sz w:val="28"/>
          <w:szCs w:val="28"/>
          <w:lang w:val="en-US" w:eastAsia="zh-CN"/>
        </w:rPr>
        <w:t xml:space="preserve">    </w:t>
      </w:r>
      <w:bookmarkStart w:id="24" w:name="_Toc363474970"/>
      <w:r>
        <w:rPr>
          <w:rStyle w:val="17"/>
          <w:rFonts w:hint="default"/>
          <w:bCs/>
          <w:sz w:val="28"/>
          <w:szCs w:val="28"/>
        </w:rPr>
        <w:t>一、基本情况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spacing w:line="520" w:lineRule="exact"/>
        <w:outlineLvl w:val="1"/>
        <w:rPr>
          <w:rFonts w:hint="eastAsia"/>
          <w:sz w:val="28"/>
          <w:szCs w:val="28"/>
        </w:rPr>
      </w:pPr>
      <w:bookmarkStart w:id="25" w:name="_Toc29469_WPSOffice_Level2"/>
      <w:r>
        <w:rPr>
          <w:rFonts w:hint="eastAsia"/>
          <w:sz w:val="28"/>
          <w:szCs w:val="28"/>
        </w:rPr>
        <w:t xml:space="preserve">    </w:t>
      </w:r>
      <w:bookmarkStart w:id="26" w:name="_Toc326574599"/>
      <w:bookmarkStart w:id="27" w:name="_Toc8937_WPSOffice_Level2"/>
      <w:bookmarkStart w:id="28" w:name="_Toc771081505"/>
      <w:bookmarkStart w:id="29" w:name="_Toc5374"/>
      <w:bookmarkStart w:id="30" w:name="_Toc1518362920"/>
      <w:bookmarkStart w:id="31" w:name="_Toc9450"/>
      <w:bookmarkStart w:id="32" w:name="_Toc14161"/>
      <w:bookmarkStart w:id="33" w:name="_Toc719659346"/>
      <w:bookmarkStart w:id="34" w:name="_Toc19225"/>
      <w:bookmarkStart w:id="35" w:name="_Toc24952"/>
      <w:bookmarkStart w:id="36" w:name="_Toc3589"/>
      <w:bookmarkStart w:id="37" w:name="_Toc27076"/>
      <w:bookmarkStart w:id="38" w:name="_Toc23039"/>
      <w:bookmarkStart w:id="39" w:name="_Toc22558"/>
      <w:bookmarkStart w:id="40" w:name="_Toc13084"/>
      <w:bookmarkStart w:id="41" w:name="_Toc15280"/>
      <w:bookmarkStart w:id="42" w:name="_Toc80917396"/>
      <w:bookmarkStart w:id="43" w:name="_Toc11068"/>
      <w:bookmarkStart w:id="44" w:name="_Toc30589"/>
      <w:bookmarkStart w:id="45" w:name="_Toc14264"/>
      <w:bookmarkStart w:id="46" w:name="_Toc22949"/>
      <w:bookmarkStart w:id="47" w:name="_Toc535470107"/>
      <w:bookmarkStart w:id="48" w:name="_Toc12372"/>
      <w:bookmarkStart w:id="49" w:name="_Toc8206"/>
      <w:r>
        <w:rPr>
          <w:rFonts w:hint="eastAsia"/>
          <w:sz w:val="28"/>
          <w:szCs w:val="28"/>
        </w:rPr>
        <w:t>（一）企业简介和业务范围</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spacing w:line="520" w:lineRule="exact"/>
        <w:ind w:firstLine="560" w:firstLineChars="200"/>
        <w:outlineLvl w:val="9"/>
        <w:rPr>
          <w:rFonts w:hint="eastAsia" w:ascii="仿宋" w:hAnsi="仿宋" w:eastAsia="仿宋" w:cs="仿宋"/>
          <w:color w:val="auto"/>
          <w:sz w:val="28"/>
          <w:szCs w:val="28"/>
          <w:highlight w:val="none"/>
          <w:lang w:eastAsia="zh-CN"/>
        </w:rPr>
      </w:pPr>
      <w:bookmarkStart w:id="50" w:name="_Toc24763_WPSOffice_Level2"/>
      <w:r>
        <w:rPr>
          <w:rFonts w:hint="eastAsia" w:ascii="仿宋" w:hAnsi="仿宋" w:eastAsia="仿宋" w:cs="仿宋"/>
          <w:color w:val="FF0000"/>
          <w:sz w:val="28"/>
          <w:szCs w:val="28"/>
          <w:highlight w:val="none"/>
        </w:rPr>
        <w:t>******公司于****年在***地注册成立，注册资本**万元。公司主营业务范围是：……</w:t>
      </w:r>
      <w:r>
        <w:rPr>
          <w:rFonts w:hint="eastAsia" w:ascii="仿宋" w:hAnsi="仿宋" w:eastAsia="仿宋" w:cs="仿宋"/>
          <w:color w:val="FF0000"/>
          <w:sz w:val="28"/>
          <w:szCs w:val="28"/>
          <w:highlight w:val="none"/>
          <w:lang w:eastAsia="zh-CN"/>
        </w:rPr>
        <w:t>。</w:t>
      </w:r>
    </w:p>
    <w:p>
      <w:pPr>
        <w:spacing w:line="520" w:lineRule="exact"/>
        <w:outlineLvl w:val="1"/>
        <w:rPr>
          <w:rFonts w:ascii="Calibri" w:hAnsi="Calibri" w:eastAsia="宋体"/>
          <w:sz w:val="28"/>
          <w:szCs w:val="28"/>
        </w:rPr>
      </w:pPr>
      <w:r>
        <w:rPr>
          <w:rFonts w:hint="eastAsia" w:ascii="Calibri" w:hAnsi="Calibri" w:eastAsia="宋体"/>
          <w:sz w:val="28"/>
          <w:szCs w:val="28"/>
        </w:rPr>
        <w:t xml:space="preserve"> </w:t>
      </w:r>
      <w:r>
        <w:rPr>
          <w:rFonts w:hint="eastAsia"/>
          <w:sz w:val="28"/>
          <w:szCs w:val="28"/>
        </w:rPr>
        <w:t xml:space="preserve">   </w:t>
      </w:r>
      <w:bookmarkStart w:id="51" w:name="_Toc19968"/>
      <w:bookmarkStart w:id="52" w:name="_Toc21647"/>
      <w:bookmarkStart w:id="53" w:name="_Toc31404"/>
      <w:bookmarkStart w:id="54" w:name="_Toc1627217952"/>
      <w:bookmarkStart w:id="55" w:name="_Toc23657"/>
      <w:bookmarkStart w:id="56" w:name="_Toc260837924"/>
      <w:bookmarkStart w:id="57" w:name="_Toc8758"/>
      <w:bookmarkStart w:id="58" w:name="_Toc80917397"/>
      <w:bookmarkStart w:id="59" w:name="_Toc29570"/>
      <w:bookmarkStart w:id="60" w:name="_Toc954180481"/>
      <w:bookmarkStart w:id="61" w:name="_Toc24806"/>
      <w:bookmarkStart w:id="62" w:name="_Toc19927"/>
      <w:bookmarkStart w:id="63" w:name="_Toc5044"/>
      <w:bookmarkStart w:id="64" w:name="_Toc11941"/>
      <w:bookmarkStart w:id="65" w:name="_Toc3895"/>
      <w:bookmarkStart w:id="66" w:name="_Toc2044903545"/>
      <w:bookmarkStart w:id="67" w:name="_Toc7372_WPSOffice_Level2"/>
      <w:bookmarkStart w:id="68" w:name="_Toc10610"/>
      <w:bookmarkStart w:id="69" w:name="_Toc32701"/>
      <w:bookmarkStart w:id="70" w:name="_Toc28087"/>
      <w:bookmarkStart w:id="71" w:name="_Toc593131910"/>
      <w:bookmarkStart w:id="72" w:name="_Toc27153"/>
      <w:bookmarkStart w:id="73" w:name="_Toc13806"/>
      <w:bookmarkStart w:id="74" w:name="_Toc25152"/>
      <w:r>
        <w:rPr>
          <w:sz w:val="28"/>
          <w:szCs w:val="28"/>
        </w:rPr>
        <w:t>（二）企业人员构成情况及人才分布情况</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spacing w:line="520" w:lineRule="exact"/>
        <w:ind w:firstLine="560" w:firstLineChars="200"/>
        <w:rPr>
          <w:rFonts w:hint="eastAsia" w:ascii="仿宋" w:hAnsi="仿宋" w:eastAsia="仿宋" w:cs="仿宋"/>
          <w:color w:val="FF0000"/>
          <w:sz w:val="28"/>
          <w:szCs w:val="28"/>
        </w:rPr>
      </w:pPr>
      <w:bookmarkStart w:id="75" w:name="_Toc9054_WPSOffice_Level2"/>
      <w:r>
        <w:rPr>
          <w:rFonts w:hint="eastAsia" w:ascii="仿宋" w:hAnsi="仿宋" w:eastAsia="仿宋" w:cs="仿宋"/>
          <w:color w:val="FF0000"/>
          <w:sz w:val="28"/>
          <w:szCs w:val="28"/>
          <w:highlight w:val="none"/>
        </w:rPr>
        <w:t>截至****年**月，公司现有员工***人，其中技能人员（从事技能岗位人员）***人。</w:t>
      </w:r>
    </w:p>
    <w:p>
      <w:pPr>
        <w:spacing w:line="520" w:lineRule="exact"/>
        <w:outlineLvl w:val="1"/>
        <w:rPr>
          <w:rFonts w:hint="eastAsia"/>
          <w:sz w:val="28"/>
          <w:szCs w:val="28"/>
        </w:rPr>
      </w:pPr>
      <w:r>
        <w:rPr>
          <w:rFonts w:hint="eastAsia"/>
          <w:sz w:val="28"/>
          <w:szCs w:val="28"/>
        </w:rPr>
        <w:t xml:space="preserve">    </w:t>
      </w:r>
      <w:bookmarkStart w:id="76" w:name="_Toc5331"/>
      <w:bookmarkStart w:id="77" w:name="_Toc11597"/>
      <w:bookmarkStart w:id="78" w:name="_Toc19543"/>
      <w:bookmarkStart w:id="79" w:name="_Toc30346"/>
      <w:bookmarkStart w:id="80" w:name="_Toc80917398"/>
      <w:bookmarkStart w:id="81" w:name="_Toc13230"/>
      <w:bookmarkStart w:id="82" w:name="_Toc1852020150"/>
      <w:bookmarkStart w:id="83" w:name="_Toc14181"/>
      <w:bookmarkStart w:id="84" w:name="_Toc465138816"/>
      <w:bookmarkStart w:id="85" w:name="_Toc2014833376"/>
      <w:bookmarkStart w:id="86" w:name="_Toc1137844941"/>
      <w:bookmarkStart w:id="87" w:name="_Toc30602"/>
      <w:bookmarkStart w:id="88" w:name="_Toc29299"/>
      <w:bookmarkStart w:id="89" w:name="_Toc32037"/>
      <w:bookmarkStart w:id="90" w:name="_Toc28260"/>
      <w:bookmarkStart w:id="91" w:name="_Toc23745_WPSOffice_Level2"/>
      <w:bookmarkStart w:id="92" w:name="_Toc15107"/>
      <w:bookmarkStart w:id="93" w:name="_Toc29913"/>
      <w:bookmarkStart w:id="94" w:name="_Toc166184451"/>
      <w:bookmarkStart w:id="95" w:name="_Toc728"/>
      <w:bookmarkStart w:id="96" w:name="_Toc29413"/>
      <w:bookmarkStart w:id="97" w:name="_Toc6469"/>
      <w:bookmarkStart w:id="98" w:name="_Toc30766"/>
      <w:bookmarkStart w:id="99" w:name="_Toc4917"/>
      <w:r>
        <w:rPr>
          <w:sz w:val="28"/>
          <w:szCs w:val="28"/>
        </w:rPr>
        <w:t>（三）企业开展技能等级认定工作的组织架构</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spacing w:line="520" w:lineRule="exact"/>
        <w:ind w:firstLine="640"/>
        <w:rPr>
          <w:rFonts w:hint="eastAsia" w:ascii="仿宋" w:hAnsi="仿宋" w:eastAsia="仿宋" w:cs="仿宋"/>
          <w:color w:val="000000"/>
          <w:sz w:val="28"/>
          <w:szCs w:val="28"/>
        </w:rPr>
      </w:pPr>
      <w:r>
        <w:rPr>
          <w:rFonts w:hint="eastAsia" w:ascii="仿宋" w:hAnsi="仿宋" w:eastAsia="仿宋" w:cs="仿宋"/>
          <w:color w:val="000000"/>
          <w:sz w:val="28"/>
          <w:szCs w:val="28"/>
        </w:rPr>
        <w:t>成立职业技能等级认定评价工作委员会，建立固定团队（可兼任）专门负责跟进评价各环节工作：包括制定本企业职业技能等级评价工作方案、制度、计划并监督执行。自行建立考评人员（含考评员和高级考评员，其中考评员可选择已掌握相应技能及考评方法的企业职工担任；高级考评员可选择企业生产一线技术负责人、一线高级或资深工程师以及企业认可的有资格担任考评工作的人员担任高级考评员)、内部质量督导员队伍，自主开展企业职工的评价及发证工作。</w:t>
      </w:r>
    </w:p>
    <w:p>
      <w:pPr>
        <w:spacing w:line="520" w:lineRule="exact"/>
        <w:ind w:firstLine="640"/>
        <w:rPr>
          <w:rFonts w:hint="eastAsia" w:ascii="仿宋" w:hAnsi="仿宋" w:eastAsia="仿宋" w:cs="仿宋"/>
          <w:color w:val="000000"/>
          <w:sz w:val="28"/>
          <w:szCs w:val="28"/>
        </w:rPr>
      </w:pPr>
      <w:r>
        <w:rPr>
          <w:rFonts w:hint="eastAsia" w:ascii="仿宋" w:hAnsi="仿宋" w:eastAsia="仿宋" w:cs="仿宋"/>
          <w:color w:val="000000"/>
          <w:sz w:val="28"/>
          <w:szCs w:val="28"/>
        </w:rPr>
        <w:t>委员会主任：</w:t>
      </w:r>
      <w:r>
        <w:rPr>
          <w:rFonts w:hint="eastAsia" w:ascii="仿宋" w:hAnsi="仿宋" w:eastAsia="仿宋" w:cs="仿宋"/>
          <w:color w:val="FF0000"/>
          <w:sz w:val="28"/>
          <w:szCs w:val="28"/>
        </w:rPr>
        <w:t>*姓名*</w:t>
      </w:r>
      <w:r>
        <w:rPr>
          <w:rFonts w:hint="eastAsia" w:ascii="仿宋" w:hAnsi="仿宋" w:eastAsia="仿宋" w:cs="仿宋"/>
          <w:color w:val="000000"/>
          <w:sz w:val="28"/>
          <w:szCs w:val="28"/>
        </w:rPr>
        <w:t>（总经理）</w:t>
      </w:r>
    </w:p>
    <w:p>
      <w:pPr>
        <w:spacing w:line="520" w:lineRule="exact"/>
        <w:ind w:firstLine="640"/>
        <w:rPr>
          <w:rFonts w:hint="eastAsia" w:ascii="仿宋" w:hAnsi="仿宋" w:eastAsia="仿宋" w:cs="仿宋"/>
          <w:color w:val="auto"/>
          <w:sz w:val="28"/>
          <w:szCs w:val="28"/>
        </w:rPr>
      </w:pPr>
      <w:r>
        <w:rPr>
          <w:rFonts w:hint="eastAsia" w:ascii="仿宋" w:hAnsi="仿宋" w:eastAsia="仿宋" w:cs="仿宋"/>
          <w:color w:val="000000"/>
          <w:sz w:val="28"/>
          <w:szCs w:val="28"/>
        </w:rPr>
        <w:t>成员：</w:t>
      </w:r>
      <w:r>
        <w:rPr>
          <w:rFonts w:hint="eastAsia" w:ascii="仿宋" w:hAnsi="仿宋" w:eastAsia="仿宋" w:cs="仿宋"/>
          <w:color w:val="FF0000"/>
          <w:sz w:val="28"/>
          <w:szCs w:val="28"/>
        </w:rPr>
        <w:t>由核心技能岗位导师、班组长、车间主管、主管部门、人力资源部等负责人员组成。</w:t>
      </w:r>
    </w:p>
    <w:p>
      <w:pPr>
        <w:spacing w:line="520" w:lineRule="exact"/>
        <w:outlineLvl w:val="0"/>
        <w:rPr>
          <w:rStyle w:val="17"/>
          <w:rFonts w:hint="default" w:eastAsia="黑体"/>
          <w:bCs/>
          <w:kern w:val="44"/>
          <w:sz w:val="28"/>
          <w:szCs w:val="28"/>
        </w:rPr>
      </w:pPr>
      <w:r>
        <w:rPr>
          <w:rFonts w:hint="eastAsia" w:eastAsia="黑体"/>
          <w:bCs/>
          <w:kern w:val="44"/>
          <w:sz w:val="28"/>
          <w:szCs w:val="28"/>
        </w:rPr>
        <w:t xml:space="preserve">   </w:t>
      </w:r>
      <w:bookmarkStart w:id="100" w:name="_Toc213104035"/>
      <w:r>
        <w:rPr>
          <w:rStyle w:val="15"/>
          <w:rFonts w:hint="eastAsia" w:eastAsia="宋体"/>
          <w:bCs/>
          <w:sz w:val="28"/>
          <w:szCs w:val="28"/>
        </w:rPr>
        <w:t xml:space="preserve"> </w:t>
      </w:r>
      <w:bookmarkStart w:id="101" w:name="_Toc1586251063"/>
      <w:bookmarkStart w:id="102" w:name="_Toc2253"/>
      <w:bookmarkStart w:id="103" w:name="_Toc1882082494"/>
      <w:bookmarkStart w:id="104" w:name="_Toc1731489481"/>
      <w:bookmarkStart w:id="105" w:name="_Toc26362"/>
      <w:bookmarkStart w:id="106" w:name="_Toc2468"/>
      <w:bookmarkStart w:id="107" w:name="_Toc23458"/>
      <w:bookmarkStart w:id="108" w:name="_Toc18017"/>
      <w:bookmarkStart w:id="109" w:name="_Toc10729"/>
      <w:bookmarkStart w:id="110" w:name="_Toc6858"/>
      <w:bookmarkStart w:id="111" w:name="_Toc14318"/>
      <w:bookmarkStart w:id="112" w:name="_Toc12277"/>
      <w:bookmarkStart w:id="113" w:name="_Toc30283"/>
      <w:bookmarkStart w:id="114" w:name="_Toc11124_WPSOffice_Level1"/>
      <w:bookmarkStart w:id="115" w:name="_Toc9479"/>
      <w:bookmarkStart w:id="116" w:name="_Toc25612"/>
      <w:bookmarkStart w:id="117" w:name="_Toc0"/>
      <w:bookmarkStart w:id="118" w:name="_Toc30802"/>
      <w:bookmarkStart w:id="119" w:name="_Toc24736"/>
      <w:bookmarkStart w:id="120" w:name="_Toc28955"/>
      <w:bookmarkStart w:id="121" w:name="_Toc80917399"/>
      <w:bookmarkStart w:id="122" w:name="_Toc25977"/>
      <w:bookmarkStart w:id="123" w:name="_Toc248186845"/>
      <w:bookmarkStart w:id="124" w:name="_Toc990405972"/>
      <w:r>
        <w:rPr>
          <w:rStyle w:val="17"/>
          <w:rFonts w:hint="default"/>
          <w:sz w:val="28"/>
          <w:szCs w:val="28"/>
        </w:rPr>
        <w:t>二、</w:t>
      </w:r>
      <w:r>
        <w:rPr>
          <w:rStyle w:val="17"/>
          <w:rFonts w:hint="default" w:eastAsia="黑体"/>
          <w:sz w:val="28"/>
          <w:szCs w:val="28"/>
          <w:lang w:eastAsia="zh-CN"/>
        </w:rPr>
        <w:t>评价</w:t>
      </w:r>
      <w:r>
        <w:rPr>
          <w:rStyle w:val="17"/>
          <w:rFonts w:hint="default"/>
          <w:sz w:val="28"/>
          <w:szCs w:val="28"/>
        </w:rPr>
        <w:t>范围</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spacing w:line="520" w:lineRule="exact"/>
        <w:outlineLvl w:val="1"/>
        <w:rPr>
          <w:rFonts w:hint="eastAsia"/>
          <w:sz w:val="28"/>
          <w:szCs w:val="28"/>
        </w:rPr>
      </w:pPr>
      <w:bookmarkStart w:id="125" w:name="_Toc20529_WPSOffice_Level2"/>
      <w:r>
        <w:rPr>
          <w:rFonts w:hint="eastAsia"/>
          <w:sz w:val="28"/>
          <w:szCs w:val="28"/>
        </w:rPr>
        <w:t xml:space="preserve">    </w:t>
      </w:r>
      <w:bookmarkStart w:id="126" w:name="_Toc17736"/>
      <w:bookmarkStart w:id="127" w:name="_Toc13483"/>
      <w:bookmarkStart w:id="128" w:name="_Toc80917400"/>
      <w:bookmarkStart w:id="129" w:name="_Toc28126"/>
      <w:bookmarkStart w:id="130" w:name="_Toc25937"/>
      <w:bookmarkStart w:id="131" w:name="_Toc5456122"/>
      <w:bookmarkStart w:id="132" w:name="_Toc600143516"/>
      <w:bookmarkStart w:id="133" w:name="_Toc18535"/>
      <w:bookmarkStart w:id="134" w:name="_Toc719241310"/>
      <w:bookmarkStart w:id="135" w:name="_Toc9312"/>
      <w:bookmarkStart w:id="136" w:name="_Toc3412_WPSOffice_Level2"/>
      <w:bookmarkStart w:id="137" w:name="_Toc1278893038"/>
      <w:bookmarkStart w:id="138" w:name="_Toc9931"/>
      <w:bookmarkStart w:id="139" w:name="_Toc7113"/>
      <w:bookmarkStart w:id="140" w:name="_Toc29791"/>
      <w:bookmarkStart w:id="141" w:name="_Toc27679"/>
      <w:bookmarkStart w:id="142" w:name="_Toc1444258009"/>
      <w:bookmarkStart w:id="143" w:name="_Toc16175"/>
      <w:bookmarkStart w:id="144" w:name="_Toc3913"/>
      <w:bookmarkStart w:id="145" w:name="_Toc31658"/>
      <w:bookmarkStart w:id="146" w:name="_Toc4071"/>
      <w:bookmarkStart w:id="147" w:name="_Toc29975"/>
      <w:bookmarkStart w:id="148" w:name="_Toc12811"/>
      <w:bookmarkStart w:id="149" w:name="_Toc17691"/>
      <w:r>
        <w:rPr>
          <w:rFonts w:hint="eastAsia"/>
          <w:sz w:val="28"/>
          <w:szCs w:val="28"/>
        </w:rPr>
        <w:t>（一）</w:t>
      </w:r>
      <w:r>
        <w:rPr>
          <w:rFonts w:hint="eastAsia"/>
          <w:sz w:val="28"/>
          <w:szCs w:val="28"/>
          <w:lang w:val="en-US" w:eastAsia="zh-CN"/>
        </w:rPr>
        <w:t>评价</w:t>
      </w:r>
      <w:r>
        <w:rPr>
          <w:rFonts w:hint="eastAsia"/>
          <w:sz w:val="28"/>
          <w:szCs w:val="28"/>
        </w:rPr>
        <w:t>对象</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spacing w:line="520" w:lineRule="exact"/>
        <w:ind w:firstLine="64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本单位职工（含劳务派遣人员），且符合《中华人民共和国劳动法》规定的法定劳动年龄。</w:t>
      </w:r>
      <w:r>
        <w:rPr>
          <w:rFonts w:hint="eastAsia" w:ascii="仿宋" w:hAnsi="仿宋" w:eastAsia="仿宋" w:cs="仿宋"/>
          <w:color w:val="000000"/>
          <w:sz w:val="28"/>
          <w:szCs w:val="28"/>
          <w:lang w:eastAsia="zh-CN"/>
        </w:rPr>
        <w:t>其中，劳务派遣人员应在参评单位工作满一年。</w:t>
      </w:r>
    </w:p>
    <w:p>
      <w:pPr>
        <w:spacing w:line="520" w:lineRule="exact"/>
        <w:ind w:firstLine="640"/>
        <w:rPr>
          <w:rFonts w:hint="eastAsia" w:ascii="仿宋" w:hAnsi="仿宋" w:eastAsia="仿宋" w:cs="仿宋"/>
          <w:color w:val="FF0000"/>
          <w:sz w:val="28"/>
          <w:szCs w:val="28"/>
          <w:highlight w:val="none"/>
        </w:rPr>
      </w:pPr>
      <w:r>
        <w:rPr>
          <w:rFonts w:hint="eastAsia" w:ascii="仿宋" w:hAnsi="仿宋" w:eastAsia="仿宋" w:cs="仿宋"/>
          <w:b/>
          <w:bCs/>
          <w:color w:val="FF0000"/>
          <w:sz w:val="28"/>
          <w:szCs w:val="28"/>
          <w:highlight w:val="none"/>
        </w:rPr>
        <w:t>说明：</w:t>
      </w:r>
      <w:r>
        <w:rPr>
          <w:rFonts w:hint="eastAsia" w:ascii="仿宋" w:hAnsi="仿宋" w:eastAsia="仿宋" w:cs="仿宋"/>
          <w:color w:val="FF0000"/>
          <w:sz w:val="28"/>
          <w:szCs w:val="28"/>
          <w:highlight w:val="none"/>
        </w:rPr>
        <w:t>如以集团公司名义申请备案，请在此处增加参与认定的分公司信息（包含公司名称</w:t>
      </w:r>
      <w:r>
        <w:rPr>
          <w:rFonts w:hint="eastAsia" w:ascii="仿宋" w:hAnsi="仿宋" w:eastAsia="仿宋" w:cs="仿宋"/>
          <w:color w:val="FF0000"/>
          <w:sz w:val="28"/>
          <w:szCs w:val="28"/>
          <w:highlight w:val="none"/>
          <w:lang w:eastAsia="zh-CN"/>
        </w:rPr>
        <w:t>、</w:t>
      </w:r>
      <w:r>
        <w:rPr>
          <w:rFonts w:hint="eastAsia" w:ascii="仿宋" w:hAnsi="仿宋" w:eastAsia="仿宋" w:cs="仿宋"/>
          <w:color w:val="FF0000"/>
          <w:sz w:val="28"/>
          <w:szCs w:val="28"/>
          <w:highlight w:val="none"/>
        </w:rPr>
        <w:t>统一社会信用代码</w:t>
      </w:r>
      <w:r>
        <w:rPr>
          <w:rFonts w:hint="eastAsia" w:ascii="仿宋" w:hAnsi="仿宋" w:eastAsia="仿宋" w:cs="仿宋"/>
          <w:color w:val="FF0000"/>
          <w:sz w:val="28"/>
          <w:szCs w:val="28"/>
          <w:highlight w:val="none"/>
          <w:lang w:eastAsia="zh-CN"/>
        </w:rPr>
        <w:t>和控股情况</w:t>
      </w:r>
      <w:r>
        <w:rPr>
          <w:rFonts w:hint="eastAsia" w:ascii="仿宋" w:hAnsi="仿宋" w:eastAsia="仿宋" w:cs="仿宋"/>
          <w:color w:val="FF0000"/>
          <w:sz w:val="28"/>
          <w:szCs w:val="28"/>
          <w:highlight w:val="none"/>
        </w:rPr>
        <w:t>），并写明下属分公司员工也参与本集团公司的技能等级认定工作。</w:t>
      </w:r>
    </w:p>
    <w:p>
      <w:pPr>
        <w:spacing w:line="520" w:lineRule="exact"/>
        <w:ind w:firstLine="640"/>
        <w:rPr>
          <w:rFonts w:hint="eastAsia" w:ascii="仿宋" w:hAnsi="仿宋" w:eastAsia="仿宋" w:cs="仿宋"/>
          <w:color w:val="000000"/>
          <w:sz w:val="28"/>
          <w:szCs w:val="28"/>
          <w:lang w:eastAsia="zh-CN"/>
        </w:rPr>
      </w:pPr>
    </w:p>
    <w:p>
      <w:pPr>
        <w:spacing w:line="520" w:lineRule="exact"/>
        <w:outlineLvl w:val="1"/>
        <w:rPr>
          <w:rFonts w:hint="eastAsia"/>
          <w:sz w:val="28"/>
          <w:szCs w:val="28"/>
        </w:rPr>
      </w:pPr>
      <w:bookmarkStart w:id="150" w:name="_Toc26100_WPSOffice_Level2"/>
      <w:r>
        <w:rPr>
          <w:rFonts w:hint="eastAsia"/>
          <w:sz w:val="28"/>
          <w:szCs w:val="28"/>
        </w:rPr>
        <w:t xml:space="preserve">    </w:t>
      </w:r>
      <w:bookmarkStart w:id="151" w:name="_Toc22987"/>
      <w:bookmarkStart w:id="152" w:name="_Toc21054"/>
      <w:bookmarkStart w:id="153" w:name="_Toc4569"/>
      <w:bookmarkStart w:id="154" w:name="_Toc1161"/>
      <w:bookmarkStart w:id="155" w:name="_Toc12549"/>
      <w:bookmarkStart w:id="156" w:name="_Toc14734"/>
      <w:bookmarkStart w:id="157" w:name="_Toc18863"/>
      <w:bookmarkStart w:id="158" w:name="_Toc25251"/>
      <w:bookmarkStart w:id="159" w:name="_Toc20669_WPSOffice_Level2"/>
      <w:bookmarkStart w:id="160" w:name="_Toc5812"/>
      <w:bookmarkStart w:id="161" w:name="_Toc1641939985"/>
      <w:bookmarkStart w:id="162" w:name="_Toc664838952"/>
      <w:bookmarkStart w:id="163" w:name="_Toc555536958"/>
      <w:bookmarkStart w:id="164" w:name="_Toc23637"/>
      <w:bookmarkStart w:id="165" w:name="_Toc101010469"/>
      <w:bookmarkStart w:id="166" w:name="_Toc15551"/>
      <w:bookmarkStart w:id="167" w:name="_Toc7914"/>
      <w:bookmarkStart w:id="168" w:name="_Toc24395"/>
      <w:bookmarkStart w:id="169" w:name="_Toc419195824"/>
      <w:bookmarkStart w:id="170" w:name="_Toc10875"/>
      <w:bookmarkStart w:id="171" w:name="_Toc31735"/>
      <w:bookmarkStart w:id="172" w:name="_Toc29574"/>
      <w:bookmarkStart w:id="173" w:name="_Toc30157"/>
      <w:bookmarkStart w:id="174" w:name="_Toc80917401"/>
      <w:r>
        <w:rPr>
          <w:rFonts w:hint="eastAsia"/>
          <w:sz w:val="28"/>
          <w:szCs w:val="28"/>
        </w:rPr>
        <w:t>（二）</w:t>
      </w:r>
      <w:r>
        <w:rPr>
          <w:rFonts w:hint="eastAsia"/>
          <w:sz w:val="28"/>
          <w:szCs w:val="28"/>
          <w:lang w:eastAsia="zh-CN"/>
        </w:rPr>
        <w:t>可评价的</w:t>
      </w:r>
      <w:r>
        <w:rPr>
          <w:rFonts w:hint="eastAsia"/>
          <w:sz w:val="28"/>
          <w:szCs w:val="28"/>
        </w:rPr>
        <w:t>职业（工种）</w:t>
      </w:r>
      <w:r>
        <w:rPr>
          <w:rFonts w:hint="eastAsia"/>
          <w:sz w:val="28"/>
          <w:szCs w:val="28"/>
          <w:lang w:eastAsia="zh-CN"/>
        </w:rPr>
        <w:t>和等级</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tbl>
      <w:tblPr>
        <w:tblStyle w:val="13"/>
        <w:tblW w:w="8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1208"/>
        <w:gridCol w:w="1363"/>
        <w:gridCol w:w="1237"/>
        <w:gridCol w:w="1038"/>
        <w:gridCol w:w="1350"/>
        <w:gridCol w:w="1244"/>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5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sz w:val="24"/>
              </w:rPr>
            </w:pPr>
            <w:r>
              <w:rPr>
                <w:rFonts w:hint="eastAsia" w:ascii="仿宋" w:hAnsi="仿宋" w:eastAsia="仿宋" w:cs="仿宋"/>
                <w:sz w:val="24"/>
              </w:rPr>
              <w:t>序号</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sz w:val="24"/>
              </w:rPr>
            </w:pPr>
            <w:r>
              <w:rPr>
                <w:rFonts w:hint="eastAsia" w:ascii="仿宋" w:hAnsi="仿宋" w:eastAsia="仿宋" w:cs="仿宋"/>
                <w:sz w:val="24"/>
              </w:rPr>
              <w:t>职业编码</w:t>
            </w:r>
          </w:p>
        </w:tc>
        <w:tc>
          <w:tcPr>
            <w:tcW w:w="136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sz w:val="24"/>
              </w:rPr>
            </w:pPr>
            <w:r>
              <w:rPr>
                <w:rFonts w:hint="eastAsia" w:ascii="仿宋" w:hAnsi="仿宋" w:eastAsia="仿宋" w:cs="仿宋"/>
                <w:sz w:val="24"/>
              </w:rPr>
              <w:t>职业名称</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sz w:val="24"/>
              </w:rPr>
            </w:pPr>
            <w:r>
              <w:rPr>
                <w:rFonts w:hint="eastAsia" w:ascii="仿宋" w:hAnsi="仿宋" w:eastAsia="仿宋" w:cs="仿宋"/>
                <w:sz w:val="24"/>
              </w:rPr>
              <w:t>工种名称</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sz w:val="24"/>
              </w:rPr>
            </w:pPr>
            <w:r>
              <w:rPr>
                <w:rFonts w:hint="eastAsia" w:ascii="仿宋" w:hAnsi="仿宋" w:eastAsia="仿宋" w:cs="仿宋"/>
                <w:sz w:val="24"/>
              </w:rPr>
              <w:t>等级</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sz w:val="24"/>
              </w:rPr>
            </w:pPr>
            <w:r>
              <w:rPr>
                <w:rFonts w:hint="eastAsia" w:ascii="仿宋" w:hAnsi="仿宋" w:eastAsia="仿宋" w:cs="仿宋"/>
                <w:sz w:val="24"/>
              </w:rPr>
              <w:t>认定依据</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sz w:val="24"/>
              </w:rPr>
            </w:pPr>
            <w:r>
              <w:rPr>
                <w:rFonts w:hint="eastAsia" w:ascii="仿宋" w:hAnsi="仿宋" w:eastAsia="仿宋" w:cs="仿宋"/>
                <w:sz w:val="24"/>
              </w:rPr>
              <w:t>认定方式</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计划评价人数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527"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eastAsia" w:ascii="仿宋" w:hAnsi="仿宋" w:eastAsia="仿宋" w:cs="仿宋"/>
                <w:sz w:val="24"/>
              </w:rPr>
            </w:pPr>
            <w:r>
              <w:rPr>
                <w:rFonts w:hint="eastAsia" w:ascii="仿宋" w:hAnsi="仿宋" w:eastAsia="仿宋" w:cs="仿宋"/>
                <w:color w:val="auto"/>
                <w:sz w:val="24"/>
                <w:highlight w:val="none"/>
              </w:rPr>
              <w:t>1</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宋体" w:cs="Times New Roman"/>
                <w:color w:val="FF0000"/>
                <w:sz w:val="24"/>
              </w:rPr>
            </w:pPr>
          </w:p>
        </w:tc>
        <w:tc>
          <w:tcPr>
            <w:tcW w:w="136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宋体" w:cs="Times New Roman"/>
                <w:color w:val="FF0000"/>
                <w:sz w:val="24"/>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宋体" w:cs="Times New Roman"/>
                <w:color w:val="FF0000"/>
                <w:sz w:val="24"/>
              </w:rPr>
            </w:pPr>
          </w:p>
        </w:tc>
        <w:tc>
          <w:tcPr>
            <w:tcW w:w="103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宋体" w:cs="Times New Roman"/>
                <w:color w:val="FF0000"/>
                <w:sz w:val="24"/>
              </w:rPr>
            </w:pPr>
            <w:r>
              <w:rPr>
                <w:rFonts w:hint="eastAsia" w:ascii="仿宋" w:hAnsi="仿宋" w:eastAsia="仿宋" w:cs="仿宋"/>
                <w:color w:val="FF0000"/>
                <w:sz w:val="24"/>
                <w:highlight w:val="none"/>
                <w:lang w:val="en-US" w:eastAsia="zh-CN"/>
              </w:rPr>
              <w:t>1、2、</w:t>
            </w:r>
            <w:r>
              <w:rPr>
                <w:rFonts w:hint="eastAsia" w:ascii="仿宋" w:hAnsi="仿宋" w:eastAsia="仿宋" w:cs="仿宋"/>
                <w:color w:val="FF0000"/>
                <w:sz w:val="24"/>
                <w:highlight w:val="none"/>
              </w:rPr>
              <w:t>3、4、5</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宋体" w:cs="Times New Roman"/>
                <w:color w:val="FF0000"/>
                <w:sz w:val="24"/>
              </w:rPr>
            </w:pPr>
            <w:r>
              <w:rPr>
                <w:rFonts w:hint="eastAsia" w:ascii="仿宋" w:hAnsi="仿宋" w:eastAsia="仿宋" w:cs="仿宋"/>
                <w:color w:val="FF0000"/>
                <w:sz w:val="24"/>
                <w:highlight w:val="none"/>
              </w:rPr>
              <w:t>国家职业</w:t>
            </w:r>
            <w:r>
              <w:rPr>
                <w:rFonts w:hint="eastAsia" w:ascii="仿宋" w:hAnsi="仿宋" w:eastAsia="仿宋" w:cs="仿宋"/>
                <w:color w:val="FF0000"/>
                <w:sz w:val="24"/>
                <w:highlight w:val="none"/>
                <w:lang w:val="en-US" w:eastAsia="zh-CN"/>
              </w:rPr>
              <w:t>技</w:t>
            </w:r>
            <w:r>
              <w:rPr>
                <w:rFonts w:hint="eastAsia" w:ascii="仿宋" w:hAnsi="仿宋" w:eastAsia="仿宋" w:cs="仿宋"/>
                <w:color w:val="FF0000"/>
                <w:sz w:val="24"/>
                <w:highlight w:val="none"/>
              </w:rPr>
              <w:t>能标准</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color w:val="FF0000"/>
                <w:sz w:val="24"/>
                <w:lang w:eastAsia="zh-CN"/>
              </w:rPr>
            </w:pPr>
            <w:r>
              <w:rPr>
                <w:rFonts w:hint="eastAsia" w:ascii="仿宋" w:hAnsi="仿宋" w:eastAsia="仿宋" w:cs="仿宋"/>
                <w:color w:val="FF0000"/>
                <w:sz w:val="24"/>
                <w:highlight w:val="none"/>
                <w:lang w:eastAsia="zh-CN"/>
              </w:rPr>
              <w:t>直接认定</w:t>
            </w:r>
            <w:r>
              <w:rPr>
                <w:rFonts w:hint="eastAsia" w:ascii="仿宋" w:hAnsi="仿宋" w:eastAsia="仿宋" w:cs="仿宋"/>
                <w:color w:val="FF0000"/>
                <w:sz w:val="24"/>
                <w:highlight w:val="none"/>
                <w:lang w:val="en-US" w:eastAsia="zh-CN"/>
              </w:rPr>
              <w:t>/考核</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color w:val="FF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sz w:val="24"/>
              </w:rPr>
            </w:pPr>
            <w:r>
              <w:rPr>
                <w:rFonts w:hint="eastAsia" w:ascii="仿宋" w:hAnsi="仿宋" w:eastAsia="仿宋" w:cs="仿宋"/>
                <w:color w:val="auto"/>
                <w:sz w:val="24"/>
                <w:highlight w:val="none"/>
              </w:rPr>
              <w:t>2</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宋体" w:cs="Times New Roman"/>
                <w:color w:val="FF0000"/>
                <w:sz w:val="24"/>
              </w:rPr>
            </w:pPr>
          </w:p>
        </w:tc>
        <w:tc>
          <w:tcPr>
            <w:tcW w:w="136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宋体" w:cs="Times New Roman"/>
                <w:color w:val="FF0000"/>
                <w:sz w:val="24"/>
              </w:rPr>
            </w:pPr>
          </w:p>
        </w:tc>
        <w:tc>
          <w:tcPr>
            <w:tcW w:w="12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宋体" w:cs="Times New Roman"/>
                <w:color w:val="FF0000"/>
                <w:sz w:val="24"/>
              </w:rPr>
            </w:pPr>
          </w:p>
        </w:tc>
        <w:tc>
          <w:tcPr>
            <w:tcW w:w="103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宋体" w:cs="Times New Roman"/>
                <w:color w:val="FF0000"/>
                <w:kern w:val="2"/>
                <w:sz w:val="24"/>
                <w:szCs w:val="24"/>
                <w:lang w:val="en-US" w:eastAsia="zh-CN" w:bidi="ar-SA"/>
              </w:rPr>
            </w:pPr>
            <w:r>
              <w:rPr>
                <w:rFonts w:hint="eastAsia" w:ascii="仿宋" w:hAnsi="仿宋" w:eastAsia="仿宋" w:cs="仿宋"/>
                <w:color w:val="FF0000"/>
                <w:sz w:val="24"/>
                <w:highlight w:val="none"/>
                <w:lang w:val="en-US" w:eastAsia="zh-CN"/>
              </w:rPr>
              <w:t>1、2、</w:t>
            </w:r>
            <w:r>
              <w:rPr>
                <w:rFonts w:hint="eastAsia" w:ascii="仿宋" w:hAnsi="仿宋" w:eastAsia="仿宋" w:cs="仿宋"/>
                <w:color w:val="FF0000"/>
                <w:sz w:val="24"/>
                <w:highlight w:val="none"/>
              </w:rPr>
              <w:t>3、4、5</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color w:val="FF0000"/>
                <w:kern w:val="2"/>
                <w:sz w:val="24"/>
                <w:szCs w:val="24"/>
                <w:lang w:val="en-US" w:eastAsia="zh-CN" w:bidi="ar-SA"/>
              </w:rPr>
            </w:pPr>
            <w:r>
              <w:rPr>
                <w:rFonts w:hint="eastAsia" w:ascii="仿宋" w:hAnsi="仿宋" w:eastAsia="仿宋" w:cs="仿宋"/>
                <w:color w:val="FF0000"/>
                <w:kern w:val="2"/>
                <w:sz w:val="24"/>
                <w:szCs w:val="24"/>
                <w:lang w:val="en-US" w:eastAsia="zh-CN" w:bidi="ar-SA"/>
              </w:rPr>
              <w:t>行业企业评价规范</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宋体" w:cs="Times New Roman"/>
                <w:color w:val="FF0000"/>
                <w:kern w:val="2"/>
                <w:sz w:val="24"/>
                <w:szCs w:val="24"/>
                <w:lang w:val="en-US" w:eastAsia="zh-CN" w:bidi="ar-SA"/>
              </w:rPr>
            </w:pPr>
            <w:r>
              <w:rPr>
                <w:rFonts w:hint="eastAsia" w:ascii="仿宋" w:hAnsi="仿宋" w:eastAsia="仿宋" w:cs="仿宋"/>
                <w:color w:val="FF0000"/>
                <w:sz w:val="24"/>
                <w:highlight w:val="none"/>
                <w:lang w:eastAsia="zh-CN"/>
              </w:rPr>
              <w:t>直接认定</w:t>
            </w:r>
            <w:r>
              <w:rPr>
                <w:rFonts w:hint="eastAsia" w:ascii="仿宋" w:hAnsi="仿宋" w:eastAsia="仿宋" w:cs="仿宋"/>
                <w:color w:val="FF0000"/>
                <w:sz w:val="24"/>
                <w:highlight w:val="none"/>
                <w:lang w:val="en-US" w:eastAsia="zh-CN"/>
              </w:rPr>
              <w:t>/考核</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color w:val="FF0000"/>
                <w:sz w:val="24"/>
                <w:lang w:val="en-US" w:eastAsia="zh-CN"/>
              </w:rPr>
            </w:pPr>
          </w:p>
        </w:tc>
      </w:tr>
    </w:tbl>
    <w:p>
      <w:pPr>
        <w:spacing w:line="520" w:lineRule="exact"/>
        <w:outlineLvl w:val="1"/>
        <w:rPr>
          <w:rFonts w:hint="eastAsia"/>
          <w:sz w:val="28"/>
          <w:szCs w:val="28"/>
        </w:rPr>
      </w:pPr>
      <w:bookmarkStart w:id="175" w:name="_Toc8358_WPSOffice_Level2"/>
      <w:r>
        <w:rPr>
          <w:rFonts w:hint="eastAsia"/>
        </w:rPr>
        <w:t xml:space="preserve">  </w:t>
      </w:r>
      <w:r>
        <w:rPr>
          <w:rFonts w:hint="eastAsia"/>
          <w:lang w:val="en-US" w:eastAsia="zh-CN"/>
        </w:rPr>
        <w:t xml:space="preserve">  </w:t>
      </w:r>
      <w:r>
        <w:rPr>
          <w:rFonts w:hint="eastAsia"/>
        </w:rPr>
        <w:t xml:space="preserve"> </w:t>
      </w:r>
      <w:bookmarkStart w:id="176" w:name="_Toc6596"/>
      <w:bookmarkStart w:id="177" w:name="_Toc10183"/>
      <w:bookmarkStart w:id="178" w:name="_Toc29851"/>
      <w:bookmarkStart w:id="179" w:name="_Toc14924"/>
      <w:bookmarkStart w:id="180" w:name="_Toc5970"/>
      <w:bookmarkStart w:id="181" w:name="_Toc32723"/>
      <w:bookmarkStart w:id="182" w:name="_Toc23239"/>
      <w:bookmarkStart w:id="183" w:name="_Toc1075"/>
      <w:bookmarkStart w:id="184" w:name="_Toc13225"/>
      <w:bookmarkStart w:id="185" w:name="_Toc713125852"/>
      <w:bookmarkStart w:id="186" w:name="_Toc2732"/>
      <w:bookmarkStart w:id="187" w:name="_Toc80917402"/>
      <w:bookmarkStart w:id="188" w:name="_Toc2096796001"/>
      <w:bookmarkStart w:id="189" w:name="_Toc1032211485"/>
      <w:bookmarkStart w:id="190" w:name="_Toc15775"/>
      <w:bookmarkStart w:id="191" w:name="_Toc810"/>
      <w:bookmarkStart w:id="192" w:name="_Toc1155"/>
      <w:bookmarkStart w:id="193" w:name="_Toc2095186529"/>
      <w:bookmarkStart w:id="194" w:name="_Toc928334051"/>
      <w:bookmarkStart w:id="195" w:name="_Toc18498"/>
      <w:bookmarkStart w:id="196" w:name="_Toc4761_WPSOffice_Level2"/>
      <w:bookmarkStart w:id="197" w:name="_Toc19529"/>
      <w:bookmarkStart w:id="198" w:name="_Toc4787"/>
      <w:bookmarkStart w:id="199" w:name="_Toc10083"/>
      <w:r>
        <w:rPr>
          <w:rFonts w:hint="eastAsia"/>
          <w:sz w:val="28"/>
          <w:szCs w:val="28"/>
        </w:rPr>
        <w:t>（三）</w:t>
      </w:r>
      <w:r>
        <w:rPr>
          <w:rFonts w:hint="eastAsia"/>
          <w:sz w:val="28"/>
          <w:szCs w:val="28"/>
          <w:lang w:eastAsia="zh-CN"/>
        </w:rPr>
        <w:t>评价</w:t>
      </w:r>
      <w:r>
        <w:rPr>
          <w:rFonts w:hint="eastAsia"/>
          <w:sz w:val="28"/>
          <w:szCs w:val="28"/>
        </w:rPr>
        <w:t>方式</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spacing w:line="520" w:lineRule="exact"/>
        <w:ind w:firstLine="64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本企业</w:t>
      </w:r>
      <w:r>
        <w:rPr>
          <w:rFonts w:hint="eastAsia" w:ascii="仿宋" w:hAnsi="仿宋" w:eastAsia="仿宋" w:cs="仿宋"/>
          <w:color w:val="000000"/>
          <w:sz w:val="28"/>
          <w:szCs w:val="28"/>
        </w:rPr>
        <w:t>采用</w:t>
      </w:r>
      <w:r>
        <w:rPr>
          <w:rFonts w:hint="eastAsia" w:ascii="仿宋" w:hAnsi="仿宋" w:eastAsia="仿宋" w:cs="仿宋"/>
          <w:color w:val="000000"/>
          <w:sz w:val="28"/>
          <w:szCs w:val="28"/>
          <w:lang w:eastAsia="zh-CN"/>
        </w:rPr>
        <w:t>直接认定</w:t>
      </w:r>
      <w:r>
        <w:rPr>
          <w:rFonts w:hint="eastAsia" w:ascii="仿宋" w:hAnsi="仿宋" w:eastAsia="仿宋" w:cs="仿宋"/>
          <w:color w:val="000000"/>
          <w:sz w:val="28"/>
          <w:szCs w:val="28"/>
        </w:rPr>
        <w:t>（5级至</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级）</w:t>
      </w:r>
      <w:r>
        <w:rPr>
          <w:rFonts w:hint="eastAsia" w:ascii="仿宋" w:hAnsi="仿宋" w:eastAsia="仿宋" w:cs="仿宋"/>
          <w:color w:val="000000"/>
          <w:sz w:val="28"/>
          <w:szCs w:val="28"/>
          <w:lang w:eastAsia="zh-CN"/>
        </w:rPr>
        <w:t>和</w:t>
      </w:r>
      <w:r>
        <w:rPr>
          <w:rFonts w:hint="eastAsia" w:ascii="仿宋" w:hAnsi="仿宋" w:eastAsia="仿宋" w:cs="仿宋"/>
          <w:color w:val="auto"/>
          <w:sz w:val="28"/>
          <w:szCs w:val="28"/>
          <w:highlight w:val="none"/>
          <w:lang w:eastAsia="zh-CN"/>
        </w:rPr>
        <w:t>考核</w:t>
      </w:r>
      <w:r>
        <w:rPr>
          <w:rFonts w:hint="eastAsia" w:ascii="仿宋" w:hAnsi="仿宋" w:eastAsia="仿宋" w:cs="仿宋"/>
          <w:color w:val="000000"/>
          <w:sz w:val="28"/>
          <w:szCs w:val="28"/>
        </w:rPr>
        <w:t>（5级至</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级）</w:t>
      </w:r>
      <w:r>
        <w:rPr>
          <w:rFonts w:hint="eastAsia" w:ascii="仿宋" w:hAnsi="仿宋" w:eastAsia="仿宋" w:cs="仿宋"/>
          <w:color w:val="auto"/>
          <w:sz w:val="28"/>
          <w:szCs w:val="28"/>
          <w:highlight w:val="none"/>
        </w:rPr>
        <w:t>相结合的方式开展职业技能等级认定工作。</w:t>
      </w:r>
    </w:p>
    <w:p>
      <w:pPr>
        <w:spacing w:line="520" w:lineRule="exact"/>
        <w:ind w:firstLine="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    直接认定方式如下：</w:t>
      </w:r>
    </w:p>
    <w:p>
      <w:pPr>
        <w:spacing w:line="52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参考附件</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lang w:eastAsia="zh-CN"/>
        </w:rPr>
        <w:t>直接认定（五级</w:t>
      </w:r>
      <w:r>
        <w:rPr>
          <w:rFonts w:hint="eastAsia" w:ascii="仿宋" w:hAnsi="仿宋" w:eastAsia="仿宋" w:cs="仿宋"/>
          <w:color w:val="000000"/>
          <w:sz w:val="28"/>
          <w:szCs w:val="28"/>
          <w:lang w:val="en-US" w:eastAsia="zh-CN"/>
        </w:rPr>
        <w:t>至三级</w:t>
      </w:r>
      <w:r>
        <w:rPr>
          <w:rFonts w:hint="eastAsia" w:ascii="仿宋" w:hAnsi="仿宋" w:eastAsia="仿宋" w:cs="仿宋"/>
          <w:color w:val="000000"/>
          <w:sz w:val="28"/>
          <w:szCs w:val="28"/>
          <w:lang w:eastAsia="zh-CN"/>
        </w:rPr>
        <w:t>），</w:t>
      </w:r>
      <w:r>
        <w:rPr>
          <w:rFonts w:hint="eastAsia" w:ascii="仿宋" w:hAnsi="仿宋" w:eastAsia="仿宋" w:cs="仿宋"/>
          <w:color w:val="auto"/>
          <w:sz w:val="28"/>
          <w:szCs w:val="28"/>
          <w:lang w:eastAsia="zh-CN"/>
        </w:rPr>
        <w:t>考评员或高级考评员</w:t>
      </w:r>
      <w:r>
        <w:rPr>
          <w:rFonts w:hint="eastAsia" w:ascii="仿宋" w:hAnsi="仿宋" w:eastAsia="仿宋" w:cs="仿宋"/>
          <w:color w:val="auto"/>
          <w:sz w:val="28"/>
          <w:szCs w:val="28"/>
        </w:rPr>
        <w:t>不少于</w:t>
      </w:r>
      <w:r>
        <w:rPr>
          <w:rFonts w:hint="eastAsia" w:ascii="仿宋" w:hAnsi="仿宋" w:eastAsia="仿宋" w:cs="仿宋"/>
          <w:b w:val="0"/>
          <w:bCs w:val="0"/>
          <w:color w:val="auto"/>
          <w:sz w:val="28"/>
          <w:szCs w:val="28"/>
        </w:rPr>
        <w:t>3</w:t>
      </w:r>
      <w:r>
        <w:rPr>
          <w:rFonts w:hint="eastAsia" w:ascii="仿宋" w:hAnsi="仿宋" w:eastAsia="仿宋" w:cs="仿宋"/>
          <w:color w:val="auto"/>
          <w:sz w:val="28"/>
          <w:szCs w:val="28"/>
        </w:rPr>
        <w:t>人</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实</w:t>
      </w:r>
      <w:r>
        <w:rPr>
          <w:rFonts w:hint="eastAsia" w:ascii="仿宋" w:hAnsi="仿宋" w:eastAsia="仿宋" w:cs="仿宋"/>
          <w:color w:val="000000"/>
          <w:sz w:val="28"/>
          <w:szCs w:val="28"/>
        </w:rPr>
        <w:t xml:space="preserve">行百分制，成绩达 </w:t>
      </w:r>
      <w:r>
        <w:rPr>
          <w:rFonts w:hint="eastAsia" w:ascii="仿宋" w:hAnsi="仿宋" w:eastAsia="仿宋" w:cs="仿宋"/>
          <w:color w:val="FF0000"/>
          <w:sz w:val="28"/>
          <w:szCs w:val="28"/>
        </w:rPr>
        <w:t>60</w:t>
      </w:r>
      <w:r>
        <w:rPr>
          <w:rFonts w:hint="eastAsia" w:ascii="仿宋" w:hAnsi="仿宋" w:eastAsia="仿宋" w:cs="仿宋"/>
          <w:color w:val="000000"/>
          <w:sz w:val="28"/>
          <w:szCs w:val="28"/>
        </w:rPr>
        <w:t xml:space="preserve"> 分（含）以上者为合格。</w:t>
      </w:r>
    </w:p>
    <w:p>
      <w:pPr>
        <w:spacing w:line="520" w:lineRule="exact"/>
        <w:ind w:firstLine="640"/>
        <w:rPr>
          <w:rFonts w:hint="eastAsia" w:ascii="仿宋" w:hAnsi="仿宋" w:eastAsia="仿宋" w:cs="仿宋"/>
          <w:color w:val="auto"/>
          <w:sz w:val="28"/>
          <w:szCs w:val="28"/>
          <w:lang w:val="en-US" w:eastAsia="zh-CN"/>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参考附件</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lang w:eastAsia="zh-CN"/>
        </w:rPr>
        <w:t>直接认定</w:t>
      </w:r>
      <w:r>
        <w:rPr>
          <w:rFonts w:hint="eastAsia" w:ascii="仿宋" w:hAnsi="仿宋" w:eastAsia="仿宋" w:cs="仿宋"/>
          <w:color w:val="000000"/>
          <w:sz w:val="28"/>
          <w:szCs w:val="28"/>
          <w:lang w:val="en-US" w:eastAsia="zh-CN"/>
        </w:rPr>
        <w:t>二</w:t>
      </w:r>
      <w:r>
        <w:rPr>
          <w:rFonts w:hint="eastAsia" w:ascii="仿宋" w:hAnsi="仿宋" w:eastAsia="仿宋" w:cs="仿宋"/>
          <w:color w:val="000000"/>
          <w:sz w:val="28"/>
          <w:szCs w:val="28"/>
          <w:lang w:eastAsia="zh-CN"/>
        </w:rPr>
        <w:t>级</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技师</w:t>
      </w:r>
      <w:r>
        <w:rPr>
          <w:rFonts w:hint="eastAsia" w:ascii="仿宋" w:hAnsi="仿宋" w:eastAsia="仿宋" w:cs="仿宋"/>
          <w:color w:val="000000"/>
          <w:sz w:val="28"/>
          <w:szCs w:val="28"/>
          <w:lang w:val="en-US" w:eastAsia="zh-CN"/>
        </w:rPr>
        <w:t>，</w:t>
      </w:r>
      <w:r>
        <w:rPr>
          <w:rFonts w:hint="eastAsia" w:ascii="仿宋" w:hAnsi="仿宋" w:eastAsia="仿宋" w:cs="仿宋"/>
          <w:color w:val="auto"/>
          <w:sz w:val="28"/>
          <w:szCs w:val="28"/>
          <w:lang w:eastAsia="zh-CN"/>
        </w:rPr>
        <w:t>高级考评员</w:t>
      </w:r>
      <w:r>
        <w:rPr>
          <w:rFonts w:hint="eastAsia" w:ascii="仿宋" w:hAnsi="仿宋" w:eastAsia="仿宋" w:cs="仿宋"/>
          <w:color w:val="auto"/>
          <w:sz w:val="28"/>
          <w:szCs w:val="28"/>
        </w:rPr>
        <w:t>不少于</w:t>
      </w:r>
      <w:r>
        <w:rPr>
          <w:rFonts w:hint="eastAsia" w:ascii="仿宋" w:hAnsi="仿宋" w:eastAsia="仿宋" w:cs="仿宋"/>
          <w:b w:val="0"/>
          <w:bCs w:val="0"/>
          <w:color w:val="auto"/>
          <w:sz w:val="28"/>
          <w:szCs w:val="28"/>
        </w:rPr>
        <w:t>3</w:t>
      </w:r>
      <w:r>
        <w:rPr>
          <w:rFonts w:hint="eastAsia" w:ascii="仿宋" w:hAnsi="仿宋" w:eastAsia="仿宋" w:cs="仿宋"/>
          <w:color w:val="auto"/>
          <w:sz w:val="28"/>
          <w:szCs w:val="28"/>
        </w:rPr>
        <w:t>人</w:t>
      </w:r>
      <w:r>
        <w:rPr>
          <w:rFonts w:hint="eastAsia" w:ascii="仿宋" w:hAnsi="仿宋" w:eastAsia="仿宋" w:cs="仿宋"/>
          <w:color w:val="auto"/>
          <w:sz w:val="28"/>
          <w:szCs w:val="28"/>
          <w:lang w:eastAsia="zh-CN"/>
        </w:rPr>
        <w:t>且单数，</w:t>
      </w:r>
      <w:r>
        <w:rPr>
          <w:rFonts w:hint="eastAsia" w:ascii="仿宋" w:hAnsi="仿宋" w:eastAsia="仿宋" w:cs="仿宋"/>
          <w:color w:val="auto"/>
          <w:sz w:val="28"/>
          <w:szCs w:val="28"/>
        </w:rPr>
        <w:t>实行百分制</w:t>
      </w:r>
      <w:r>
        <w:rPr>
          <w:rFonts w:hint="eastAsia" w:ascii="仿宋" w:hAnsi="仿宋" w:eastAsia="仿宋" w:cs="仿宋"/>
          <w:color w:val="000000"/>
          <w:sz w:val="28"/>
          <w:szCs w:val="28"/>
        </w:rPr>
        <w:t>，成绩达</w:t>
      </w:r>
      <w:r>
        <w:rPr>
          <w:rFonts w:hint="eastAsia" w:ascii="仿宋" w:hAnsi="仿宋" w:eastAsia="仿宋" w:cs="仿宋"/>
          <w:color w:val="auto"/>
          <w:sz w:val="28"/>
          <w:szCs w:val="28"/>
        </w:rPr>
        <w:t xml:space="preserve"> 60 分（含）以上者为合格。</w:t>
      </w:r>
    </w:p>
    <w:p>
      <w:pPr>
        <w:widowControl/>
        <w:snapToGrid/>
        <w:spacing w:line="520" w:lineRule="exact"/>
        <w:ind w:firstLine="640" w:firstLineChars="0"/>
        <w:jc w:val="left"/>
        <w:textAlignment w:val="auto"/>
        <w:rPr>
          <w:rFonts w:hint="eastAsia" w:ascii="仿宋" w:hAnsi="仿宋" w:eastAsia="仿宋" w:cs="仿宋"/>
          <w:color w:val="000000"/>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参考附件</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直接认定</w:t>
      </w:r>
      <w:r>
        <w:rPr>
          <w:rFonts w:hint="eastAsia" w:ascii="仿宋" w:hAnsi="仿宋" w:eastAsia="仿宋" w:cs="仿宋"/>
          <w:color w:val="auto"/>
          <w:sz w:val="28"/>
          <w:szCs w:val="28"/>
          <w:lang w:val="en-US" w:eastAsia="zh-CN"/>
        </w:rPr>
        <w:t>一</w:t>
      </w:r>
      <w:r>
        <w:rPr>
          <w:rFonts w:hint="eastAsia" w:ascii="仿宋" w:hAnsi="仿宋" w:eastAsia="仿宋" w:cs="仿宋"/>
          <w:color w:val="auto"/>
          <w:sz w:val="28"/>
          <w:szCs w:val="28"/>
          <w:lang w:eastAsia="zh-CN"/>
        </w:rPr>
        <w:t>级</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高级技师</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lang w:eastAsia="zh-CN"/>
        </w:rPr>
        <w:t>高级考评员</w:t>
      </w:r>
      <w:r>
        <w:rPr>
          <w:rFonts w:hint="eastAsia" w:ascii="仿宋" w:hAnsi="仿宋" w:eastAsia="仿宋" w:cs="仿宋"/>
          <w:color w:val="auto"/>
          <w:sz w:val="28"/>
          <w:szCs w:val="28"/>
        </w:rPr>
        <w:t>不少于</w:t>
      </w:r>
      <w:r>
        <w:rPr>
          <w:rFonts w:hint="eastAsia" w:ascii="仿宋" w:hAnsi="仿宋" w:eastAsia="仿宋" w:cs="仿宋"/>
          <w:b w:val="0"/>
          <w:bCs w:val="0"/>
          <w:color w:val="auto"/>
          <w:sz w:val="28"/>
          <w:szCs w:val="28"/>
        </w:rPr>
        <w:t>3</w:t>
      </w:r>
      <w:r>
        <w:rPr>
          <w:rFonts w:hint="eastAsia" w:ascii="仿宋" w:hAnsi="仿宋" w:eastAsia="仿宋" w:cs="仿宋"/>
          <w:color w:val="auto"/>
          <w:sz w:val="28"/>
          <w:szCs w:val="28"/>
        </w:rPr>
        <w:t>人</w:t>
      </w:r>
      <w:r>
        <w:rPr>
          <w:rFonts w:hint="eastAsia" w:ascii="仿宋" w:hAnsi="仿宋" w:eastAsia="仿宋" w:cs="仿宋"/>
          <w:color w:val="auto"/>
          <w:sz w:val="28"/>
          <w:szCs w:val="28"/>
          <w:lang w:eastAsia="zh-CN"/>
        </w:rPr>
        <w:t>且单数，</w:t>
      </w:r>
      <w:r>
        <w:rPr>
          <w:rFonts w:hint="eastAsia" w:ascii="仿宋" w:hAnsi="仿宋" w:eastAsia="仿宋" w:cs="仿宋"/>
          <w:color w:val="auto"/>
          <w:sz w:val="28"/>
          <w:szCs w:val="28"/>
        </w:rPr>
        <w:t>实行百分制，成绩达 60 分</w:t>
      </w:r>
      <w:r>
        <w:rPr>
          <w:rFonts w:hint="eastAsia" w:ascii="仿宋" w:hAnsi="仿宋" w:eastAsia="仿宋" w:cs="仿宋"/>
          <w:color w:val="000000"/>
          <w:sz w:val="28"/>
          <w:szCs w:val="28"/>
        </w:rPr>
        <w:t>（含）以上者为合格。</w:t>
      </w:r>
    </w:p>
    <w:p>
      <w:pPr>
        <w:spacing w:line="52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考核方式如下：</w:t>
      </w:r>
    </w:p>
    <w:p>
      <w:pPr>
        <w:spacing w:line="520" w:lineRule="exact"/>
        <w:ind w:firstLine="560" w:firstLineChars="200"/>
        <w:rPr>
          <w:rFonts w:hint="eastAsia" w:ascii="仿宋" w:hAnsi="仿宋" w:eastAsia="仿宋" w:cs="仿宋"/>
          <w:color w:val="FF0000"/>
          <w:sz w:val="28"/>
          <w:szCs w:val="28"/>
          <w:highlight w:val="none"/>
          <w:lang w:eastAsia="zh-CN"/>
        </w:rPr>
      </w:pPr>
      <w:r>
        <w:rPr>
          <w:rFonts w:hint="eastAsia" w:ascii="仿宋" w:hAnsi="仿宋" w:eastAsia="仿宋" w:cs="仿宋"/>
          <w:color w:val="auto"/>
          <w:sz w:val="28"/>
          <w:szCs w:val="28"/>
          <w:highlight w:val="none"/>
        </w:rPr>
        <w:t>采用</w:t>
      </w:r>
      <w:r>
        <w:rPr>
          <w:rFonts w:hint="eastAsia" w:ascii="仿宋" w:hAnsi="仿宋" w:eastAsia="仿宋" w:cs="仿宋"/>
          <w:color w:val="auto"/>
          <w:sz w:val="28"/>
          <w:szCs w:val="28"/>
          <w:highlight w:val="none"/>
          <w:lang w:eastAsia="zh-CN"/>
        </w:rPr>
        <w:t>考核</w:t>
      </w:r>
      <w:r>
        <w:rPr>
          <w:rFonts w:hint="eastAsia" w:ascii="仿宋" w:hAnsi="仿宋" w:eastAsia="仿宋" w:cs="仿宋"/>
          <w:color w:val="auto"/>
          <w:sz w:val="28"/>
          <w:szCs w:val="28"/>
          <w:highlight w:val="none"/>
        </w:rPr>
        <w:t>方式开展认定的职业</w:t>
      </w:r>
      <w:r>
        <w:rPr>
          <w:rFonts w:hint="eastAsia" w:ascii="仿宋" w:hAnsi="仿宋" w:eastAsia="仿宋" w:cs="仿宋"/>
          <w:color w:val="auto"/>
          <w:sz w:val="28"/>
          <w:szCs w:val="28"/>
          <w:highlight w:val="none"/>
          <w:lang w:eastAsia="zh-CN"/>
        </w:rPr>
        <w:t>（工种）</w:t>
      </w:r>
      <w:r>
        <w:rPr>
          <w:rFonts w:hint="eastAsia" w:ascii="仿宋" w:hAnsi="仿宋" w:eastAsia="仿宋" w:cs="仿宋"/>
          <w:color w:val="auto"/>
          <w:sz w:val="28"/>
          <w:szCs w:val="28"/>
          <w:highlight w:val="none"/>
          <w:lang w:eastAsia="zh-Hans"/>
        </w:rPr>
        <w:t>按上表执行</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w:t>
      </w:r>
      <w:r>
        <w:rPr>
          <w:rFonts w:hint="eastAsia" w:ascii="仿宋" w:hAnsi="仿宋" w:eastAsia="仿宋" w:cs="仿宋"/>
          <w:color w:val="FF0000"/>
          <w:spacing w:val="0"/>
          <w:sz w:val="28"/>
          <w:szCs w:val="28"/>
          <w:highlight w:val="none"/>
          <w:lang w:eastAsia="zh-Hans"/>
        </w:rPr>
        <w:t>按照生产实际和技能人员情况，科学灵活的采用理论知识考试、技能操作考核、理论技能一体化考核、模拟操作考核、岗位练兵、技术比武、竞赛选拔等多种考核方式</w:t>
      </w:r>
      <w:r>
        <w:rPr>
          <w:rFonts w:hint="eastAsia" w:ascii="仿宋" w:hAnsi="仿宋" w:eastAsia="仿宋" w:cs="仿宋"/>
          <w:color w:val="FF0000"/>
          <w:sz w:val="28"/>
          <w:szCs w:val="28"/>
          <w:highlight w:val="none"/>
          <w:lang w:eastAsia="zh-Hans"/>
        </w:rPr>
        <w:t>。</w:t>
      </w:r>
      <w:r>
        <w:rPr>
          <w:rFonts w:hint="eastAsia" w:ascii="仿宋" w:hAnsi="仿宋" w:eastAsia="仿宋" w:cs="仿宋"/>
          <w:color w:val="FF0000"/>
          <w:sz w:val="28"/>
          <w:szCs w:val="28"/>
          <w:highlight w:val="none"/>
          <w:lang w:eastAsia="zh-CN"/>
        </w:rPr>
        <w:t>需确认评价方式并列出评价细则</w:t>
      </w:r>
      <w:r>
        <w:rPr>
          <w:rFonts w:hint="eastAsia" w:ascii="仿宋" w:hAnsi="仿宋" w:eastAsia="仿宋" w:cs="仿宋"/>
          <w:color w:val="FF0000"/>
          <w:sz w:val="28"/>
          <w:szCs w:val="28"/>
          <w:highlight w:val="none"/>
          <w:lang w:val="en-US" w:eastAsia="zh-CN"/>
        </w:rPr>
        <w:t>,选择竞赛等方式需要另行报备方可开展</w:t>
      </w:r>
      <w:r>
        <w:rPr>
          <w:rFonts w:hint="eastAsia" w:ascii="仿宋" w:hAnsi="仿宋" w:eastAsia="仿宋" w:cs="仿宋"/>
          <w:color w:val="FF0000"/>
          <w:sz w:val="28"/>
          <w:szCs w:val="28"/>
          <w:highlight w:val="none"/>
          <w:lang w:eastAsia="zh-CN"/>
        </w:rPr>
        <w:t>）</w:t>
      </w:r>
    </w:p>
    <w:p>
      <w:pPr>
        <w:spacing w:line="52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理论知识考试、技能考核和综合评审均实行百分制，成绩皆达 60 分（含）以上者为合格。</w:t>
      </w:r>
      <w:r>
        <w:rPr>
          <w:rFonts w:hint="eastAsia" w:ascii="仿宋" w:hAnsi="仿宋" w:eastAsia="仿宋" w:cs="仿宋"/>
          <w:color w:val="auto"/>
          <w:sz w:val="28"/>
          <w:szCs w:val="28"/>
          <w:highlight w:val="none"/>
          <w:lang w:eastAsia="zh-CN"/>
        </w:rPr>
        <w:t>考生所有科目不合格的需重新报考，</w:t>
      </w:r>
      <w:r>
        <w:rPr>
          <w:rFonts w:hint="eastAsia" w:ascii="仿宋" w:hAnsi="仿宋" w:eastAsia="仿宋" w:cs="仿宋"/>
          <w:color w:val="auto"/>
          <w:sz w:val="28"/>
          <w:szCs w:val="28"/>
          <w:highlight w:val="none"/>
        </w:rPr>
        <w:t>合格科目成绩保留一年（自首次评价之日起计算）。在合格成绩保留期内，考生只可参加一次补考。</w:t>
      </w:r>
    </w:p>
    <w:p>
      <w:pPr>
        <w:widowControl/>
        <w:spacing w:line="520" w:lineRule="exact"/>
        <w:ind w:firstLine="560" w:firstLineChars="20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考核时间、考评人员配比等</w:t>
      </w:r>
      <w:r>
        <w:rPr>
          <w:rFonts w:hint="eastAsia" w:ascii="仿宋" w:hAnsi="仿宋" w:eastAsia="仿宋" w:cs="仿宋"/>
          <w:color w:val="auto"/>
          <w:sz w:val="28"/>
          <w:szCs w:val="28"/>
          <w:highlight w:val="none"/>
          <w:lang w:eastAsia="zh-CN"/>
        </w:rPr>
        <w:t>根据国家职业</w:t>
      </w:r>
      <w:r>
        <w:rPr>
          <w:rFonts w:hint="eastAsia" w:ascii="仿宋" w:hAnsi="仿宋" w:eastAsia="仿宋" w:cs="仿宋"/>
          <w:color w:val="auto"/>
          <w:sz w:val="28"/>
          <w:szCs w:val="28"/>
          <w:highlight w:val="none"/>
          <w:lang w:val="en-US" w:eastAsia="zh-CN"/>
        </w:rPr>
        <w:t>技能</w:t>
      </w:r>
      <w:r>
        <w:rPr>
          <w:rFonts w:hint="eastAsia" w:ascii="仿宋" w:hAnsi="仿宋" w:eastAsia="仿宋" w:cs="仿宋"/>
          <w:color w:val="auto"/>
          <w:sz w:val="28"/>
          <w:szCs w:val="28"/>
          <w:highlight w:val="none"/>
          <w:lang w:eastAsia="zh-CN"/>
        </w:rPr>
        <w:t>标准</w:t>
      </w:r>
      <w:r>
        <w:rPr>
          <w:rFonts w:hint="eastAsia" w:ascii="仿宋" w:hAnsi="仿宋" w:eastAsia="仿宋" w:cs="仿宋"/>
          <w:color w:val="auto"/>
          <w:sz w:val="28"/>
          <w:szCs w:val="28"/>
          <w:highlight w:val="none"/>
          <w:lang w:val="en-US" w:eastAsia="zh-CN"/>
        </w:rPr>
        <w:t>或</w:t>
      </w:r>
      <w:r>
        <w:rPr>
          <w:rFonts w:hint="eastAsia" w:ascii="仿宋" w:hAnsi="仿宋" w:eastAsia="仿宋" w:cs="仿宋"/>
          <w:color w:val="auto"/>
          <w:sz w:val="28"/>
          <w:szCs w:val="28"/>
          <w:highlight w:val="none"/>
          <w:lang w:eastAsia="zh-CN"/>
        </w:rPr>
        <w:t>行业企业</w:t>
      </w:r>
      <w:r>
        <w:rPr>
          <w:rFonts w:hint="eastAsia" w:ascii="仿宋" w:hAnsi="仿宋" w:eastAsia="仿宋" w:cs="仿宋"/>
          <w:color w:val="auto"/>
          <w:sz w:val="28"/>
          <w:szCs w:val="28"/>
          <w:highlight w:val="none"/>
          <w:lang w:val="en-US" w:eastAsia="zh-CN"/>
        </w:rPr>
        <w:t>评价规范要求实施。</w:t>
      </w:r>
    </w:p>
    <w:p>
      <w:pPr>
        <w:spacing w:line="520" w:lineRule="exact"/>
        <w:outlineLvl w:val="1"/>
        <w:rPr>
          <w:rFonts w:ascii="楷体" w:hAnsi="楷体" w:cs="楷体"/>
          <w:sz w:val="28"/>
          <w:szCs w:val="28"/>
        </w:rPr>
      </w:pPr>
      <w:bookmarkStart w:id="200" w:name="_Toc19088_WPSOffice_Level2"/>
      <w:r>
        <w:rPr>
          <w:rFonts w:hint="eastAsia" w:ascii="楷体" w:hAnsi="楷体" w:cs="楷体"/>
          <w:sz w:val="28"/>
          <w:szCs w:val="28"/>
        </w:rPr>
        <w:t xml:space="preserve">    </w:t>
      </w:r>
      <w:bookmarkStart w:id="201" w:name="_Toc439075844"/>
      <w:bookmarkStart w:id="202" w:name="_Toc1905373188"/>
      <w:bookmarkStart w:id="203" w:name="_Toc10136"/>
      <w:bookmarkStart w:id="204" w:name="_Toc352640625"/>
      <w:bookmarkStart w:id="205" w:name="_Toc16598"/>
      <w:bookmarkStart w:id="206" w:name="_Toc19815"/>
      <w:bookmarkStart w:id="207" w:name="_Toc1929"/>
      <w:bookmarkStart w:id="208" w:name="_Toc25753"/>
      <w:bookmarkStart w:id="209" w:name="_Toc2053188153"/>
      <w:bookmarkStart w:id="210" w:name="_Toc17882"/>
      <w:bookmarkStart w:id="211" w:name="_Toc5959"/>
      <w:bookmarkStart w:id="212" w:name="_Toc13606"/>
      <w:bookmarkStart w:id="213" w:name="_Toc18841"/>
      <w:bookmarkStart w:id="214" w:name="_Toc20313"/>
      <w:bookmarkStart w:id="215" w:name="_Toc16715"/>
      <w:bookmarkStart w:id="216" w:name="_Toc7550"/>
      <w:bookmarkStart w:id="217" w:name="_Toc18135"/>
      <w:bookmarkStart w:id="218" w:name="_Toc1369377146"/>
      <w:bookmarkStart w:id="219" w:name="_Toc4908_WPSOffice_Level2"/>
      <w:bookmarkStart w:id="220" w:name="_Toc7523"/>
      <w:bookmarkStart w:id="221" w:name="_Toc12402"/>
      <w:bookmarkStart w:id="222" w:name="_Toc80917403"/>
      <w:bookmarkStart w:id="223" w:name="_Toc864"/>
      <w:bookmarkStart w:id="224" w:name="_Toc8428"/>
      <w:r>
        <w:rPr>
          <w:rFonts w:hint="eastAsia" w:ascii="楷体" w:hAnsi="楷体" w:cs="楷体"/>
          <w:sz w:val="28"/>
          <w:szCs w:val="28"/>
        </w:rPr>
        <w:t>（四）申报条件</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spacing w:line="520" w:lineRule="exact"/>
        <w:ind w:firstLine="640"/>
        <w:rPr>
          <w:rFonts w:hint="eastAsia" w:ascii="仿宋" w:hAnsi="仿宋" w:eastAsia="仿宋" w:cs="仿宋"/>
          <w:color w:val="000000"/>
          <w:sz w:val="28"/>
          <w:szCs w:val="28"/>
        </w:rPr>
      </w:pPr>
      <w:r>
        <w:rPr>
          <w:rFonts w:hint="eastAsia" w:ascii="仿宋" w:hAnsi="仿宋" w:eastAsia="仿宋" w:cs="仿宋"/>
          <w:color w:val="000000"/>
          <w:sz w:val="28"/>
          <w:szCs w:val="28"/>
        </w:rPr>
        <w:t>结合企业实际</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本企业</w:t>
      </w:r>
      <w:r>
        <w:rPr>
          <w:rFonts w:hint="eastAsia" w:ascii="仿宋" w:hAnsi="仿宋" w:eastAsia="仿宋" w:cs="仿宋"/>
          <w:color w:val="000000"/>
          <w:sz w:val="28"/>
          <w:szCs w:val="28"/>
          <w:lang w:eastAsia="zh-CN"/>
        </w:rPr>
        <w:t>各</w:t>
      </w:r>
      <w:r>
        <w:rPr>
          <w:rFonts w:hint="eastAsia" w:ascii="仿宋" w:hAnsi="仿宋" w:eastAsia="仿宋" w:cs="仿宋"/>
          <w:color w:val="000000"/>
          <w:sz w:val="28"/>
          <w:szCs w:val="28"/>
        </w:rPr>
        <w:t>职业（工种）申报条件如下：</w:t>
      </w:r>
    </w:p>
    <w:tbl>
      <w:tblPr>
        <w:tblStyle w:val="13"/>
        <w:tblW w:w="9300"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80" w:type="dxa"/>
            <w:noWrap w:val="0"/>
            <w:vAlign w:val="center"/>
          </w:tcPr>
          <w:p>
            <w:pPr>
              <w:spacing w:line="360" w:lineRule="exact"/>
              <w:jc w:val="center"/>
              <w:rPr>
                <w:rFonts w:hint="eastAsia" w:ascii="楷体" w:hAnsi="楷体" w:eastAsia="楷体" w:cs="楷体"/>
                <w:b/>
                <w:bCs/>
                <w:color w:val="auto"/>
                <w:sz w:val="28"/>
                <w:szCs w:val="28"/>
                <w:highlight w:val="none"/>
              </w:rPr>
            </w:pPr>
            <w:r>
              <w:rPr>
                <w:rFonts w:hint="eastAsia" w:ascii="楷体" w:hAnsi="楷体" w:eastAsia="楷体" w:cs="楷体"/>
                <w:b/>
                <w:bCs/>
                <w:color w:val="auto"/>
                <w:sz w:val="28"/>
                <w:szCs w:val="28"/>
                <w:highlight w:val="none"/>
              </w:rPr>
              <w:t>级别</w:t>
            </w:r>
          </w:p>
        </w:tc>
        <w:tc>
          <w:tcPr>
            <w:tcW w:w="7920" w:type="dxa"/>
            <w:noWrap w:val="0"/>
            <w:vAlign w:val="center"/>
          </w:tcPr>
          <w:p>
            <w:pPr>
              <w:spacing w:line="360" w:lineRule="exact"/>
              <w:jc w:val="center"/>
              <w:rPr>
                <w:rFonts w:hint="eastAsia" w:ascii="楷体" w:hAnsi="楷体" w:eastAsia="楷体" w:cs="楷体"/>
                <w:b/>
                <w:bCs/>
                <w:color w:val="auto"/>
                <w:sz w:val="28"/>
                <w:szCs w:val="28"/>
                <w:highlight w:val="none"/>
              </w:rPr>
            </w:pPr>
            <w:r>
              <w:rPr>
                <w:rFonts w:hint="eastAsia" w:ascii="楷体" w:hAnsi="楷体" w:eastAsia="楷体" w:cs="楷体"/>
                <w:b/>
                <w:bCs/>
                <w:color w:val="auto"/>
                <w:sz w:val="28"/>
                <w:szCs w:val="28"/>
                <w:highlight w:val="none"/>
              </w:rPr>
              <w:t>申报条件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380"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五级</w:t>
            </w:r>
          </w:p>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（初级工）</w:t>
            </w:r>
          </w:p>
        </w:tc>
        <w:tc>
          <w:tcPr>
            <w:tcW w:w="7920" w:type="dxa"/>
            <w:noWrap w:val="0"/>
            <w:vAlign w:val="center"/>
          </w:tcPr>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本单位连续从事本职业1年（含1年）以上</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4" w:hRule="atLeast"/>
        </w:trPr>
        <w:tc>
          <w:tcPr>
            <w:tcW w:w="1380"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四级</w:t>
            </w:r>
          </w:p>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（中级工）</w:t>
            </w:r>
          </w:p>
        </w:tc>
        <w:tc>
          <w:tcPr>
            <w:tcW w:w="7920" w:type="dxa"/>
            <w:noWrap w:val="0"/>
            <w:vAlign w:val="top"/>
          </w:tcPr>
          <w:p>
            <w:pPr>
              <w:spacing w:line="3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具备以下条件之一者可申报：</w:t>
            </w:r>
          </w:p>
          <w:p>
            <w:pPr>
              <w:spacing w:line="3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本单位连续从事本职业或相关职业2年</w:t>
            </w:r>
            <w:r>
              <w:rPr>
                <w:rFonts w:hint="eastAsia" w:ascii="仿宋" w:hAnsi="仿宋" w:eastAsia="仿宋" w:cs="仿宋"/>
                <w:color w:val="auto"/>
                <w:sz w:val="24"/>
                <w:szCs w:val="24"/>
                <w:highlight w:val="none"/>
              </w:rPr>
              <w:t>（含</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以上，</w:t>
            </w:r>
            <w:r>
              <w:rPr>
                <w:rFonts w:hint="eastAsia" w:ascii="仿宋" w:hAnsi="仿宋" w:eastAsia="仿宋" w:cs="仿宋"/>
                <w:color w:val="auto"/>
                <w:sz w:val="24"/>
                <w:szCs w:val="24"/>
                <w:highlight w:val="none"/>
              </w:rPr>
              <w:t>累计从事本职业或相关职业工作3年（含3年）以上。</w:t>
            </w:r>
          </w:p>
          <w:p>
            <w:pPr>
              <w:spacing w:line="3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2.取得以中级技能为培养目标的中等职业学校或技工学校本专业或相关专业毕业证书</w:t>
            </w:r>
            <w:r>
              <w:rPr>
                <w:rFonts w:hint="eastAsia" w:ascii="仿宋" w:hAnsi="仿宋" w:eastAsia="仿宋" w:cs="仿宋"/>
                <w:color w:val="auto"/>
                <w:sz w:val="24"/>
                <w:szCs w:val="24"/>
                <w:highlight w:val="none"/>
                <w:lang w:eastAsia="zh-CN"/>
              </w:rPr>
              <w:t>后</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在</w:t>
            </w:r>
            <w:r>
              <w:rPr>
                <w:rFonts w:hint="eastAsia" w:ascii="仿宋" w:hAnsi="仿宋" w:eastAsia="仿宋" w:cs="仿宋"/>
                <w:color w:val="auto"/>
                <w:sz w:val="24"/>
                <w:szCs w:val="24"/>
                <w:highlight w:val="none"/>
              </w:rPr>
              <w:t>本单位从事本职业工作1年（含1年）以上。</w:t>
            </w:r>
          </w:p>
          <w:p>
            <w:pPr>
              <w:spacing w:line="3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3.取得本职业或相关职业</w:t>
            </w:r>
            <w:r>
              <w:rPr>
                <w:rFonts w:hint="eastAsia" w:ascii="仿宋" w:hAnsi="仿宋" w:eastAsia="仿宋" w:cs="仿宋"/>
                <w:color w:val="auto"/>
                <w:sz w:val="24"/>
                <w:szCs w:val="24"/>
                <w:highlight w:val="none"/>
                <w:lang w:eastAsia="zh-CN"/>
              </w:rPr>
              <w:t>五</w:t>
            </w:r>
            <w:r>
              <w:rPr>
                <w:rFonts w:hint="eastAsia" w:ascii="仿宋" w:hAnsi="仿宋" w:eastAsia="仿宋" w:cs="仿宋"/>
                <w:color w:val="auto"/>
                <w:sz w:val="24"/>
                <w:szCs w:val="24"/>
                <w:highlight w:val="none"/>
              </w:rPr>
              <w:t>级</w:t>
            </w:r>
            <w:r>
              <w:rPr>
                <w:rFonts w:hint="eastAsia" w:ascii="仿宋" w:hAnsi="仿宋" w:eastAsia="仿宋" w:cs="仿宋"/>
                <w:color w:val="auto"/>
                <w:sz w:val="24"/>
                <w:szCs w:val="24"/>
                <w:highlight w:val="none"/>
                <w:lang w:val="en-US" w:eastAsia="zh-CN"/>
              </w:rPr>
              <w:t>/初级工职业资格证书（技能等级证书）</w:t>
            </w:r>
            <w:r>
              <w:rPr>
                <w:rFonts w:hint="eastAsia" w:ascii="仿宋" w:hAnsi="仿宋" w:eastAsia="仿宋" w:cs="仿宋"/>
                <w:color w:val="auto"/>
                <w:sz w:val="24"/>
                <w:szCs w:val="24"/>
                <w:highlight w:val="none"/>
              </w:rPr>
              <w:t>后，</w:t>
            </w:r>
            <w:r>
              <w:rPr>
                <w:rFonts w:hint="eastAsia" w:ascii="仿宋" w:hAnsi="仿宋" w:eastAsia="仿宋" w:cs="仿宋"/>
                <w:color w:val="auto"/>
                <w:sz w:val="24"/>
                <w:szCs w:val="24"/>
                <w:highlight w:val="none"/>
                <w:lang w:eastAsia="zh-CN"/>
              </w:rPr>
              <w:t>在</w:t>
            </w:r>
            <w:r>
              <w:rPr>
                <w:rFonts w:hint="eastAsia" w:ascii="仿宋" w:hAnsi="仿宋" w:eastAsia="仿宋" w:cs="仿宋"/>
                <w:color w:val="auto"/>
                <w:sz w:val="24"/>
                <w:szCs w:val="24"/>
                <w:highlight w:val="none"/>
              </w:rPr>
              <w:t>本单位从事本职业工作1年（含1年）以上。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三级</w:t>
            </w:r>
          </w:p>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（高级工）</w:t>
            </w:r>
          </w:p>
        </w:tc>
        <w:tc>
          <w:tcPr>
            <w:tcW w:w="7920" w:type="dxa"/>
            <w:noWrap w:val="0"/>
            <w:vAlign w:val="top"/>
          </w:tcPr>
          <w:p>
            <w:pPr>
              <w:spacing w:line="3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具备以下条件之一者可申报：</w:t>
            </w:r>
          </w:p>
          <w:p>
            <w:pPr>
              <w:spacing w:line="3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在</w:t>
            </w:r>
            <w:r>
              <w:rPr>
                <w:rFonts w:hint="eastAsia" w:ascii="仿宋" w:hAnsi="仿宋" w:eastAsia="仿宋" w:cs="仿宋"/>
                <w:color w:val="auto"/>
                <w:sz w:val="24"/>
                <w:szCs w:val="24"/>
                <w:highlight w:val="none"/>
                <w:lang w:val="en-US" w:eastAsia="zh-CN"/>
              </w:rPr>
              <w:t>本单位连续从事本职业或相关职业3年</w:t>
            </w:r>
            <w:r>
              <w:rPr>
                <w:rFonts w:hint="eastAsia" w:ascii="仿宋" w:hAnsi="仿宋" w:eastAsia="仿宋" w:cs="仿宋"/>
                <w:color w:val="auto"/>
                <w:sz w:val="24"/>
                <w:szCs w:val="24"/>
                <w:highlight w:val="none"/>
              </w:rPr>
              <w:t>（含3年）</w:t>
            </w:r>
            <w:r>
              <w:rPr>
                <w:rFonts w:hint="eastAsia" w:ascii="仿宋" w:hAnsi="仿宋" w:eastAsia="仿宋" w:cs="仿宋"/>
                <w:color w:val="auto"/>
                <w:sz w:val="24"/>
                <w:szCs w:val="24"/>
                <w:highlight w:val="none"/>
                <w:lang w:val="en-US" w:eastAsia="zh-CN"/>
              </w:rPr>
              <w:t>以上，</w:t>
            </w:r>
            <w:r>
              <w:rPr>
                <w:rFonts w:hint="eastAsia" w:ascii="仿宋" w:hAnsi="仿宋" w:eastAsia="仿宋" w:cs="仿宋"/>
                <w:color w:val="auto"/>
                <w:sz w:val="24"/>
                <w:szCs w:val="24"/>
                <w:highlight w:val="none"/>
              </w:rPr>
              <w:t>累计从事本职业或相关职业工作5年（含5年）以上。</w:t>
            </w:r>
          </w:p>
          <w:p>
            <w:pPr>
              <w:spacing w:line="3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2.取得以高级技能为培养目标的高等职业学校或高级技工学校本专业或相关专业毕业证书</w:t>
            </w:r>
            <w:r>
              <w:rPr>
                <w:rFonts w:hint="eastAsia" w:ascii="仿宋" w:hAnsi="仿宋" w:eastAsia="仿宋" w:cs="仿宋"/>
                <w:color w:val="auto"/>
                <w:sz w:val="24"/>
                <w:szCs w:val="24"/>
                <w:highlight w:val="none"/>
                <w:lang w:eastAsia="zh-CN"/>
              </w:rPr>
              <w:t>后</w:t>
            </w:r>
            <w:r>
              <w:rPr>
                <w:rFonts w:hint="eastAsia" w:ascii="仿宋" w:hAnsi="仿宋" w:eastAsia="仿宋" w:cs="仿宋"/>
                <w:color w:val="auto"/>
                <w:sz w:val="24"/>
                <w:szCs w:val="24"/>
                <w:highlight w:val="none"/>
                <w:lang w:eastAsia="zh-Hans"/>
              </w:rPr>
              <w:t>，</w:t>
            </w:r>
            <w:r>
              <w:rPr>
                <w:rFonts w:hint="default" w:ascii="仿宋" w:hAnsi="仿宋" w:eastAsia="仿宋" w:cs="仿宋"/>
                <w:color w:val="auto"/>
                <w:sz w:val="24"/>
                <w:szCs w:val="24"/>
                <w:highlight w:val="none"/>
                <w:lang w:eastAsia="zh-Hans"/>
              </w:rPr>
              <w:t>在</w:t>
            </w:r>
            <w:r>
              <w:rPr>
                <w:rFonts w:hint="eastAsia" w:ascii="仿宋" w:hAnsi="仿宋" w:eastAsia="仿宋" w:cs="仿宋"/>
                <w:color w:val="auto"/>
                <w:sz w:val="24"/>
                <w:szCs w:val="24"/>
                <w:highlight w:val="none"/>
                <w:lang w:val="en-US" w:eastAsia="zh-CN"/>
              </w:rPr>
              <w:t>本单位</w:t>
            </w:r>
            <w:r>
              <w:rPr>
                <w:rFonts w:hint="eastAsia" w:ascii="仿宋" w:hAnsi="仿宋" w:eastAsia="仿宋" w:cs="仿宋"/>
                <w:color w:val="auto"/>
                <w:sz w:val="24"/>
                <w:szCs w:val="24"/>
                <w:highlight w:val="none"/>
              </w:rPr>
              <w:t>从事本职业工作3年（含3年）以上。</w:t>
            </w:r>
          </w:p>
          <w:p>
            <w:pPr>
              <w:spacing w:line="360" w:lineRule="exact"/>
              <w:jc w:val="left"/>
              <w:rPr>
                <w:rFonts w:hint="eastAsia" w:ascii="仿宋" w:hAnsi="仿宋" w:eastAsia="仿宋" w:cs="仿宋"/>
                <w:color w:val="0000FF"/>
                <w:sz w:val="24"/>
                <w:szCs w:val="24"/>
                <w:highlight w:val="none"/>
              </w:rPr>
            </w:pPr>
            <w:r>
              <w:rPr>
                <w:rFonts w:hint="eastAsia" w:ascii="仿宋" w:hAnsi="仿宋" w:eastAsia="仿宋" w:cs="仿宋"/>
                <w:color w:val="0000FF"/>
                <w:sz w:val="24"/>
                <w:szCs w:val="24"/>
                <w:highlight w:val="none"/>
                <w:lang w:val="en-US" w:eastAsia="zh-CN"/>
              </w:rPr>
              <w:t>3.具有大专及以上本专业或相关专业毕业证书，并取得本职业</w:t>
            </w:r>
            <w:r>
              <w:rPr>
                <w:rFonts w:hint="eastAsia" w:ascii="仿宋" w:hAnsi="仿宋" w:eastAsia="仿宋" w:cs="仿宋"/>
                <w:color w:val="0000FF"/>
                <w:sz w:val="24"/>
                <w:szCs w:val="24"/>
                <w:highlight w:val="none"/>
                <w:lang w:eastAsia="zh-CN"/>
              </w:rPr>
              <w:t>四</w:t>
            </w:r>
            <w:r>
              <w:rPr>
                <w:rFonts w:hint="eastAsia" w:ascii="仿宋" w:hAnsi="仿宋" w:eastAsia="仿宋" w:cs="仿宋"/>
                <w:color w:val="0000FF"/>
                <w:sz w:val="24"/>
                <w:szCs w:val="24"/>
                <w:highlight w:val="none"/>
              </w:rPr>
              <w:t>级</w:t>
            </w:r>
            <w:r>
              <w:rPr>
                <w:rFonts w:hint="eastAsia" w:ascii="仿宋" w:hAnsi="仿宋" w:eastAsia="仿宋" w:cs="仿宋"/>
                <w:color w:val="0000FF"/>
                <w:sz w:val="24"/>
                <w:szCs w:val="24"/>
                <w:highlight w:val="none"/>
                <w:lang w:val="en-US" w:eastAsia="zh-CN"/>
              </w:rPr>
              <w:t>/</w:t>
            </w:r>
            <w:r>
              <w:rPr>
                <w:rFonts w:hint="eastAsia" w:ascii="仿宋" w:hAnsi="仿宋" w:eastAsia="仿宋" w:cs="仿宋"/>
                <w:color w:val="0000FF"/>
                <w:sz w:val="24"/>
                <w:szCs w:val="24"/>
                <w:highlight w:val="none"/>
                <w:lang w:eastAsia="zh-CN"/>
              </w:rPr>
              <w:t>中级</w:t>
            </w:r>
            <w:r>
              <w:rPr>
                <w:rFonts w:hint="eastAsia" w:ascii="仿宋" w:hAnsi="仿宋" w:eastAsia="仿宋" w:cs="仿宋"/>
                <w:color w:val="0000FF"/>
                <w:sz w:val="24"/>
                <w:szCs w:val="24"/>
                <w:highlight w:val="none"/>
                <w:lang w:val="en-US" w:eastAsia="zh-CN"/>
              </w:rPr>
              <w:t>职业资格证书（技能等级证书）后，</w:t>
            </w:r>
            <w:r>
              <w:rPr>
                <w:rFonts w:hint="eastAsia" w:ascii="仿宋" w:hAnsi="仿宋" w:eastAsia="仿宋" w:cs="仿宋"/>
                <w:color w:val="0000FF"/>
                <w:sz w:val="24"/>
                <w:szCs w:val="24"/>
                <w:highlight w:val="none"/>
                <w:lang w:eastAsia="zh-CN"/>
              </w:rPr>
              <w:t>在</w:t>
            </w:r>
            <w:r>
              <w:rPr>
                <w:rFonts w:hint="eastAsia" w:ascii="仿宋" w:hAnsi="仿宋" w:eastAsia="仿宋" w:cs="仿宋"/>
                <w:color w:val="0000FF"/>
                <w:sz w:val="24"/>
                <w:szCs w:val="24"/>
                <w:highlight w:val="none"/>
              </w:rPr>
              <w:t>本单位从事本职业工作1年（含1年）以上。</w:t>
            </w:r>
          </w:p>
          <w:p>
            <w:pPr>
              <w:spacing w:line="360" w:lineRule="exact"/>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取得本职业或相关职业</w:t>
            </w:r>
            <w:r>
              <w:rPr>
                <w:rFonts w:hint="eastAsia" w:ascii="仿宋" w:hAnsi="仿宋" w:eastAsia="仿宋" w:cs="仿宋"/>
                <w:color w:val="auto"/>
                <w:sz w:val="24"/>
                <w:szCs w:val="24"/>
                <w:highlight w:val="none"/>
                <w:lang w:eastAsia="zh-CN"/>
              </w:rPr>
              <w:t>四</w:t>
            </w:r>
            <w:r>
              <w:rPr>
                <w:rFonts w:hint="eastAsia" w:ascii="仿宋" w:hAnsi="仿宋" w:eastAsia="仿宋" w:cs="仿宋"/>
                <w:color w:val="auto"/>
                <w:sz w:val="24"/>
                <w:szCs w:val="24"/>
                <w:highlight w:val="none"/>
              </w:rPr>
              <w:t>级</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lang w:eastAsia="zh-CN"/>
              </w:rPr>
              <w:t>中级工</w:t>
            </w:r>
            <w:r>
              <w:rPr>
                <w:rFonts w:hint="eastAsia" w:ascii="仿宋" w:hAnsi="仿宋" w:eastAsia="仿宋" w:cs="仿宋"/>
                <w:color w:val="auto"/>
                <w:sz w:val="24"/>
                <w:szCs w:val="24"/>
                <w:highlight w:val="none"/>
                <w:lang w:val="en-US" w:eastAsia="zh-CN"/>
              </w:rPr>
              <w:t>职业资格证书（技能等级证书）</w:t>
            </w:r>
            <w:r>
              <w:rPr>
                <w:rFonts w:hint="eastAsia" w:ascii="仿宋" w:hAnsi="仿宋" w:eastAsia="仿宋" w:cs="仿宋"/>
                <w:color w:val="auto"/>
                <w:sz w:val="24"/>
                <w:szCs w:val="24"/>
                <w:highlight w:val="none"/>
              </w:rPr>
              <w:t>后，</w:t>
            </w:r>
            <w:r>
              <w:rPr>
                <w:rFonts w:hint="eastAsia" w:ascii="仿宋" w:hAnsi="仿宋" w:eastAsia="仿宋" w:cs="仿宋"/>
                <w:color w:val="auto"/>
                <w:sz w:val="24"/>
                <w:szCs w:val="24"/>
                <w:highlight w:val="none"/>
                <w:lang w:eastAsia="zh-CN"/>
              </w:rPr>
              <w:t>在</w:t>
            </w:r>
            <w:r>
              <w:rPr>
                <w:rFonts w:hint="eastAsia" w:ascii="仿宋" w:hAnsi="仿宋" w:eastAsia="仿宋" w:cs="仿宋"/>
                <w:color w:val="auto"/>
                <w:sz w:val="24"/>
                <w:szCs w:val="24"/>
                <w:highlight w:val="none"/>
                <w:lang w:val="en-US" w:eastAsia="zh-CN"/>
              </w:rPr>
              <w:t>本单位</w:t>
            </w:r>
            <w:r>
              <w:rPr>
                <w:rFonts w:hint="eastAsia" w:ascii="仿宋" w:hAnsi="仿宋" w:eastAsia="仿宋" w:cs="仿宋"/>
                <w:color w:val="auto"/>
                <w:sz w:val="24"/>
                <w:szCs w:val="24"/>
                <w:highlight w:val="none"/>
              </w:rPr>
              <w:t>从事本职业工作2年（含2年）以上</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noWrap w:val="0"/>
            <w:vAlign w:val="center"/>
          </w:tcPr>
          <w:p>
            <w:pPr>
              <w:spacing w:line="360" w:lineRule="exact"/>
              <w:jc w:val="center"/>
              <w:outlineLvl w:val="9"/>
              <w:rPr>
                <w:rFonts w:hint="eastAsia" w:ascii="Times New Roman" w:hAnsi="Times New Roman" w:eastAsia="宋体" w:cs="Times New Roman"/>
                <w:color w:val="auto"/>
                <w:sz w:val="24"/>
                <w:szCs w:val="24"/>
                <w:highlight w:val="none"/>
              </w:rPr>
            </w:pPr>
            <w:bookmarkStart w:id="225" w:name="_Toc5379_WPSOffice_Level1"/>
            <w:r>
              <w:rPr>
                <w:rFonts w:hint="eastAsia" w:ascii="仿宋" w:hAnsi="仿宋" w:eastAsia="仿宋" w:cs="仿宋"/>
                <w:color w:val="auto"/>
                <w:sz w:val="24"/>
                <w:szCs w:val="24"/>
                <w:highlight w:val="none"/>
              </w:rPr>
              <w:t>二级</w:t>
            </w:r>
          </w:p>
          <w:p>
            <w:pPr>
              <w:spacing w:line="360" w:lineRule="exact"/>
              <w:jc w:val="center"/>
              <w:outlineLvl w:val="9"/>
              <w:rPr>
                <w:rFonts w:hint="eastAsia" w:ascii="Times New Roman" w:hAnsi="Times New Roman" w:eastAsia="宋体" w:cs="Times New Roman"/>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技师</w:t>
            </w:r>
            <w:r>
              <w:rPr>
                <w:rFonts w:hint="eastAsia" w:ascii="仿宋" w:hAnsi="仿宋" w:eastAsia="仿宋" w:cs="仿宋"/>
                <w:color w:val="auto"/>
                <w:sz w:val="24"/>
                <w:szCs w:val="24"/>
                <w:highlight w:val="none"/>
                <w:lang w:eastAsia="zh-CN"/>
              </w:rPr>
              <w:t>)</w:t>
            </w:r>
          </w:p>
        </w:tc>
        <w:tc>
          <w:tcPr>
            <w:tcW w:w="7920" w:type="dxa"/>
            <w:noWrap w:val="0"/>
            <w:vAlign w:val="center"/>
          </w:tcPr>
          <w:p>
            <w:pPr>
              <w:spacing w:line="360" w:lineRule="exact"/>
              <w:jc w:val="left"/>
              <w:rPr>
                <w:rFonts w:hint="eastAsia" w:ascii="Times New Roman" w:hAnsi="Times New Roman" w:eastAsia="宋体" w:cs="Times New Roman"/>
                <w:color w:val="auto"/>
                <w:sz w:val="24"/>
                <w:szCs w:val="24"/>
                <w:highlight w:val="none"/>
              </w:rPr>
            </w:pPr>
            <w:r>
              <w:rPr>
                <w:rFonts w:hint="eastAsia" w:ascii="仿宋" w:hAnsi="仿宋" w:eastAsia="仿宋" w:cs="仿宋"/>
                <w:color w:val="0000FF"/>
                <w:sz w:val="24"/>
                <w:szCs w:val="24"/>
                <w:highlight w:val="none"/>
              </w:rPr>
              <w:t>取得本职业</w:t>
            </w:r>
            <w:r>
              <w:rPr>
                <w:rFonts w:hint="eastAsia" w:ascii="仿宋" w:hAnsi="仿宋" w:eastAsia="仿宋" w:cs="仿宋"/>
                <w:color w:val="0000FF"/>
                <w:sz w:val="24"/>
                <w:szCs w:val="24"/>
                <w:highlight w:val="none"/>
                <w:lang w:val="en-US" w:eastAsia="zh-CN"/>
              </w:rPr>
              <w:t>或相关职业</w:t>
            </w:r>
            <w:r>
              <w:rPr>
                <w:rFonts w:hint="eastAsia" w:ascii="仿宋" w:hAnsi="仿宋" w:eastAsia="仿宋" w:cs="仿宋"/>
                <w:color w:val="0000FF"/>
                <w:sz w:val="24"/>
                <w:szCs w:val="24"/>
                <w:highlight w:val="none"/>
                <w:lang w:eastAsia="zh-CN"/>
              </w:rPr>
              <w:t>三</w:t>
            </w:r>
            <w:r>
              <w:rPr>
                <w:rFonts w:hint="eastAsia" w:ascii="仿宋" w:hAnsi="仿宋" w:eastAsia="仿宋" w:cs="仿宋"/>
                <w:color w:val="0000FF"/>
                <w:sz w:val="24"/>
                <w:szCs w:val="24"/>
                <w:highlight w:val="none"/>
              </w:rPr>
              <w:t>级</w:t>
            </w:r>
            <w:r>
              <w:rPr>
                <w:rFonts w:hint="eastAsia" w:ascii="仿宋" w:hAnsi="仿宋" w:eastAsia="仿宋" w:cs="仿宋"/>
                <w:color w:val="0000FF"/>
                <w:sz w:val="24"/>
                <w:szCs w:val="24"/>
                <w:highlight w:val="none"/>
                <w:lang w:val="en-US" w:eastAsia="zh-CN"/>
              </w:rPr>
              <w:t>/高级工职业资格证书（技能等级证书）</w:t>
            </w:r>
            <w:r>
              <w:rPr>
                <w:rFonts w:hint="eastAsia" w:ascii="仿宋" w:hAnsi="仿宋" w:eastAsia="仿宋" w:cs="仿宋"/>
                <w:color w:val="0000FF"/>
                <w:sz w:val="24"/>
                <w:szCs w:val="24"/>
                <w:highlight w:val="none"/>
              </w:rPr>
              <w:t>后，</w:t>
            </w:r>
            <w:r>
              <w:rPr>
                <w:rFonts w:hint="eastAsia" w:ascii="仿宋" w:hAnsi="仿宋" w:eastAsia="仿宋" w:cs="仿宋"/>
                <w:color w:val="0000FF"/>
                <w:sz w:val="24"/>
                <w:szCs w:val="24"/>
                <w:highlight w:val="none"/>
                <w:lang w:eastAsia="zh-CN"/>
              </w:rPr>
              <w:t>在</w:t>
            </w:r>
            <w:r>
              <w:rPr>
                <w:rFonts w:hint="eastAsia" w:ascii="仿宋" w:hAnsi="仿宋" w:eastAsia="仿宋" w:cs="仿宋"/>
                <w:color w:val="0000FF"/>
                <w:sz w:val="24"/>
                <w:szCs w:val="24"/>
                <w:highlight w:val="none"/>
                <w:lang w:val="en-US" w:eastAsia="zh-CN"/>
              </w:rPr>
              <w:t>本单位</w:t>
            </w:r>
            <w:r>
              <w:rPr>
                <w:rFonts w:hint="eastAsia" w:ascii="仿宋" w:hAnsi="仿宋" w:eastAsia="仿宋" w:cs="仿宋"/>
                <w:color w:val="0000FF"/>
                <w:sz w:val="24"/>
                <w:szCs w:val="24"/>
                <w:highlight w:val="none"/>
              </w:rPr>
              <w:t>从事本职业</w:t>
            </w:r>
            <w:r>
              <w:rPr>
                <w:rFonts w:hint="eastAsia" w:ascii="仿宋" w:hAnsi="仿宋" w:eastAsia="仿宋" w:cs="仿宋"/>
                <w:color w:val="0000FF"/>
                <w:sz w:val="24"/>
                <w:szCs w:val="24"/>
                <w:highlight w:val="none"/>
                <w:lang w:val="en-US" w:eastAsia="zh-CN"/>
              </w:rPr>
              <w:t>1</w:t>
            </w:r>
            <w:r>
              <w:rPr>
                <w:rFonts w:hint="eastAsia" w:ascii="仿宋" w:hAnsi="仿宋" w:eastAsia="仿宋" w:cs="仿宋"/>
                <w:color w:val="0000FF"/>
                <w:sz w:val="24"/>
                <w:szCs w:val="24"/>
                <w:highlight w:val="none"/>
              </w:rPr>
              <w:t>年（含</w:t>
            </w:r>
            <w:r>
              <w:rPr>
                <w:rFonts w:hint="eastAsia" w:ascii="仿宋" w:hAnsi="仿宋" w:eastAsia="仿宋" w:cs="仿宋"/>
                <w:color w:val="0000FF"/>
                <w:sz w:val="24"/>
                <w:szCs w:val="24"/>
                <w:highlight w:val="none"/>
                <w:lang w:val="en-US" w:eastAsia="zh-CN"/>
              </w:rPr>
              <w:t>1</w:t>
            </w:r>
            <w:r>
              <w:rPr>
                <w:rFonts w:hint="eastAsia" w:ascii="仿宋" w:hAnsi="仿宋" w:eastAsia="仿宋" w:cs="仿宋"/>
                <w:color w:val="0000FF"/>
                <w:sz w:val="24"/>
                <w:szCs w:val="24"/>
                <w:highlight w:val="none"/>
              </w:rPr>
              <w:t>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noWrap w:val="0"/>
            <w:vAlign w:val="center"/>
          </w:tcPr>
          <w:p>
            <w:pPr>
              <w:spacing w:line="360" w:lineRule="exact"/>
              <w:jc w:val="center"/>
              <w:rPr>
                <w:rFonts w:hint="eastAsia" w:ascii="Times New Roman" w:hAnsi="Times New Roman" w:eastAsia="宋体" w:cs="Times New Roman"/>
                <w:color w:val="auto"/>
                <w:sz w:val="24"/>
                <w:szCs w:val="24"/>
                <w:highlight w:val="none"/>
              </w:rPr>
            </w:pPr>
            <w:r>
              <w:rPr>
                <w:rFonts w:hint="eastAsia" w:ascii="仿宋" w:hAnsi="仿宋" w:eastAsia="仿宋" w:cs="仿宋"/>
                <w:color w:val="auto"/>
                <w:sz w:val="24"/>
                <w:szCs w:val="24"/>
                <w:highlight w:val="none"/>
              </w:rPr>
              <w:t>一级</w:t>
            </w:r>
          </w:p>
          <w:p>
            <w:pPr>
              <w:spacing w:line="360" w:lineRule="exact"/>
              <w:jc w:val="center"/>
              <w:rPr>
                <w:rFonts w:hint="eastAsia" w:ascii="Times New Roman" w:hAnsi="Times New Roman" w:eastAsia="宋体" w:cs="Times New Roman"/>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高级技师</w:t>
            </w:r>
            <w:r>
              <w:rPr>
                <w:rFonts w:hint="eastAsia" w:ascii="仿宋" w:hAnsi="仿宋" w:eastAsia="仿宋" w:cs="仿宋"/>
                <w:color w:val="auto"/>
                <w:sz w:val="24"/>
                <w:szCs w:val="24"/>
                <w:highlight w:val="none"/>
                <w:lang w:val="en-US" w:eastAsia="zh-CN"/>
              </w:rPr>
              <w:t>)</w:t>
            </w:r>
          </w:p>
        </w:tc>
        <w:tc>
          <w:tcPr>
            <w:tcW w:w="7920" w:type="dxa"/>
            <w:noWrap w:val="0"/>
            <w:vAlign w:val="center"/>
          </w:tcPr>
          <w:p>
            <w:pPr>
              <w:spacing w:line="360" w:lineRule="exact"/>
              <w:jc w:val="left"/>
              <w:rPr>
                <w:rFonts w:hint="eastAsia" w:ascii="Times New Roman" w:hAnsi="Times New Roman" w:eastAsia="宋体" w:cs="Times New Roman"/>
                <w:color w:val="auto"/>
                <w:sz w:val="24"/>
                <w:szCs w:val="24"/>
                <w:highlight w:val="none"/>
              </w:rPr>
            </w:pPr>
            <w:r>
              <w:rPr>
                <w:rFonts w:hint="eastAsia" w:ascii="仿宋" w:hAnsi="仿宋" w:eastAsia="仿宋" w:cs="仿宋"/>
                <w:color w:val="auto"/>
                <w:sz w:val="24"/>
                <w:szCs w:val="24"/>
                <w:highlight w:val="none"/>
                <w:lang w:eastAsia="zh-CN"/>
              </w:rPr>
              <w:t>取得本职业</w:t>
            </w:r>
            <w:r>
              <w:rPr>
                <w:rFonts w:hint="eastAsia" w:ascii="仿宋" w:hAnsi="仿宋" w:eastAsia="仿宋" w:cs="仿宋"/>
                <w:color w:val="auto"/>
                <w:sz w:val="24"/>
                <w:szCs w:val="24"/>
                <w:highlight w:val="none"/>
                <w:lang w:val="en-US" w:eastAsia="zh-CN"/>
              </w:rPr>
              <w:t>或相关职业</w:t>
            </w:r>
            <w:r>
              <w:rPr>
                <w:rFonts w:hint="eastAsia" w:ascii="仿宋" w:hAnsi="仿宋" w:eastAsia="仿宋" w:cs="仿宋"/>
                <w:color w:val="auto"/>
                <w:sz w:val="24"/>
                <w:szCs w:val="24"/>
                <w:highlight w:val="none"/>
                <w:lang w:eastAsia="zh-CN"/>
              </w:rPr>
              <w:t>二级/技师</w:t>
            </w:r>
            <w:r>
              <w:rPr>
                <w:rFonts w:hint="eastAsia" w:ascii="仿宋" w:hAnsi="仿宋" w:eastAsia="仿宋" w:cs="仿宋"/>
                <w:color w:val="auto"/>
                <w:sz w:val="24"/>
                <w:szCs w:val="24"/>
                <w:highlight w:val="none"/>
                <w:lang w:val="en-US" w:eastAsia="zh-CN"/>
              </w:rPr>
              <w:t>职业资格证书（技能等级证书）</w:t>
            </w:r>
            <w:r>
              <w:rPr>
                <w:rFonts w:hint="eastAsia" w:ascii="仿宋" w:hAnsi="仿宋" w:eastAsia="仿宋" w:cs="仿宋"/>
                <w:color w:val="auto"/>
                <w:sz w:val="24"/>
                <w:szCs w:val="24"/>
                <w:highlight w:val="none"/>
                <w:lang w:eastAsia="zh-CN"/>
              </w:rPr>
              <w:t>后，在</w:t>
            </w:r>
            <w:r>
              <w:rPr>
                <w:rFonts w:hint="eastAsia" w:ascii="仿宋" w:hAnsi="仿宋" w:eastAsia="仿宋" w:cs="仿宋"/>
                <w:color w:val="auto"/>
                <w:sz w:val="24"/>
                <w:szCs w:val="24"/>
                <w:highlight w:val="none"/>
                <w:lang w:val="en-US" w:eastAsia="zh-CN"/>
              </w:rPr>
              <w:t>本单位</w:t>
            </w:r>
            <w:r>
              <w:rPr>
                <w:rFonts w:hint="eastAsia" w:ascii="仿宋" w:hAnsi="仿宋" w:eastAsia="仿宋" w:cs="仿宋"/>
                <w:color w:val="auto"/>
                <w:sz w:val="24"/>
                <w:szCs w:val="24"/>
                <w:highlight w:val="none"/>
                <w:lang w:eastAsia="zh-CN"/>
              </w:rPr>
              <w:t>从事本职业工作4年(含</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noWrap w:val="0"/>
            <w:vAlign w:val="center"/>
          </w:tcPr>
          <w:p>
            <w:pPr>
              <w:spacing w:line="36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备注</w:t>
            </w:r>
          </w:p>
        </w:tc>
        <w:tc>
          <w:tcPr>
            <w:tcW w:w="7920" w:type="dxa"/>
            <w:noWrap w:val="0"/>
            <w:vAlign w:val="center"/>
          </w:tcPr>
          <w:p>
            <w:pPr>
              <w:numPr>
                <w:ilvl w:val="0"/>
                <w:numId w:val="1"/>
              </w:numPr>
              <w:spacing w:line="36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直接认定是企业对员工过往1年（含1年）的工作表现进行的评价。</w:t>
            </w:r>
          </w:p>
          <w:p>
            <w:pPr>
              <w:numPr>
                <w:ilvl w:val="-1"/>
                <w:numId w:val="0"/>
              </w:numPr>
              <w:spacing w:line="3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通过职称报考的</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按照</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广东省人力资源和社会保障厅关于印发</w:t>
            </w:r>
            <w:r>
              <w:rPr>
                <w:rFonts w:hint="eastAsia" w:ascii="仿宋" w:hAnsi="仿宋" w:eastAsia="仿宋" w:cs="仿宋"/>
                <w:color w:val="auto"/>
                <w:sz w:val="24"/>
                <w:szCs w:val="24"/>
                <w:highlight w:val="none"/>
                <w:lang w:val="en-US" w:eastAsia="zh-CN"/>
              </w:rPr>
              <w:t>&lt;</w:t>
            </w:r>
            <w:r>
              <w:rPr>
                <w:rFonts w:hint="eastAsia" w:ascii="仿宋" w:hAnsi="仿宋" w:eastAsia="仿宋" w:cs="仿宋"/>
                <w:color w:val="auto"/>
                <w:sz w:val="24"/>
                <w:szCs w:val="24"/>
                <w:highlight w:val="none"/>
              </w:rPr>
              <w:t>关于进一步加强技能人才与专业技术人才职业发展贯通的实施方案</w:t>
            </w:r>
            <w:r>
              <w:rPr>
                <w:rFonts w:hint="eastAsia" w:ascii="仿宋" w:hAnsi="仿宋" w:eastAsia="仿宋" w:cs="仿宋"/>
                <w:color w:val="auto"/>
                <w:sz w:val="24"/>
                <w:szCs w:val="24"/>
                <w:highlight w:val="none"/>
                <w:lang w:val="en-US" w:eastAsia="zh-CN"/>
              </w:rPr>
              <w:t>&gt;</w:t>
            </w:r>
            <w:r>
              <w:rPr>
                <w:rFonts w:hint="eastAsia" w:ascii="仿宋" w:hAnsi="仿宋" w:eastAsia="仿宋" w:cs="仿宋"/>
                <w:color w:val="auto"/>
                <w:sz w:val="24"/>
                <w:szCs w:val="24"/>
                <w:highlight w:val="none"/>
              </w:rPr>
              <w:t>的通知</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（粤人社规〔2022〕5号）执行。</w:t>
            </w:r>
          </w:p>
        </w:tc>
      </w:tr>
    </w:tbl>
    <w:p>
      <w:pPr>
        <w:spacing w:line="520" w:lineRule="exact"/>
        <w:outlineLvl w:val="0"/>
        <w:rPr>
          <w:rStyle w:val="17"/>
          <w:rFonts w:hint="eastAsia" w:eastAsia="黑体"/>
          <w:b/>
          <w:kern w:val="44"/>
          <w:sz w:val="28"/>
          <w:szCs w:val="28"/>
        </w:rPr>
      </w:pPr>
      <w:r>
        <w:rPr>
          <w:rFonts w:hint="eastAsia" w:ascii="仿宋" w:hAnsi="仿宋" w:eastAsia="仿宋" w:cs="仿宋"/>
          <w:b w:val="0"/>
          <w:kern w:val="2"/>
          <w:sz w:val="28"/>
          <w:szCs w:val="28"/>
          <w:lang w:val="en-US" w:eastAsia="zh-CN"/>
        </w:rPr>
        <w:t xml:space="preserve">    </w:t>
      </w:r>
      <w:bookmarkStart w:id="226" w:name="_Toc4652"/>
      <w:bookmarkStart w:id="227" w:name="_Toc1867318181"/>
      <w:bookmarkStart w:id="228" w:name="_Toc12305"/>
      <w:bookmarkStart w:id="229" w:name="_Toc441799751"/>
      <w:bookmarkStart w:id="230" w:name="_Toc2764"/>
      <w:bookmarkStart w:id="231" w:name="_Toc863222116"/>
      <w:bookmarkStart w:id="232" w:name="_Toc4122"/>
      <w:bookmarkStart w:id="233" w:name="_Toc2755"/>
      <w:bookmarkStart w:id="234" w:name="_Toc213234247"/>
      <w:bookmarkStart w:id="235" w:name="_Toc24877"/>
      <w:bookmarkStart w:id="236" w:name="_Toc4437"/>
      <w:bookmarkStart w:id="237" w:name="_Toc30160"/>
      <w:bookmarkStart w:id="238" w:name="_Toc29354"/>
      <w:bookmarkStart w:id="239" w:name="_Toc9484"/>
      <w:bookmarkStart w:id="240" w:name="_Toc13902"/>
      <w:bookmarkStart w:id="241" w:name="_Toc22450"/>
      <w:bookmarkStart w:id="242" w:name="_Toc19215"/>
      <w:bookmarkStart w:id="243" w:name="_Toc11090"/>
      <w:bookmarkStart w:id="244" w:name="_Toc16300_WPSOffice_Level1"/>
      <w:bookmarkStart w:id="245" w:name="_Toc85152878"/>
      <w:bookmarkStart w:id="246" w:name="_Toc815097754"/>
      <w:bookmarkStart w:id="247" w:name="_Toc80917404"/>
      <w:bookmarkStart w:id="248" w:name="_Toc5575"/>
      <w:bookmarkStart w:id="249" w:name="_Toc28796"/>
      <w:bookmarkStart w:id="250" w:name="_Toc24319"/>
      <w:r>
        <w:rPr>
          <w:rStyle w:val="17"/>
          <w:rFonts w:hint="eastAsia"/>
          <w:bCs/>
          <w:sz w:val="28"/>
          <w:szCs w:val="28"/>
        </w:rPr>
        <w:t>三、工作规范</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spacing w:line="520" w:lineRule="exact"/>
        <w:ind w:left="105" w:leftChars="50" w:firstLine="560"/>
        <w:rPr>
          <w:rFonts w:hint="eastAsia" w:ascii="仿宋" w:hAnsi="仿宋" w:eastAsia="仿宋" w:cs="仿宋"/>
          <w:color w:val="000000"/>
          <w:sz w:val="28"/>
          <w:szCs w:val="28"/>
        </w:rPr>
      </w:pPr>
      <w:r>
        <w:rPr>
          <w:rFonts w:hint="eastAsia" w:ascii="仿宋" w:hAnsi="仿宋" w:eastAsia="仿宋" w:cs="仿宋"/>
          <w:color w:val="000000"/>
          <w:sz w:val="28"/>
          <w:szCs w:val="28"/>
        </w:rPr>
        <w:t>为做好本企业职业技能等级认定工作，按照本企业实际，制定以下工作规范。</w:t>
      </w:r>
    </w:p>
    <w:p>
      <w:pPr>
        <w:pStyle w:val="3"/>
        <w:spacing w:line="520" w:lineRule="exact"/>
        <w:ind w:firstLine="560" w:firstLineChars="200"/>
        <w:rPr>
          <w:rFonts w:hint="eastAsia" w:ascii="Times New Roman" w:hAnsi="Times New Roman" w:eastAsia="宋体"/>
          <w:b w:val="0"/>
          <w:color w:val="auto"/>
          <w:sz w:val="28"/>
          <w:szCs w:val="28"/>
          <w:highlight w:val="none"/>
        </w:rPr>
      </w:pPr>
      <w:bookmarkStart w:id="251" w:name="_Toc5901"/>
      <w:bookmarkStart w:id="252" w:name="_Toc28024_WPSOffice_Level2"/>
      <w:bookmarkStart w:id="253" w:name="_Toc22688"/>
      <w:bookmarkStart w:id="254" w:name="_Toc9605"/>
      <w:bookmarkStart w:id="255" w:name="_Toc25422"/>
      <w:bookmarkStart w:id="256" w:name="_Toc16252"/>
      <w:bookmarkStart w:id="257" w:name="_Toc27099"/>
      <w:bookmarkStart w:id="258" w:name="_Toc16881"/>
      <w:bookmarkStart w:id="259" w:name="_Toc80917405"/>
      <w:bookmarkStart w:id="260" w:name="_Toc6687"/>
      <w:bookmarkStart w:id="261" w:name="_Toc13064"/>
      <w:bookmarkStart w:id="262" w:name="_Toc4382"/>
      <w:bookmarkStart w:id="263" w:name="_Toc3478"/>
      <w:bookmarkStart w:id="264" w:name="_Toc19670"/>
      <w:bookmarkStart w:id="265" w:name="_Toc1884"/>
      <w:bookmarkStart w:id="266" w:name="_Toc2814"/>
      <w:bookmarkStart w:id="267" w:name="_Toc12792"/>
      <w:bookmarkStart w:id="268" w:name="_Toc143107243"/>
      <w:bookmarkStart w:id="269" w:name="_Toc25348"/>
      <w:bookmarkStart w:id="270" w:name="_Toc923"/>
      <w:r>
        <w:rPr>
          <w:rFonts w:hint="eastAsia" w:ascii="Times New Roman" w:hAnsi="Times New Roman" w:eastAsia="宋体"/>
          <w:b w:val="0"/>
          <w:color w:val="auto"/>
          <w:sz w:val="28"/>
          <w:szCs w:val="28"/>
          <w:highlight w:val="none"/>
        </w:rPr>
        <w:t>（一）题库开发和运行管理工作规范</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spacing w:line="520" w:lineRule="exact"/>
        <w:ind w:left="105" w:leftChars="50" w:firstLine="560" w:firstLineChars="20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本企业依据国家职业技能标准和经备案的企业评价规范要求，参照国家题库开发技术规程技术要求，开发认定题库（卷库）。认定过程中试卷的使用和提取、印刷、传递等程序已建立相关制度规范，具体开发和运行管理工作规范模板见附件</w:t>
      </w:r>
      <w:r>
        <w:rPr>
          <w:rFonts w:hint="eastAsia" w:ascii="仿宋" w:hAnsi="仿宋" w:eastAsia="仿宋" w:cs="仿宋"/>
          <w:color w:val="000000"/>
          <w:sz w:val="28"/>
          <w:szCs w:val="28"/>
          <w:highlight w:val="none"/>
          <w:lang w:eastAsia="zh-CN"/>
        </w:rPr>
        <w:t>5</w:t>
      </w:r>
      <w:r>
        <w:rPr>
          <w:rFonts w:hint="eastAsia" w:ascii="仿宋" w:hAnsi="仿宋" w:eastAsia="仿宋" w:cs="仿宋"/>
          <w:color w:val="000000"/>
          <w:sz w:val="28"/>
          <w:szCs w:val="28"/>
          <w:highlight w:val="none"/>
        </w:rPr>
        <w:t>。</w:t>
      </w:r>
    </w:p>
    <w:p>
      <w:pPr>
        <w:pStyle w:val="3"/>
        <w:spacing w:line="520" w:lineRule="exact"/>
        <w:rPr>
          <w:rFonts w:hint="eastAsia"/>
          <w:color w:val="auto"/>
          <w:sz w:val="28"/>
          <w:szCs w:val="28"/>
          <w:highlight w:val="none"/>
        </w:rPr>
      </w:pPr>
      <w:bookmarkStart w:id="271" w:name="_Toc6791_WPSOffice_Level2"/>
      <w:r>
        <w:rPr>
          <w:rFonts w:hint="eastAsia"/>
          <w:sz w:val="28"/>
          <w:szCs w:val="28"/>
        </w:rPr>
        <w:t xml:space="preserve">     </w:t>
      </w:r>
      <w:bookmarkEnd w:id="271"/>
      <w:bookmarkStart w:id="272" w:name="_Toc3849"/>
      <w:bookmarkStart w:id="273" w:name="_Toc415442070"/>
      <w:bookmarkStart w:id="274" w:name="_Toc28540"/>
      <w:bookmarkStart w:id="275" w:name="_Toc27364"/>
      <w:bookmarkStart w:id="276" w:name="_Toc23549"/>
      <w:bookmarkStart w:id="277" w:name="_Toc815169557"/>
      <w:bookmarkStart w:id="278" w:name="_Toc32624"/>
      <w:bookmarkStart w:id="279" w:name="_Toc6437"/>
      <w:bookmarkStart w:id="280" w:name="_Toc17077"/>
      <w:bookmarkStart w:id="281" w:name="_Toc25361_WPSOffice_Level2"/>
      <w:bookmarkStart w:id="282" w:name="_Toc19658"/>
      <w:bookmarkStart w:id="283" w:name="_Toc8960"/>
      <w:bookmarkStart w:id="284" w:name="_Toc26790"/>
      <w:bookmarkStart w:id="285" w:name="_Toc18230"/>
      <w:bookmarkStart w:id="286" w:name="_Toc12297"/>
      <w:bookmarkStart w:id="287" w:name="_Toc5735"/>
      <w:bookmarkStart w:id="288" w:name="_Toc762205178"/>
      <w:bookmarkStart w:id="289" w:name="_Toc14816"/>
      <w:bookmarkStart w:id="290" w:name="_Toc32557"/>
      <w:bookmarkStart w:id="291" w:name="_Toc29780"/>
      <w:bookmarkStart w:id="292" w:name="_Toc7190"/>
      <w:bookmarkStart w:id="293" w:name="_Toc31857"/>
      <w:bookmarkStart w:id="294" w:name="_Toc1597702232"/>
      <w:bookmarkStart w:id="295" w:name="_Toc80917406"/>
      <w:bookmarkStart w:id="296" w:name="_Toc20576_WPSOffice_Level2"/>
      <w:bookmarkStart w:id="297" w:name="_Toc877307572"/>
      <w:r>
        <w:rPr>
          <w:rFonts w:hint="eastAsia" w:ascii="Times New Roman" w:hAnsi="Times New Roman" w:eastAsia="宋体"/>
          <w:b w:val="0"/>
          <w:color w:val="auto"/>
          <w:sz w:val="28"/>
          <w:szCs w:val="28"/>
          <w:highlight w:val="none"/>
        </w:rPr>
        <w:t>（二）考评人员管理及工作规范</w:t>
      </w:r>
      <w:bookmarkEnd w:id="272"/>
      <w:bookmarkEnd w:id="273"/>
    </w:p>
    <w:p>
      <w:pPr>
        <w:spacing w:line="520" w:lineRule="exact"/>
        <w:ind w:left="105" w:leftChars="50" w:firstLine="560" w:firstLineChars="200"/>
        <w:rPr>
          <w:rFonts w:hint="eastAsia" w:ascii="仿宋" w:hAnsi="仿宋" w:eastAsia="仿宋" w:cs="仿宋"/>
          <w:color w:val="000000"/>
          <w:sz w:val="28"/>
          <w:szCs w:val="28"/>
        </w:rPr>
      </w:pPr>
      <w:r>
        <w:rPr>
          <w:rFonts w:hint="eastAsia" w:ascii="Times New Roman" w:hAnsi="Times New Roman" w:eastAsia="仿宋_GB2312"/>
          <w:color w:val="auto"/>
          <w:sz w:val="28"/>
          <w:szCs w:val="28"/>
          <w:highlight w:val="none"/>
        </w:rPr>
        <w:t xml:space="preserve"> </w:t>
      </w:r>
      <w:r>
        <w:rPr>
          <w:rFonts w:hint="eastAsia" w:ascii="仿宋" w:hAnsi="仿宋" w:eastAsia="仿宋" w:cs="仿宋"/>
          <w:color w:val="000000"/>
          <w:sz w:val="28"/>
          <w:szCs w:val="28"/>
          <w:highlight w:val="none"/>
        </w:rPr>
        <w:t>本企业通过培训考核、直接认定或外聘专家等形式建立本企业内部考评人员队伍。考评人员分为考评员和高级考评员。考评员可承担初、中、高级（职业技能等级五至三级）的评审工作；高级考评员可承担初、中、高、技师、高级技师（职业技能等级五至一级）的评审工作，具体考评人员培养、使用、管理及工作规范模板见附件</w:t>
      </w:r>
      <w:r>
        <w:rPr>
          <w:rFonts w:hint="eastAsia" w:ascii="仿宋" w:hAnsi="仿宋" w:eastAsia="仿宋" w:cs="仿宋"/>
          <w:color w:val="000000"/>
          <w:sz w:val="28"/>
          <w:szCs w:val="28"/>
          <w:highlight w:val="none"/>
          <w:lang w:eastAsia="zh-CN"/>
        </w:rPr>
        <w:t>6</w:t>
      </w:r>
      <w:r>
        <w:rPr>
          <w:rFonts w:hint="eastAsia" w:ascii="仿宋" w:hAnsi="仿宋" w:eastAsia="仿宋" w:cs="仿宋"/>
          <w:color w:val="000000"/>
          <w:sz w:val="28"/>
          <w:szCs w:val="28"/>
          <w:highlight w:val="none"/>
        </w:rPr>
        <w:t>；</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spacing w:line="520" w:lineRule="exact"/>
        <w:outlineLvl w:val="1"/>
        <w:rPr>
          <w:rFonts w:hint="eastAsia"/>
          <w:sz w:val="28"/>
          <w:szCs w:val="28"/>
        </w:rPr>
      </w:pPr>
      <w:bookmarkStart w:id="298" w:name="_Toc10019_WPSOffice_Level2"/>
      <w:r>
        <w:rPr>
          <w:rFonts w:hint="eastAsia"/>
          <w:sz w:val="28"/>
          <w:szCs w:val="28"/>
        </w:rPr>
        <w:t xml:space="preserve">    </w:t>
      </w:r>
      <w:bookmarkStart w:id="299" w:name="_Toc21502"/>
      <w:bookmarkStart w:id="300" w:name="_Toc30608"/>
      <w:bookmarkStart w:id="301" w:name="_Toc26774"/>
      <w:bookmarkStart w:id="302" w:name="_Toc17051"/>
      <w:bookmarkStart w:id="303" w:name="_Toc685761128"/>
      <w:bookmarkStart w:id="304" w:name="_Toc11570"/>
      <w:bookmarkStart w:id="305" w:name="_Toc23210"/>
      <w:bookmarkStart w:id="306" w:name="_Toc823636072"/>
      <w:bookmarkStart w:id="307" w:name="_Toc25464"/>
      <w:bookmarkStart w:id="308" w:name="_Toc32579"/>
      <w:bookmarkStart w:id="309" w:name="_Toc1964523705"/>
      <w:bookmarkStart w:id="310" w:name="_Toc1656"/>
      <w:bookmarkStart w:id="311" w:name="_Toc8805"/>
      <w:bookmarkStart w:id="312" w:name="_Toc1208"/>
      <w:bookmarkStart w:id="313" w:name="_Toc28951"/>
      <w:bookmarkStart w:id="314" w:name="_Toc1157877693"/>
      <w:bookmarkStart w:id="315" w:name="_Toc1321460480"/>
      <w:bookmarkStart w:id="316" w:name="_Toc27835"/>
      <w:bookmarkStart w:id="317" w:name="_Toc80917407"/>
      <w:bookmarkStart w:id="318" w:name="_Toc15153"/>
      <w:bookmarkStart w:id="319" w:name="_Toc15109"/>
      <w:bookmarkStart w:id="320" w:name="_Toc15008"/>
      <w:bookmarkStart w:id="321" w:name="_Toc12148"/>
      <w:bookmarkStart w:id="322" w:name="_Toc4145_WPSOffice_Level2"/>
      <w:r>
        <w:rPr>
          <w:rFonts w:hint="eastAsia"/>
          <w:sz w:val="28"/>
          <w:szCs w:val="28"/>
        </w:rPr>
        <w:t>（</w:t>
      </w:r>
      <w:r>
        <w:rPr>
          <w:rFonts w:hint="eastAsia"/>
          <w:sz w:val="28"/>
          <w:szCs w:val="28"/>
          <w:lang w:eastAsia="zh-CN"/>
        </w:rPr>
        <w:t>三</w:t>
      </w:r>
      <w:r>
        <w:rPr>
          <w:rFonts w:hint="eastAsia"/>
          <w:sz w:val="28"/>
          <w:szCs w:val="28"/>
        </w:rPr>
        <w:t>）内部质量督导人员管理及工作规范</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spacing w:line="520" w:lineRule="exact"/>
        <w:ind w:left="105" w:leftChars="50"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本企业通过培训考核</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直接认定</w:t>
      </w:r>
      <w:r>
        <w:rPr>
          <w:rFonts w:hint="eastAsia" w:ascii="仿宋" w:hAnsi="仿宋" w:eastAsia="仿宋" w:cs="仿宋"/>
          <w:color w:val="000000"/>
          <w:sz w:val="28"/>
          <w:szCs w:val="28"/>
          <w:lang w:eastAsia="zh-CN"/>
        </w:rPr>
        <w:t>等</w:t>
      </w:r>
      <w:r>
        <w:rPr>
          <w:rFonts w:hint="eastAsia" w:ascii="仿宋" w:hAnsi="仿宋" w:eastAsia="仿宋" w:cs="仿宋"/>
          <w:color w:val="000000"/>
          <w:sz w:val="28"/>
          <w:szCs w:val="28"/>
        </w:rPr>
        <w:t>形式建立本企业内部质量督导人员队伍，开展职业技能等级认定质量督导工作，负责对本企业的培训评价工作进行监督和检查。按照亲友回避和定期轮换的原则进行委派。委派前明确内部质量督导人员的责任、权利和义务。具体内部质量督导人员培养、使用、管理及工作规范</w:t>
      </w:r>
      <w:r>
        <w:rPr>
          <w:rFonts w:hint="eastAsia" w:ascii="仿宋" w:hAnsi="仿宋" w:eastAsia="仿宋" w:cs="仿宋"/>
          <w:color w:val="000000"/>
          <w:sz w:val="28"/>
          <w:szCs w:val="28"/>
          <w:lang w:eastAsia="zh-CN"/>
        </w:rPr>
        <w:t>详见</w:t>
      </w:r>
      <w:r>
        <w:rPr>
          <w:rFonts w:hint="eastAsia" w:ascii="仿宋" w:hAnsi="仿宋" w:eastAsia="仿宋" w:cs="仿宋"/>
          <w:color w:val="000000"/>
          <w:sz w:val="28"/>
          <w:szCs w:val="28"/>
          <w:highlight w:val="none"/>
        </w:rPr>
        <w:t>附件</w:t>
      </w:r>
      <w:r>
        <w:rPr>
          <w:rFonts w:hint="eastAsia" w:ascii="仿宋" w:hAnsi="仿宋" w:eastAsia="仿宋" w:cs="仿宋"/>
          <w:color w:val="000000"/>
          <w:sz w:val="28"/>
          <w:szCs w:val="28"/>
          <w:highlight w:val="none"/>
          <w:lang w:val="en-US" w:eastAsia="zh-CN"/>
        </w:rPr>
        <w:t>7</w:t>
      </w:r>
      <w:r>
        <w:rPr>
          <w:rFonts w:hint="eastAsia" w:ascii="仿宋" w:hAnsi="仿宋" w:eastAsia="仿宋" w:cs="仿宋"/>
          <w:color w:val="000000"/>
          <w:sz w:val="28"/>
          <w:szCs w:val="28"/>
          <w:lang w:val="en-US" w:eastAsia="zh-CN"/>
        </w:rPr>
        <w:t>。</w:t>
      </w:r>
    </w:p>
    <w:p>
      <w:pPr>
        <w:spacing w:line="520" w:lineRule="exact"/>
        <w:outlineLvl w:val="1"/>
        <w:rPr>
          <w:rFonts w:hint="eastAsia"/>
          <w:sz w:val="28"/>
          <w:szCs w:val="28"/>
        </w:rPr>
      </w:pPr>
      <w:bookmarkStart w:id="323" w:name="_Toc18189_WPSOffice_Level2"/>
      <w:r>
        <w:rPr>
          <w:rFonts w:hint="eastAsia"/>
          <w:sz w:val="28"/>
          <w:szCs w:val="28"/>
        </w:rPr>
        <w:t xml:space="preserve">    </w:t>
      </w:r>
      <w:bookmarkStart w:id="324" w:name="_Toc1636"/>
      <w:bookmarkStart w:id="325" w:name="_Toc24818"/>
      <w:bookmarkStart w:id="326" w:name="_Toc21361"/>
      <w:bookmarkStart w:id="327" w:name="_Toc10577"/>
      <w:bookmarkStart w:id="328" w:name="_Toc25844"/>
      <w:bookmarkStart w:id="329" w:name="_Toc851000455"/>
      <w:bookmarkStart w:id="330" w:name="_Toc24013"/>
      <w:bookmarkStart w:id="331" w:name="_Toc15235"/>
      <w:bookmarkStart w:id="332" w:name="_Toc47086045"/>
      <w:bookmarkStart w:id="333" w:name="_Toc30454"/>
      <w:bookmarkStart w:id="334" w:name="_Toc5603"/>
      <w:bookmarkStart w:id="335" w:name="_Toc80917408"/>
      <w:bookmarkStart w:id="336" w:name="_Toc199700136"/>
      <w:bookmarkStart w:id="337" w:name="_Toc257577559"/>
      <w:bookmarkStart w:id="338" w:name="_Toc20454"/>
      <w:bookmarkStart w:id="339" w:name="_Toc20176_WPSOffice_Level2"/>
      <w:bookmarkStart w:id="340" w:name="_Toc24606"/>
      <w:bookmarkStart w:id="341" w:name="_Toc23567"/>
      <w:bookmarkStart w:id="342" w:name="_Toc9088"/>
      <w:bookmarkStart w:id="343" w:name="_Toc18558"/>
      <w:bookmarkStart w:id="344" w:name="_Toc32755"/>
      <w:bookmarkStart w:id="345" w:name="_Toc3424"/>
      <w:bookmarkStart w:id="346" w:name="_Toc471075052"/>
      <w:bookmarkStart w:id="347" w:name="_Toc22232"/>
      <w:r>
        <w:rPr>
          <w:rFonts w:hint="eastAsia"/>
          <w:sz w:val="28"/>
          <w:szCs w:val="28"/>
        </w:rPr>
        <w:t>（</w:t>
      </w:r>
      <w:r>
        <w:rPr>
          <w:rFonts w:hint="eastAsia"/>
          <w:sz w:val="28"/>
          <w:szCs w:val="28"/>
          <w:lang w:eastAsia="zh-CN"/>
        </w:rPr>
        <w:t>四</w:t>
      </w:r>
      <w:r>
        <w:rPr>
          <w:rFonts w:hint="eastAsia"/>
          <w:sz w:val="28"/>
          <w:szCs w:val="28"/>
        </w:rPr>
        <w:t>）职业技能等级证书管理办法</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spacing w:line="520" w:lineRule="exact"/>
        <w:ind w:left="105" w:leftChars="50" w:firstLine="560" w:firstLineChars="200"/>
        <w:rPr>
          <w:rFonts w:hint="eastAsia" w:ascii="仿宋" w:hAnsi="仿宋" w:eastAsia="仿宋" w:cs="仿宋"/>
          <w:color w:val="000000"/>
          <w:sz w:val="28"/>
          <w:szCs w:val="28"/>
        </w:rPr>
      </w:pPr>
      <w:r>
        <w:rPr>
          <w:rFonts w:hint="eastAsia" w:ascii="仿宋" w:hAnsi="仿宋" w:eastAsia="仿宋" w:cs="仿宋"/>
          <w:sz w:val="28"/>
          <w:szCs w:val="28"/>
        </w:rPr>
        <w:t>本</w:t>
      </w:r>
      <w:r>
        <w:rPr>
          <w:rFonts w:hint="eastAsia" w:ascii="仿宋" w:hAnsi="仿宋" w:eastAsia="仿宋" w:cs="仿宋"/>
          <w:color w:val="000000"/>
          <w:sz w:val="28"/>
          <w:szCs w:val="28"/>
        </w:rPr>
        <w:t>企业依据技能等级评价认定结果，按照《广东省职业技能等级证书编码规则实施方案（2021版）》（</w:t>
      </w:r>
      <w:r>
        <w:rPr>
          <w:rFonts w:hint="eastAsia" w:ascii="仿宋" w:hAnsi="仿宋" w:eastAsia="仿宋" w:cs="仿宋"/>
          <w:color w:val="000000"/>
          <w:sz w:val="28"/>
          <w:szCs w:val="28"/>
          <w:highlight w:val="none"/>
        </w:rPr>
        <w:t>附件</w:t>
      </w:r>
      <w:r>
        <w:rPr>
          <w:rFonts w:hint="eastAsia" w:ascii="仿宋" w:hAnsi="仿宋" w:eastAsia="仿宋" w:cs="仿宋"/>
          <w:color w:val="000000"/>
          <w:sz w:val="28"/>
          <w:szCs w:val="28"/>
          <w:highlight w:val="none"/>
          <w:lang w:val="en-US" w:eastAsia="zh-CN"/>
        </w:rPr>
        <w:t>8</w:t>
      </w:r>
      <w:r>
        <w:rPr>
          <w:rFonts w:hint="eastAsia" w:ascii="仿宋" w:hAnsi="仿宋" w:eastAsia="仿宋" w:cs="仿宋"/>
          <w:color w:val="000000"/>
          <w:sz w:val="28"/>
          <w:szCs w:val="28"/>
          <w:highlight w:val="none"/>
        </w:rPr>
        <w:t>）</w:t>
      </w:r>
      <w:r>
        <w:rPr>
          <w:rFonts w:hint="eastAsia" w:ascii="仿宋" w:hAnsi="仿宋" w:eastAsia="仿宋" w:cs="仿宋"/>
          <w:color w:val="000000"/>
          <w:sz w:val="28"/>
          <w:szCs w:val="28"/>
        </w:rPr>
        <w:t>和《转发关于进一步规范职业技能等级证书样式及有关工作的通知》(粤技服〔2021〕5号文)要求，制作并颁发职业技能等级证书，具体证书管理办法</w:t>
      </w:r>
      <w:r>
        <w:rPr>
          <w:rFonts w:hint="eastAsia" w:ascii="仿宋" w:hAnsi="仿宋" w:eastAsia="仿宋" w:cs="仿宋"/>
          <w:color w:val="000000"/>
          <w:sz w:val="28"/>
          <w:szCs w:val="28"/>
          <w:lang w:eastAsia="zh-CN"/>
        </w:rPr>
        <w:t>详见</w:t>
      </w:r>
      <w:r>
        <w:rPr>
          <w:rFonts w:hint="eastAsia" w:ascii="仿宋" w:hAnsi="仿宋" w:eastAsia="仿宋" w:cs="仿宋"/>
          <w:color w:val="000000"/>
          <w:sz w:val="28"/>
          <w:szCs w:val="28"/>
          <w:highlight w:val="none"/>
        </w:rPr>
        <w:t>附件</w:t>
      </w:r>
      <w:r>
        <w:rPr>
          <w:rFonts w:hint="eastAsia" w:ascii="仿宋" w:hAnsi="仿宋" w:eastAsia="仿宋" w:cs="仿宋"/>
          <w:color w:val="000000"/>
          <w:sz w:val="28"/>
          <w:szCs w:val="28"/>
          <w:highlight w:val="none"/>
          <w:lang w:val="en-US" w:eastAsia="zh-CN"/>
        </w:rPr>
        <w:t>9</w:t>
      </w:r>
      <w:r>
        <w:rPr>
          <w:rFonts w:hint="eastAsia" w:ascii="仿宋" w:hAnsi="仿宋" w:eastAsia="仿宋" w:cs="仿宋"/>
          <w:color w:val="000000"/>
          <w:sz w:val="28"/>
          <w:szCs w:val="28"/>
          <w:highlight w:val="none"/>
        </w:rPr>
        <w:t>。</w:t>
      </w:r>
    </w:p>
    <w:p>
      <w:pPr>
        <w:spacing w:line="520" w:lineRule="exact"/>
        <w:outlineLvl w:val="1"/>
        <w:rPr>
          <w:rFonts w:hint="eastAsia"/>
          <w:sz w:val="28"/>
          <w:szCs w:val="28"/>
        </w:rPr>
      </w:pPr>
      <w:bookmarkStart w:id="348" w:name="_Toc4955_WPSOffice_Level2"/>
      <w:r>
        <w:rPr>
          <w:rFonts w:hint="eastAsia"/>
          <w:sz w:val="28"/>
          <w:szCs w:val="28"/>
        </w:rPr>
        <w:t xml:space="preserve">    </w:t>
      </w:r>
      <w:bookmarkStart w:id="349" w:name="_Toc1088779777"/>
      <w:bookmarkStart w:id="350" w:name="_Toc1989913743"/>
      <w:bookmarkStart w:id="351" w:name="_Toc409"/>
      <w:bookmarkStart w:id="352" w:name="_Toc4088"/>
      <w:bookmarkStart w:id="353" w:name="_Toc10727"/>
      <w:bookmarkStart w:id="354" w:name="_Toc510544938"/>
      <w:bookmarkStart w:id="355" w:name="_Toc18845"/>
      <w:bookmarkStart w:id="356" w:name="_Toc32428"/>
      <w:bookmarkStart w:id="357" w:name="_Toc4863"/>
      <w:bookmarkStart w:id="358" w:name="_Toc1956"/>
      <w:bookmarkStart w:id="359" w:name="_Toc784024640"/>
      <w:bookmarkStart w:id="360" w:name="_Toc1199618933"/>
      <w:bookmarkStart w:id="361" w:name="_Toc32199"/>
      <w:bookmarkStart w:id="362" w:name="_Toc12720_WPSOffice_Level2"/>
      <w:bookmarkStart w:id="363" w:name="_Toc30581"/>
      <w:bookmarkStart w:id="364" w:name="_Toc14738"/>
      <w:bookmarkStart w:id="365" w:name="_Toc22257"/>
      <w:bookmarkStart w:id="366" w:name="_Toc31553"/>
      <w:bookmarkStart w:id="367" w:name="_Toc80917409"/>
      <w:bookmarkStart w:id="368" w:name="_Toc20410"/>
      <w:bookmarkStart w:id="369" w:name="_Toc8753"/>
      <w:bookmarkStart w:id="370" w:name="_Toc15106"/>
      <w:bookmarkStart w:id="371" w:name="_Toc5252"/>
      <w:bookmarkStart w:id="372" w:name="_Toc11569"/>
      <w:bookmarkStart w:id="373" w:name="_Toc13231"/>
      <w:r>
        <w:rPr>
          <w:rFonts w:hint="eastAsia"/>
          <w:sz w:val="28"/>
          <w:szCs w:val="28"/>
        </w:rPr>
        <w:t>（</w:t>
      </w:r>
      <w:r>
        <w:rPr>
          <w:rFonts w:hint="eastAsia"/>
          <w:sz w:val="28"/>
          <w:szCs w:val="28"/>
          <w:lang w:val="en-US" w:eastAsia="zh-CN"/>
        </w:rPr>
        <w:t>五</w:t>
      </w:r>
      <w:r>
        <w:rPr>
          <w:rFonts w:hint="eastAsia"/>
          <w:sz w:val="28"/>
          <w:szCs w:val="28"/>
        </w:rPr>
        <w:t>）质量内控管理措施</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spacing w:line="520" w:lineRule="exact"/>
        <w:ind w:left="105" w:leftChars="5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1.企业职业技能等级制度信息公开和公示制度</w:t>
      </w:r>
    </w:p>
    <w:p>
      <w:pPr>
        <w:spacing w:line="520" w:lineRule="exact"/>
        <w:ind w:left="105" w:leftChars="50" w:firstLine="560" w:firstLineChars="200"/>
        <w:rPr>
          <w:rFonts w:hint="eastAsia" w:ascii="仿宋" w:hAnsi="仿宋" w:eastAsia="仿宋" w:cs="仿宋"/>
          <w:sz w:val="28"/>
          <w:szCs w:val="28"/>
        </w:rPr>
      </w:pPr>
      <w:r>
        <w:rPr>
          <w:rFonts w:hint="eastAsia" w:ascii="仿宋" w:hAnsi="仿宋" w:eastAsia="仿宋" w:cs="仿宋"/>
          <w:sz w:val="28"/>
          <w:szCs w:val="28"/>
        </w:rPr>
        <w:t>在实施职业技能等级认定过程中产生的下列企业信息，通过企业内部公告栏、内部信息系统等公告渠道进行公示：</w:t>
      </w:r>
    </w:p>
    <w:p>
      <w:pPr>
        <w:spacing w:line="520" w:lineRule="exact"/>
        <w:ind w:left="105" w:leftChars="50" w:firstLine="560" w:firstLineChars="200"/>
        <w:rPr>
          <w:rFonts w:hint="eastAsia" w:ascii="仿宋" w:hAnsi="仿宋" w:eastAsia="仿宋" w:cs="仿宋"/>
          <w:sz w:val="28"/>
          <w:szCs w:val="28"/>
        </w:rPr>
      </w:pPr>
      <w:r>
        <w:rPr>
          <w:rFonts w:hint="eastAsia" w:ascii="仿宋" w:hAnsi="仿宋" w:eastAsia="仿宋" w:cs="仿宋"/>
          <w:sz w:val="28"/>
          <w:szCs w:val="28"/>
        </w:rPr>
        <w:t>（1）企业职业技能等级认定工作方</w:t>
      </w:r>
      <w:r>
        <w:rPr>
          <w:rFonts w:hint="eastAsia" w:ascii="仿宋" w:hAnsi="仿宋" w:eastAsia="仿宋" w:cs="仿宋"/>
          <w:sz w:val="28"/>
          <w:szCs w:val="28"/>
          <w:highlight w:val="none"/>
        </w:rPr>
        <w:t>案（公示不少于5个工作日）</w:t>
      </w:r>
      <w:r>
        <w:rPr>
          <w:rFonts w:hint="eastAsia" w:ascii="仿宋" w:hAnsi="仿宋" w:eastAsia="仿宋" w:cs="仿宋"/>
          <w:sz w:val="28"/>
          <w:szCs w:val="28"/>
        </w:rPr>
        <w:t>；</w:t>
      </w:r>
    </w:p>
    <w:p>
      <w:pPr>
        <w:spacing w:line="520" w:lineRule="exact"/>
        <w:ind w:left="105" w:leftChars="50" w:firstLine="560" w:firstLineChars="200"/>
        <w:rPr>
          <w:rFonts w:hint="eastAsia" w:ascii="仿宋" w:hAnsi="仿宋" w:eastAsia="仿宋" w:cs="仿宋"/>
          <w:sz w:val="28"/>
          <w:szCs w:val="28"/>
        </w:rPr>
      </w:pPr>
      <w:r>
        <w:rPr>
          <w:rFonts w:hint="eastAsia" w:ascii="仿宋" w:hAnsi="仿宋" w:eastAsia="仿宋" w:cs="仿宋"/>
          <w:sz w:val="28"/>
          <w:szCs w:val="28"/>
        </w:rPr>
        <w:t>（2）评价公告；</w:t>
      </w:r>
    </w:p>
    <w:p>
      <w:pPr>
        <w:spacing w:line="520" w:lineRule="exact"/>
        <w:ind w:left="105" w:leftChars="50" w:firstLine="560" w:firstLineChars="200"/>
        <w:rPr>
          <w:rFonts w:hint="eastAsia" w:ascii="仿宋" w:hAnsi="仿宋" w:eastAsia="仿宋" w:cs="仿宋"/>
          <w:color w:val="auto"/>
          <w:sz w:val="28"/>
          <w:szCs w:val="28"/>
          <w:shd w:val="clear" w:color="auto" w:fill="auto"/>
        </w:rPr>
      </w:pPr>
      <w:r>
        <w:rPr>
          <w:rFonts w:hint="eastAsia" w:ascii="仿宋" w:hAnsi="仿宋" w:eastAsia="仿宋" w:cs="仿宋"/>
          <w:sz w:val="28"/>
          <w:szCs w:val="28"/>
        </w:rPr>
        <w:t>（3）评价结果</w:t>
      </w:r>
      <w:r>
        <w:rPr>
          <w:rFonts w:hint="eastAsia" w:ascii="仿宋" w:hAnsi="仿宋" w:eastAsia="仿宋" w:cs="仿宋"/>
          <w:sz w:val="28"/>
          <w:szCs w:val="28"/>
          <w:lang w:val="en-US" w:eastAsia="zh-CN"/>
        </w:rPr>
        <w:t>〔</w:t>
      </w:r>
      <w:r>
        <w:rPr>
          <w:rFonts w:hint="eastAsia" w:ascii="仿宋" w:hAnsi="仿宋" w:eastAsia="仿宋" w:cs="仿宋"/>
          <w:sz w:val="28"/>
          <w:szCs w:val="28"/>
        </w:rPr>
        <w:t>公示不少于5</w:t>
      </w:r>
      <w:r>
        <w:rPr>
          <w:rFonts w:hint="eastAsia" w:ascii="仿宋" w:hAnsi="仿宋" w:eastAsia="仿宋" w:cs="仿宋"/>
          <w:sz w:val="28"/>
          <w:szCs w:val="28"/>
          <w:lang w:val="en-US" w:eastAsia="zh-CN"/>
        </w:rPr>
        <w:t>天（按</w:t>
      </w:r>
      <w:r>
        <w:rPr>
          <w:rFonts w:hint="eastAsia" w:ascii="仿宋" w:hAnsi="仿宋" w:eastAsia="仿宋" w:cs="仿宋"/>
          <w:sz w:val="28"/>
          <w:szCs w:val="28"/>
          <w:lang w:eastAsia="zh-CN"/>
        </w:rPr>
        <w:t>自然</w:t>
      </w:r>
      <w:r>
        <w:rPr>
          <w:rFonts w:hint="eastAsia" w:ascii="仿宋" w:hAnsi="仿宋" w:eastAsia="仿宋" w:cs="仿宋"/>
          <w:sz w:val="28"/>
          <w:szCs w:val="28"/>
        </w:rPr>
        <w:t>日</w:t>
      </w:r>
      <w:r>
        <w:rPr>
          <w:rFonts w:hint="eastAsia" w:ascii="仿宋" w:hAnsi="仿宋" w:eastAsia="仿宋" w:cs="仿宋"/>
          <w:sz w:val="28"/>
          <w:szCs w:val="28"/>
          <w:lang w:val="en-US" w:eastAsia="zh-CN"/>
        </w:rPr>
        <w:t>计算</w:t>
      </w:r>
      <w:r>
        <w:rPr>
          <w:rFonts w:hint="eastAsia" w:ascii="仿宋" w:hAnsi="仿宋" w:eastAsia="仿宋" w:cs="仿宋"/>
          <w:sz w:val="28"/>
          <w:szCs w:val="28"/>
        </w:rPr>
        <w:t>）</w:t>
      </w:r>
      <w:r>
        <w:rPr>
          <w:rFonts w:hint="eastAsia" w:ascii="仿宋" w:hAnsi="仿宋" w:eastAsia="仿宋" w:cs="仿宋"/>
          <w:sz w:val="28"/>
          <w:szCs w:val="28"/>
          <w:lang w:val="en-US" w:eastAsia="zh-CN"/>
        </w:rPr>
        <w:t>〕</w:t>
      </w:r>
      <w:r>
        <w:rPr>
          <w:rFonts w:hint="eastAsia" w:ascii="仿宋" w:hAnsi="仿宋" w:eastAsia="仿宋" w:cs="仿宋"/>
          <w:sz w:val="28"/>
          <w:szCs w:val="28"/>
        </w:rPr>
        <w:t>。 </w:t>
      </w:r>
    </w:p>
    <w:p>
      <w:pPr>
        <w:spacing w:line="520" w:lineRule="exact"/>
        <w:ind w:left="105" w:leftChars="5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2.质量投诉举报方式和做法</w:t>
      </w:r>
    </w:p>
    <w:p>
      <w:pPr>
        <w:spacing w:line="520" w:lineRule="exact"/>
        <w:ind w:left="105" w:leftChars="50" w:firstLine="560" w:firstLineChars="200"/>
        <w:rPr>
          <w:rFonts w:hint="eastAsia" w:ascii="仿宋" w:hAnsi="仿宋" w:eastAsia="仿宋" w:cs="仿宋"/>
          <w:sz w:val="28"/>
          <w:szCs w:val="28"/>
          <w:lang w:val="en-US" w:eastAsia="zh-CN"/>
        </w:rPr>
      </w:pPr>
      <w:r>
        <w:rPr>
          <w:rFonts w:hint="eastAsia" w:ascii="仿宋" w:hAnsi="仿宋" w:eastAsia="仿宋" w:cs="仿宋"/>
          <w:color w:val="auto"/>
          <w:sz w:val="28"/>
          <w:szCs w:val="28"/>
        </w:rPr>
        <w:t>为畅通监督举报渠道，企业设立并公布监督电话和电子邮箱如下：</w:t>
      </w:r>
      <w:r>
        <w:rPr>
          <w:rFonts w:hint="eastAsia" w:ascii="仿宋" w:hAnsi="仿宋" w:eastAsia="仿宋" w:cs="仿宋"/>
          <w:color w:val="auto"/>
          <w:sz w:val="28"/>
          <w:szCs w:val="28"/>
          <w:highlight w:val="none"/>
        </w:rPr>
        <w:t>监督电话：0750-</w:t>
      </w:r>
      <w:r>
        <w:rPr>
          <w:rFonts w:hint="eastAsia" w:ascii="仿宋" w:hAnsi="仿宋" w:eastAsia="仿宋" w:cs="仿宋"/>
          <w:color w:val="FF0000"/>
          <w:sz w:val="28"/>
          <w:szCs w:val="28"/>
          <w:highlight w:val="none"/>
          <w:lang w:val="en-US" w:eastAsia="zh-CN"/>
        </w:rPr>
        <w:t>XXXXXXX</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电子邮箱：</w:t>
      </w:r>
      <w:r>
        <w:rPr>
          <w:rFonts w:hint="eastAsia" w:ascii="仿宋" w:hAnsi="仿宋" w:eastAsia="仿宋" w:cs="仿宋"/>
          <w:color w:val="FF0000"/>
          <w:sz w:val="28"/>
          <w:szCs w:val="28"/>
          <w:highlight w:val="none"/>
          <w:lang w:val="en-US" w:eastAsia="zh-CN"/>
        </w:rPr>
        <w:t>XXXX@XX.COM</w:t>
      </w:r>
    </w:p>
    <w:p>
      <w:pPr>
        <w:spacing w:line="520" w:lineRule="exact"/>
        <w:ind w:left="105" w:leftChars="5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3.职业技能等级认定风险防控做法</w:t>
      </w:r>
    </w:p>
    <w:p>
      <w:pPr>
        <w:spacing w:line="520" w:lineRule="exact"/>
        <w:ind w:left="105" w:leftChars="50"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（1）评价成绩争议处理。评价考核成绩出现争议的情况，由相应评价委员会最终裁定。 </w:t>
      </w:r>
    </w:p>
    <w:p>
      <w:pPr>
        <w:spacing w:line="520" w:lineRule="exact"/>
        <w:ind w:left="105" w:leftChars="50"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（2）评价后的后续管理。评价委员会对评价结果进行公示，</w:t>
      </w:r>
      <w:r>
        <w:rPr>
          <w:rFonts w:hint="eastAsia" w:ascii="仿宋" w:hAnsi="仿宋" w:eastAsia="仿宋" w:cs="仿宋"/>
          <w:sz w:val="28"/>
          <w:szCs w:val="28"/>
        </w:rPr>
        <w:t>对公示结果有异议的，由评价工作委员会处理。</w:t>
      </w:r>
      <w:r>
        <w:rPr>
          <w:rFonts w:hint="eastAsia" w:ascii="仿宋" w:hAnsi="仿宋" w:eastAsia="仿宋" w:cs="仿宋"/>
          <w:color w:val="000000"/>
          <w:sz w:val="28"/>
          <w:szCs w:val="28"/>
        </w:rPr>
        <w:t>每年度，不定期开展职业技能等级认定“回头看”工作。对评价的重点内容进行抽查。是否存在评价过程不公平或考评人员评价失误。如发现</w:t>
      </w:r>
      <w:r>
        <w:rPr>
          <w:rFonts w:hint="eastAsia" w:ascii="仿宋" w:hAnsi="仿宋" w:eastAsia="仿宋" w:cs="仿宋"/>
          <w:sz w:val="28"/>
          <w:szCs w:val="28"/>
          <w:lang w:eastAsia="zh-CN"/>
        </w:rPr>
        <w:t>问题</w:t>
      </w:r>
      <w:r>
        <w:rPr>
          <w:rFonts w:hint="eastAsia" w:ascii="仿宋" w:hAnsi="仿宋" w:eastAsia="仿宋" w:cs="仿宋"/>
          <w:color w:val="000000"/>
          <w:sz w:val="28"/>
          <w:szCs w:val="28"/>
        </w:rPr>
        <w:t>，需要进行评审工作复查，整改至达标方可开展职业技能等级认定。</w:t>
      </w:r>
    </w:p>
    <w:p>
      <w:pPr>
        <w:pStyle w:val="7"/>
        <w:spacing w:line="52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按照</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技能人才评价违纪违规行为处理工作指引（试行）</w:t>
      </w:r>
      <w:r>
        <w:rPr>
          <w:rFonts w:hint="eastAsia" w:ascii="仿宋" w:hAnsi="仿宋" w:eastAsia="仿宋" w:cs="仿宋"/>
          <w:color w:val="auto"/>
          <w:sz w:val="28"/>
          <w:szCs w:val="28"/>
          <w:highlight w:val="none"/>
        </w:rPr>
        <w:t>》（附件</w:t>
      </w:r>
      <w:r>
        <w:rPr>
          <w:rFonts w:hint="eastAsia" w:ascii="仿宋" w:hAnsi="仿宋" w:eastAsia="仿宋" w:cs="仿宋"/>
          <w:color w:val="auto"/>
          <w:sz w:val="28"/>
          <w:szCs w:val="28"/>
          <w:highlight w:val="none"/>
          <w:lang w:val="en-US" w:eastAsia="zh-CN"/>
        </w:rPr>
        <w:t>12</w:t>
      </w:r>
      <w:r>
        <w:rPr>
          <w:rFonts w:hint="eastAsia" w:ascii="仿宋" w:hAnsi="仿宋" w:eastAsia="仿宋" w:cs="仿宋"/>
          <w:color w:val="auto"/>
          <w:sz w:val="28"/>
          <w:szCs w:val="28"/>
          <w:highlight w:val="none"/>
        </w:rPr>
        <w:t>）对参与评价的职工与工作人员进行约束。</w:t>
      </w:r>
    </w:p>
    <w:p>
      <w:pPr>
        <w:keepNext w:val="0"/>
        <w:keepLines w:val="0"/>
        <w:pageBreakBefore w:val="0"/>
        <w:kinsoku/>
        <w:wordWrap/>
        <w:overflowPunct/>
        <w:topLinePunct w:val="0"/>
        <w:autoSpaceDE/>
        <w:autoSpaceDN/>
        <w:bidi w:val="0"/>
        <w:adjustRightInd/>
        <w:snapToGrid/>
        <w:spacing w:line="520" w:lineRule="exact"/>
        <w:ind w:left="105" w:leftChars="50" w:firstLine="560" w:firstLineChars="200"/>
        <w:jc w:val="left"/>
        <w:textAlignment w:val="auto"/>
        <w:rPr>
          <w:rFonts w:hint="eastAsia" w:ascii="仿宋" w:hAnsi="仿宋" w:eastAsia="仿宋" w:cs="仿宋"/>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）评价台</w:t>
      </w:r>
      <w:r>
        <w:rPr>
          <w:rFonts w:hint="eastAsia" w:ascii="仿宋" w:hAnsi="仿宋" w:eastAsia="仿宋" w:cs="仿宋"/>
          <w:color w:val="auto"/>
          <w:sz w:val="28"/>
          <w:szCs w:val="28"/>
          <w:lang w:val="en-US" w:eastAsia="zh-CN"/>
        </w:rPr>
        <w:t>账</w:t>
      </w:r>
      <w:r>
        <w:rPr>
          <w:rFonts w:hint="eastAsia" w:ascii="仿宋" w:hAnsi="仿宋" w:eastAsia="仿宋" w:cs="仿宋"/>
          <w:color w:val="auto"/>
          <w:sz w:val="28"/>
          <w:szCs w:val="28"/>
        </w:rPr>
        <w:t>资料管理。企业定期报送职业技能等级认定有关情况统计表，妥善保管评价工作全过程资料，纸质材料保管不少于3年，电子材料不少于5年，确保评价过程和结果可追溯、可倒查。</w:t>
      </w:r>
      <w:r>
        <w:rPr>
          <w:rFonts w:hint="eastAsia" w:ascii="仿宋" w:hAnsi="仿宋" w:eastAsia="仿宋" w:cs="仿宋"/>
          <w:b/>
          <w:bCs/>
          <w:sz w:val="28"/>
          <w:szCs w:val="28"/>
        </w:rPr>
        <w:t>保存期满需要销毁的，应进行台账登记后统一销毁。</w:t>
      </w:r>
    </w:p>
    <w:p>
      <w:pPr>
        <w:spacing w:line="520" w:lineRule="exact"/>
        <w:outlineLvl w:val="0"/>
        <w:rPr>
          <w:rFonts w:hint="eastAsia" w:eastAsia="黑体"/>
          <w:b/>
          <w:kern w:val="44"/>
          <w:sz w:val="28"/>
          <w:szCs w:val="28"/>
        </w:rPr>
      </w:pPr>
      <w:r>
        <w:rPr>
          <w:rFonts w:hint="eastAsia" w:eastAsia="黑体"/>
          <w:b/>
          <w:kern w:val="44"/>
          <w:sz w:val="28"/>
          <w:szCs w:val="28"/>
        </w:rPr>
        <w:t xml:space="preserve">    </w:t>
      </w:r>
      <w:bookmarkStart w:id="374" w:name="_Toc528756966"/>
      <w:bookmarkStart w:id="375" w:name="_Toc4849"/>
      <w:bookmarkStart w:id="376" w:name="_Toc8094"/>
      <w:bookmarkStart w:id="377" w:name="_Toc19355"/>
      <w:bookmarkStart w:id="378" w:name="_Toc16954"/>
      <w:bookmarkStart w:id="379" w:name="_Toc259"/>
      <w:bookmarkStart w:id="380" w:name="_Toc32637"/>
      <w:bookmarkStart w:id="381" w:name="_Toc29079"/>
      <w:bookmarkStart w:id="382" w:name="_Toc30601"/>
      <w:bookmarkStart w:id="383" w:name="_Toc8717_WPSOffice_Level1"/>
      <w:bookmarkStart w:id="384" w:name="_Toc7861"/>
      <w:bookmarkStart w:id="385" w:name="_Toc20534"/>
      <w:bookmarkStart w:id="386" w:name="_Toc10614"/>
      <w:bookmarkStart w:id="387" w:name="_Toc461115179"/>
      <w:bookmarkStart w:id="388" w:name="_Toc590696541"/>
      <w:bookmarkStart w:id="389" w:name="_Toc693"/>
      <w:bookmarkStart w:id="390" w:name="_Toc5866"/>
      <w:bookmarkStart w:id="391" w:name="_Toc1582298404"/>
      <w:bookmarkStart w:id="392" w:name="_Toc80917410"/>
      <w:bookmarkStart w:id="393" w:name="_Toc1358"/>
      <w:bookmarkStart w:id="394" w:name="_Toc1301570332"/>
      <w:bookmarkStart w:id="395" w:name="_Toc22988"/>
      <w:bookmarkStart w:id="396" w:name="_Toc1221231235"/>
      <w:bookmarkStart w:id="397" w:name="_Toc29481"/>
      <w:bookmarkStart w:id="398" w:name="_Toc9371"/>
      <w:r>
        <w:rPr>
          <w:rStyle w:val="17"/>
          <w:sz w:val="28"/>
          <w:szCs w:val="28"/>
        </w:rPr>
        <w:t>四、组织实施</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spacing w:line="520" w:lineRule="exact"/>
        <w:outlineLvl w:val="1"/>
        <w:rPr>
          <w:rFonts w:hint="eastAsia"/>
          <w:sz w:val="28"/>
          <w:szCs w:val="28"/>
        </w:rPr>
      </w:pPr>
      <w:bookmarkStart w:id="399" w:name="_Toc6397_WPSOffice_Level2"/>
      <w:r>
        <w:rPr>
          <w:rFonts w:hint="eastAsia"/>
          <w:sz w:val="28"/>
          <w:szCs w:val="28"/>
        </w:rPr>
        <w:t xml:space="preserve">    </w:t>
      </w:r>
      <w:bookmarkStart w:id="400" w:name="_Toc17590"/>
      <w:bookmarkStart w:id="401" w:name="_Toc17878"/>
      <w:bookmarkStart w:id="402" w:name="_Toc3862"/>
      <w:bookmarkStart w:id="403" w:name="_Toc23084"/>
      <w:bookmarkStart w:id="404" w:name="_Toc4475"/>
      <w:bookmarkStart w:id="405" w:name="_Toc9599"/>
      <w:bookmarkStart w:id="406" w:name="_Toc2996"/>
      <w:bookmarkStart w:id="407" w:name="_Toc13299"/>
      <w:bookmarkStart w:id="408" w:name="_Toc80917411"/>
      <w:bookmarkStart w:id="409" w:name="_Toc26221_WPSOffice_Level2"/>
      <w:bookmarkStart w:id="410" w:name="_Toc1819311335"/>
      <w:bookmarkStart w:id="411" w:name="_Toc9744"/>
      <w:bookmarkStart w:id="412" w:name="_Toc31038"/>
      <w:bookmarkStart w:id="413" w:name="_Toc25312"/>
      <w:bookmarkStart w:id="414" w:name="_Toc8543"/>
      <w:bookmarkStart w:id="415" w:name="_Toc23375"/>
      <w:bookmarkStart w:id="416" w:name="_Toc1457"/>
      <w:bookmarkStart w:id="417" w:name="_Toc128"/>
      <w:bookmarkStart w:id="418" w:name="_Toc4580"/>
      <w:bookmarkStart w:id="419" w:name="_Toc85"/>
      <w:r>
        <w:rPr>
          <w:rFonts w:hint="eastAsia"/>
          <w:sz w:val="28"/>
          <w:szCs w:val="28"/>
        </w:rPr>
        <w:t>（一）认定考场地址</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spacing w:line="520" w:lineRule="exact"/>
        <w:rPr>
          <w:rFonts w:hint="eastAsia" w:ascii="仿宋" w:hAnsi="仿宋" w:eastAsia="仿宋" w:cs="仿宋"/>
          <w:sz w:val="28"/>
          <w:szCs w:val="28"/>
        </w:rPr>
      </w:pPr>
      <w:r>
        <w:rPr>
          <w:rFonts w:hint="eastAsia" w:ascii="黑体" w:hAnsi="黑体" w:eastAsia="黑体"/>
          <w:sz w:val="28"/>
          <w:szCs w:val="28"/>
        </w:rPr>
        <w:t xml:space="preserve">  </w:t>
      </w:r>
      <w:r>
        <w:rPr>
          <w:rFonts w:hint="eastAsia" w:ascii="仿宋" w:hAnsi="仿宋" w:eastAsia="仿宋" w:cs="仿宋"/>
          <w:sz w:val="28"/>
          <w:szCs w:val="28"/>
        </w:rPr>
        <w:t xml:space="preserve">  </w:t>
      </w:r>
      <w:r>
        <w:rPr>
          <w:rFonts w:hint="eastAsia" w:ascii="仿宋" w:hAnsi="仿宋" w:eastAsia="仿宋" w:cs="仿宋"/>
          <w:color w:val="000000"/>
          <w:sz w:val="28"/>
          <w:szCs w:val="28"/>
        </w:rPr>
        <w:t>本企业将在以下地点开展认定工作：</w:t>
      </w:r>
    </w:p>
    <w:tbl>
      <w:tblPr>
        <w:tblStyle w:val="13"/>
        <w:tblW w:w="8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3478"/>
        <w:gridCol w:w="2085"/>
        <w:gridCol w:w="1260"/>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7" w:hRule="atLeast"/>
        </w:trPr>
        <w:tc>
          <w:tcPr>
            <w:tcW w:w="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宋体" w:cs="Times New Roman"/>
                <w:sz w:val="24"/>
              </w:rPr>
            </w:pPr>
            <w:r>
              <w:rPr>
                <w:rFonts w:hint="eastAsia" w:ascii="Calibri" w:hAnsi="Calibri" w:eastAsia="宋体" w:cs="Times New Roman"/>
                <w:sz w:val="24"/>
              </w:rPr>
              <w:t>序号</w:t>
            </w:r>
          </w:p>
        </w:tc>
        <w:tc>
          <w:tcPr>
            <w:tcW w:w="34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宋体" w:cs="Times New Roman"/>
                <w:sz w:val="24"/>
              </w:rPr>
            </w:pPr>
            <w:r>
              <w:rPr>
                <w:rFonts w:hint="eastAsia" w:ascii="Calibri" w:hAnsi="Calibri" w:eastAsia="宋体" w:cs="Times New Roman"/>
                <w:sz w:val="24"/>
              </w:rPr>
              <w:t>考场地址</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宋体" w:cs="Times New Roman"/>
                <w:sz w:val="24"/>
              </w:rPr>
            </w:pPr>
            <w:r>
              <w:rPr>
                <w:rFonts w:hint="eastAsia" w:ascii="Calibri" w:hAnsi="Calibri" w:eastAsia="宋体" w:cs="Times New Roman"/>
                <w:sz w:val="24"/>
                <w:lang w:eastAsia="zh-CN"/>
              </w:rPr>
              <w:t>职业（</w:t>
            </w:r>
            <w:r>
              <w:rPr>
                <w:rFonts w:hint="eastAsia" w:ascii="Calibri" w:hAnsi="Calibri" w:eastAsia="宋体" w:cs="Times New Roman"/>
                <w:sz w:val="24"/>
              </w:rPr>
              <w:t>工种</w:t>
            </w:r>
            <w:r>
              <w:rPr>
                <w:rFonts w:hint="eastAsia" w:ascii="Calibri" w:hAnsi="Calibri" w:eastAsia="宋体" w:cs="Times New Roman"/>
                <w:sz w:val="24"/>
                <w:lang w:eastAsia="zh-CN"/>
              </w:rPr>
              <w:t>）</w:t>
            </w:r>
            <w:r>
              <w:rPr>
                <w:rFonts w:hint="eastAsia" w:ascii="Calibri" w:hAnsi="Calibri" w:eastAsia="宋体" w:cs="Times New Roman"/>
                <w:sz w:val="24"/>
              </w:rPr>
              <w:t>名称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宋体" w:cs="Times New Roman"/>
                <w:sz w:val="24"/>
              </w:rPr>
            </w:pPr>
            <w:r>
              <w:rPr>
                <w:rFonts w:hint="eastAsia" w:ascii="Calibri" w:hAnsi="Calibri" w:eastAsia="宋体" w:cs="Times New Roman"/>
                <w:sz w:val="24"/>
              </w:rPr>
              <w:t>认定级别</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宋体" w:cs="Times New Roman"/>
                <w:sz w:val="24"/>
              </w:rPr>
            </w:pPr>
            <w:r>
              <w:rPr>
                <w:rFonts w:hint="eastAsia" w:ascii="Calibri" w:hAnsi="Calibri" w:eastAsia="宋体" w:cs="Times New Roman"/>
                <w:sz w:val="24"/>
              </w:rPr>
              <w:t>认定方式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61" w:hRule="atLeast"/>
        </w:trPr>
        <w:tc>
          <w:tcPr>
            <w:tcW w:w="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宋体" w:cs="Times New Roman"/>
                <w:color w:val="FF0000"/>
                <w:sz w:val="24"/>
              </w:rPr>
            </w:pPr>
            <w:r>
              <w:rPr>
                <w:rFonts w:hint="eastAsia" w:ascii="Calibri" w:hAnsi="Calibri" w:eastAsia="宋体" w:cs="Times New Roman"/>
                <w:color w:val="auto"/>
                <w:sz w:val="24"/>
                <w:highlight w:val="none"/>
              </w:rPr>
              <w:t>1</w:t>
            </w:r>
          </w:p>
        </w:tc>
        <w:tc>
          <w:tcPr>
            <w:tcW w:w="34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color w:val="FF0000"/>
                <w:sz w:val="24"/>
                <w:highlight w:val="none"/>
              </w:rPr>
            </w:pPr>
            <w:r>
              <w:rPr>
                <w:rFonts w:hint="eastAsia" w:ascii="Calibri" w:hAnsi="Calibri"/>
                <w:color w:val="FF0000"/>
                <w:sz w:val="24"/>
                <w:highlight w:val="none"/>
              </w:rPr>
              <w:t>******有限公司</w:t>
            </w:r>
          </w:p>
          <w:p>
            <w:pPr>
              <w:spacing w:line="400" w:lineRule="exact"/>
              <w:jc w:val="center"/>
              <w:rPr>
                <w:rFonts w:ascii="Calibri" w:hAnsi="Calibri" w:eastAsia="宋体" w:cs="Times New Roman"/>
                <w:color w:val="FF0000"/>
                <w:sz w:val="24"/>
              </w:rPr>
            </w:pPr>
            <w:r>
              <w:rPr>
                <w:rFonts w:hint="eastAsia" w:ascii="Calibri" w:hAnsi="Calibri"/>
                <w:color w:val="FF0000"/>
                <w:sz w:val="24"/>
                <w:highlight w:val="none"/>
              </w:rPr>
              <w:t>地址：江门市蓬江区建设三路***号</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color w:val="FF0000"/>
                <w:sz w:val="24"/>
              </w:rPr>
            </w:pPr>
            <w:r>
              <w:rPr>
                <w:rFonts w:hint="eastAsia" w:ascii="Calibri" w:hAnsi="Calibri"/>
                <w:color w:val="FF0000"/>
                <w:sz w:val="24"/>
                <w:highlight w:val="none"/>
                <w:lang w:eastAsia="zh-CN"/>
              </w:rPr>
              <w:t>电工</w:t>
            </w:r>
            <w:r>
              <w:rPr>
                <w:rFonts w:hint="eastAsia" w:ascii="Calibri" w:hAnsi="Calibri"/>
                <w:color w:val="FF0000"/>
                <w:sz w:val="24"/>
                <w:highlight w:val="none"/>
              </w:rPr>
              <w:t>、***</w:t>
            </w:r>
            <w:r>
              <w:rPr>
                <w:rFonts w:hint="eastAsia" w:ascii="Calibri" w:hAnsi="Calibri" w:eastAsia="宋体" w:cs="Times New Roman"/>
                <w:color w:val="FF0000"/>
                <w:sz w:val="24"/>
                <w:highlight w:val="none"/>
                <w:lang w:eastAsia="zh-CN"/>
              </w:rPr>
              <w:t>（</w:t>
            </w:r>
            <w:r>
              <w:rPr>
                <w:rFonts w:hint="eastAsia" w:ascii="Calibri" w:hAnsi="Calibri" w:eastAsia="宋体" w:cs="Times New Roman"/>
                <w:color w:val="FF0000"/>
                <w:sz w:val="24"/>
                <w:highlight w:val="none"/>
                <w:lang w:val="en-US" w:eastAsia="zh-CN"/>
              </w:rPr>
              <w:t>**</w:t>
            </w:r>
            <w:r>
              <w:rPr>
                <w:rFonts w:hint="eastAsia" w:ascii="Calibri" w:hAnsi="Calibri" w:eastAsia="宋体" w:cs="Times New Roman"/>
                <w:color w:val="FF0000"/>
                <w:sz w:val="24"/>
                <w:highlight w:val="none"/>
                <w:lang w:eastAsia="zh-CN"/>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Calibri" w:hAnsi="Calibri" w:eastAsia="宋体" w:cs="Times New Roman"/>
                <w:color w:val="FF0000"/>
                <w:sz w:val="24"/>
                <w:lang w:val="en-US" w:eastAsia="zh-CN"/>
              </w:rPr>
            </w:pPr>
            <w:r>
              <w:rPr>
                <w:rFonts w:hint="eastAsia" w:ascii="Calibri" w:hAnsi="Calibri"/>
                <w:color w:val="FF0000"/>
                <w:sz w:val="24"/>
                <w:highlight w:val="none"/>
              </w:rPr>
              <w:t>5级、4级、3级</w:t>
            </w:r>
            <w:r>
              <w:rPr>
                <w:rFonts w:hint="eastAsia" w:ascii="Calibri" w:hAnsi="Calibri"/>
                <w:color w:val="FF0000"/>
                <w:sz w:val="24"/>
                <w:highlight w:val="none"/>
                <w:lang w:eastAsia="zh-CN"/>
              </w:rPr>
              <w:t>、</w:t>
            </w:r>
            <w:r>
              <w:rPr>
                <w:rFonts w:hint="eastAsia" w:ascii="Calibri" w:hAnsi="Calibri"/>
                <w:color w:val="FF0000"/>
                <w:sz w:val="24"/>
                <w:highlight w:val="none"/>
                <w:lang w:val="en-US" w:eastAsia="zh-CN"/>
              </w:rPr>
              <w:t>2级、1级</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Calibri" w:hAnsi="Calibri" w:eastAsia="宋体" w:cs="Times New Roman"/>
                <w:color w:val="FF0000"/>
                <w:sz w:val="24"/>
                <w:lang w:eastAsia="zh-CN"/>
              </w:rPr>
            </w:pPr>
            <w:r>
              <w:rPr>
                <w:rFonts w:hint="eastAsia" w:ascii="Calibri" w:hAnsi="Calibri"/>
                <w:color w:val="FF0000"/>
                <w:sz w:val="24"/>
                <w:highlight w:val="none"/>
                <w:lang w:eastAsia="zh-CN"/>
              </w:rPr>
              <w:t>直接认定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61" w:hRule="atLeast"/>
        </w:trPr>
        <w:tc>
          <w:tcPr>
            <w:tcW w:w="8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Calibri" w:hAnsi="Calibri" w:eastAsia="宋体" w:cs="Times New Roman"/>
                <w:color w:val="auto"/>
                <w:sz w:val="24"/>
                <w:highlight w:val="none"/>
                <w:lang w:val="en-US" w:eastAsia="zh-CN"/>
              </w:rPr>
            </w:pPr>
            <w:r>
              <w:rPr>
                <w:rFonts w:hint="eastAsia" w:ascii="Calibri" w:hAnsi="Calibri" w:cs="Times New Roman"/>
                <w:color w:val="auto"/>
                <w:sz w:val="24"/>
                <w:highlight w:val="none"/>
                <w:lang w:val="en-US" w:eastAsia="zh-CN"/>
              </w:rPr>
              <w:t>2</w:t>
            </w:r>
          </w:p>
        </w:tc>
        <w:tc>
          <w:tcPr>
            <w:tcW w:w="34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color w:val="FF0000"/>
                <w:sz w:val="24"/>
                <w:highlight w:val="none"/>
              </w:rPr>
            </w:pPr>
            <w:r>
              <w:rPr>
                <w:rFonts w:hint="eastAsia" w:ascii="Calibri" w:hAnsi="Calibri"/>
                <w:color w:val="FF0000"/>
                <w:sz w:val="24"/>
                <w:highlight w:val="none"/>
              </w:rPr>
              <w:t>******有限公司</w:t>
            </w:r>
          </w:p>
          <w:p>
            <w:pPr>
              <w:spacing w:line="400" w:lineRule="exact"/>
              <w:jc w:val="center"/>
              <w:rPr>
                <w:rFonts w:hint="eastAsia" w:ascii="Calibri" w:hAnsi="Calibri" w:eastAsia="宋体" w:cs="Times New Roman"/>
                <w:color w:val="FF0000"/>
                <w:kern w:val="2"/>
                <w:sz w:val="24"/>
                <w:szCs w:val="24"/>
                <w:lang w:val="en-US" w:eastAsia="zh-CN" w:bidi="ar-SA"/>
              </w:rPr>
            </w:pPr>
            <w:r>
              <w:rPr>
                <w:rFonts w:hint="eastAsia" w:ascii="Calibri" w:hAnsi="Calibri"/>
                <w:color w:val="FF0000"/>
                <w:sz w:val="24"/>
                <w:highlight w:val="none"/>
              </w:rPr>
              <w:t>地址：江门市蓬江区建设三路***号</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宋体" w:cs="Times New Roman"/>
                <w:color w:val="FF0000"/>
                <w:kern w:val="2"/>
                <w:sz w:val="24"/>
                <w:szCs w:val="24"/>
                <w:lang w:val="en-US" w:eastAsia="zh-CN" w:bidi="ar-SA"/>
              </w:rPr>
            </w:pPr>
            <w:r>
              <w:rPr>
                <w:rFonts w:hint="eastAsia" w:ascii="Calibri" w:hAnsi="Calibri"/>
                <w:color w:val="FF0000"/>
                <w:sz w:val="24"/>
                <w:highlight w:val="none"/>
                <w:lang w:eastAsia="zh-CN"/>
              </w:rPr>
              <w:t>电工</w:t>
            </w:r>
            <w:r>
              <w:rPr>
                <w:rFonts w:hint="eastAsia" w:ascii="Calibri" w:hAnsi="Calibri"/>
                <w:color w:val="FF0000"/>
                <w:sz w:val="24"/>
                <w:highlight w:val="none"/>
              </w:rPr>
              <w:t>、***</w:t>
            </w:r>
            <w:r>
              <w:rPr>
                <w:rFonts w:hint="eastAsia" w:ascii="Calibri" w:hAnsi="Calibri" w:eastAsia="宋体" w:cs="Times New Roman"/>
                <w:color w:val="FF0000"/>
                <w:sz w:val="24"/>
                <w:highlight w:val="none"/>
                <w:lang w:eastAsia="zh-CN"/>
              </w:rPr>
              <w:t>（</w:t>
            </w:r>
            <w:r>
              <w:rPr>
                <w:rFonts w:hint="eastAsia" w:ascii="Calibri" w:hAnsi="Calibri" w:eastAsia="宋体" w:cs="Times New Roman"/>
                <w:color w:val="FF0000"/>
                <w:sz w:val="24"/>
                <w:highlight w:val="none"/>
                <w:lang w:val="en-US" w:eastAsia="zh-CN"/>
              </w:rPr>
              <w:t>**</w:t>
            </w:r>
            <w:r>
              <w:rPr>
                <w:rFonts w:hint="eastAsia" w:ascii="Calibri" w:hAnsi="Calibri" w:eastAsia="宋体" w:cs="Times New Roman"/>
                <w:color w:val="FF0000"/>
                <w:sz w:val="24"/>
                <w:highlight w:val="none"/>
                <w:lang w:eastAsia="zh-CN"/>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Calibri" w:hAnsi="Calibri" w:eastAsia="宋体" w:cs="Times New Roman"/>
                <w:color w:val="FF0000"/>
                <w:kern w:val="2"/>
                <w:sz w:val="24"/>
                <w:szCs w:val="24"/>
                <w:lang w:val="en-US" w:eastAsia="zh-CN" w:bidi="ar-SA"/>
              </w:rPr>
            </w:pPr>
            <w:r>
              <w:rPr>
                <w:rFonts w:hint="eastAsia" w:ascii="Calibri" w:hAnsi="Calibri"/>
                <w:color w:val="FF0000"/>
                <w:sz w:val="24"/>
                <w:highlight w:val="none"/>
              </w:rPr>
              <w:t>5级、4级、3级</w:t>
            </w:r>
            <w:r>
              <w:rPr>
                <w:rFonts w:hint="eastAsia" w:ascii="Calibri" w:hAnsi="Calibri"/>
                <w:color w:val="FF0000"/>
                <w:sz w:val="24"/>
                <w:highlight w:val="none"/>
                <w:lang w:eastAsia="zh-CN"/>
              </w:rPr>
              <w:t>、</w:t>
            </w:r>
            <w:r>
              <w:rPr>
                <w:rFonts w:hint="eastAsia" w:ascii="Calibri" w:hAnsi="Calibri"/>
                <w:color w:val="FF0000"/>
                <w:sz w:val="24"/>
                <w:highlight w:val="none"/>
                <w:lang w:val="en-US" w:eastAsia="zh-CN"/>
              </w:rPr>
              <w:t>2级、1级</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Calibri" w:hAnsi="Calibri" w:eastAsia="宋体"/>
                <w:color w:val="FF0000"/>
                <w:sz w:val="24"/>
                <w:highlight w:val="none"/>
                <w:lang w:eastAsia="zh-CN"/>
              </w:rPr>
            </w:pPr>
            <w:r>
              <w:rPr>
                <w:rFonts w:hint="eastAsia" w:ascii="Calibri" w:hAnsi="Calibri"/>
                <w:color w:val="FF0000"/>
                <w:sz w:val="24"/>
                <w:highlight w:val="none"/>
                <w:lang w:eastAsia="zh-CN"/>
              </w:rPr>
              <w:t>考核</w:t>
            </w:r>
          </w:p>
        </w:tc>
      </w:tr>
    </w:tbl>
    <w:p>
      <w:pPr>
        <w:spacing w:line="520" w:lineRule="exact"/>
        <w:outlineLvl w:val="1"/>
        <w:rPr>
          <w:sz w:val="28"/>
          <w:szCs w:val="28"/>
        </w:rPr>
      </w:pPr>
      <w:r>
        <w:rPr>
          <w:rFonts w:hint="eastAsia"/>
        </w:rPr>
        <w:t xml:space="preserve">   </w:t>
      </w:r>
      <w:r>
        <w:rPr>
          <w:rFonts w:hint="eastAsia"/>
          <w:sz w:val="28"/>
          <w:szCs w:val="28"/>
        </w:rPr>
        <w:t xml:space="preserve"> </w:t>
      </w:r>
      <w:bookmarkStart w:id="420" w:name="_Toc3406"/>
      <w:bookmarkStart w:id="421" w:name="_Toc80917412"/>
      <w:bookmarkStart w:id="422" w:name="_Toc904"/>
      <w:bookmarkStart w:id="423" w:name="_Toc31414"/>
      <w:bookmarkStart w:id="424" w:name="_Toc27849"/>
      <w:bookmarkStart w:id="425" w:name="_Toc1412219948"/>
      <w:bookmarkStart w:id="426" w:name="_Toc18235"/>
      <w:bookmarkStart w:id="427" w:name="_Toc32010"/>
      <w:bookmarkStart w:id="428" w:name="_Toc6758"/>
      <w:bookmarkStart w:id="429" w:name="_Toc2564"/>
      <w:bookmarkStart w:id="430" w:name="_Toc10028"/>
      <w:bookmarkStart w:id="431" w:name="_Toc29469"/>
      <w:bookmarkStart w:id="432" w:name="_Toc30613_WPSOffice_Level2"/>
      <w:bookmarkStart w:id="433" w:name="_Toc4503"/>
      <w:bookmarkStart w:id="434" w:name="_Toc13105"/>
      <w:bookmarkStart w:id="435" w:name="_Toc9757"/>
      <w:bookmarkStart w:id="436" w:name="_Toc32673"/>
      <w:bookmarkStart w:id="437" w:name="_Toc12453"/>
      <w:bookmarkStart w:id="438" w:name="_Toc12036"/>
      <w:bookmarkStart w:id="439" w:name="_Toc3572"/>
      <w:r>
        <w:rPr>
          <w:rFonts w:hint="eastAsia"/>
          <w:sz w:val="28"/>
          <w:szCs w:val="28"/>
        </w:rPr>
        <w:t>（二）职业技能等级认定实施流程</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spacing w:line="520" w:lineRule="exact"/>
        <w:ind w:firstLine="640"/>
        <w:rPr>
          <w:rFonts w:hint="eastAsia" w:ascii="仿宋" w:hAnsi="仿宋" w:eastAsia="仿宋" w:cs="仿宋"/>
          <w:sz w:val="28"/>
          <w:szCs w:val="28"/>
        </w:rPr>
      </w:pPr>
      <w:r>
        <w:rPr>
          <w:rFonts w:hint="eastAsia" w:ascii="仿宋" w:hAnsi="仿宋" w:eastAsia="仿宋" w:cs="仿宋"/>
          <w:sz w:val="28"/>
          <w:szCs w:val="28"/>
        </w:rPr>
        <w:t>本企业认定工作实施流程</w:t>
      </w:r>
      <w:r>
        <w:rPr>
          <w:rFonts w:hint="eastAsia" w:ascii="仿宋" w:hAnsi="仿宋" w:eastAsia="仿宋" w:cs="仿宋"/>
          <w:sz w:val="28"/>
          <w:szCs w:val="28"/>
          <w:lang w:eastAsia="zh-CN"/>
        </w:rPr>
        <w:t>详见</w:t>
      </w:r>
      <w:r>
        <w:rPr>
          <w:rFonts w:hint="eastAsia" w:ascii="仿宋" w:hAnsi="仿宋" w:eastAsia="仿宋" w:cs="仿宋"/>
          <w:sz w:val="28"/>
          <w:szCs w:val="28"/>
        </w:rPr>
        <w:t>附</w:t>
      </w:r>
      <w:r>
        <w:rPr>
          <w:rFonts w:hint="eastAsia" w:ascii="仿宋" w:hAnsi="仿宋" w:eastAsia="仿宋" w:cs="仿宋"/>
          <w:sz w:val="28"/>
          <w:szCs w:val="28"/>
          <w:highlight w:val="none"/>
        </w:rPr>
        <w:t>件</w:t>
      </w:r>
      <w:r>
        <w:rPr>
          <w:rFonts w:hint="eastAsia" w:ascii="仿宋" w:hAnsi="仿宋" w:eastAsia="仿宋" w:cs="仿宋"/>
          <w:sz w:val="28"/>
          <w:szCs w:val="28"/>
          <w:highlight w:val="none"/>
          <w:lang w:val="en-US" w:eastAsia="zh-CN"/>
        </w:rPr>
        <w:t>10</w:t>
      </w:r>
      <w:r>
        <w:rPr>
          <w:rFonts w:hint="eastAsia" w:ascii="仿宋" w:hAnsi="仿宋" w:eastAsia="仿宋" w:cs="仿宋"/>
          <w:sz w:val="28"/>
          <w:szCs w:val="28"/>
          <w:lang w:eastAsia="zh-CN"/>
        </w:rPr>
        <w:t>，</w:t>
      </w:r>
      <w:r>
        <w:rPr>
          <w:rFonts w:hint="eastAsia" w:ascii="仿宋" w:hAnsi="仿宋" w:eastAsia="仿宋" w:cs="仿宋"/>
          <w:sz w:val="28"/>
          <w:szCs w:val="28"/>
        </w:rPr>
        <w:t>包括：发布评价公告</w:t>
      </w:r>
      <w:r>
        <w:rPr>
          <w:rFonts w:hint="eastAsia" w:ascii="仿宋" w:hAnsi="仿宋" w:eastAsia="仿宋" w:cs="仿宋"/>
          <w:sz w:val="28"/>
          <w:szCs w:val="28"/>
          <w:lang w:eastAsia="zh-CN"/>
        </w:rPr>
        <w:t>、</w:t>
      </w:r>
      <w:r>
        <w:rPr>
          <w:rFonts w:hint="eastAsia" w:ascii="仿宋" w:hAnsi="仿宋" w:eastAsia="仿宋" w:cs="仿宋"/>
          <w:sz w:val="28"/>
          <w:szCs w:val="28"/>
        </w:rPr>
        <w:t>考场安排</w:t>
      </w:r>
      <w:r>
        <w:rPr>
          <w:rFonts w:hint="eastAsia" w:ascii="仿宋" w:hAnsi="仿宋" w:eastAsia="仿宋" w:cs="仿宋"/>
          <w:sz w:val="28"/>
          <w:szCs w:val="28"/>
          <w:lang w:eastAsia="zh-CN"/>
        </w:rPr>
        <w:t>、</w:t>
      </w:r>
      <w:r>
        <w:rPr>
          <w:rFonts w:hint="eastAsia" w:ascii="仿宋" w:hAnsi="仿宋" w:eastAsia="仿宋" w:cs="仿宋"/>
          <w:sz w:val="28"/>
          <w:szCs w:val="28"/>
        </w:rPr>
        <w:t>人员安排</w:t>
      </w:r>
      <w:r>
        <w:rPr>
          <w:rFonts w:hint="eastAsia" w:ascii="仿宋" w:hAnsi="仿宋" w:eastAsia="仿宋" w:cs="仿宋"/>
          <w:sz w:val="28"/>
          <w:szCs w:val="28"/>
          <w:lang w:eastAsia="zh-CN"/>
        </w:rPr>
        <w:t>、</w:t>
      </w:r>
      <w:r>
        <w:rPr>
          <w:rFonts w:hint="eastAsia" w:ascii="仿宋" w:hAnsi="仿宋" w:eastAsia="仿宋" w:cs="仿宋"/>
          <w:sz w:val="28"/>
          <w:szCs w:val="28"/>
        </w:rPr>
        <w:t>认定的具体实施</w:t>
      </w:r>
      <w:r>
        <w:rPr>
          <w:rFonts w:hint="eastAsia" w:ascii="仿宋" w:hAnsi="仿宋" w:eastAsia="仿宋" w:cs="仿宋"/>
          <w:sz w:val="28"/>
          <w:szCs w:val="28"/>
          <w:lang w:eastAsia="zh-CN"/>
        </w:rPr>
        <w:t>、</w:t>
      </w:r>
      <w:r>
        <w:rPr>
          <w:rFonts w:hint="eastAsia" w:ascii="仿宋" w:hAnsi="仿宋" w:eastAsia="仿宋" w:cs="仿宋"/>
          <w:sz w:val="28"/>
          <w:szCs w:val="28"/>
        </w:rPr>
        <w:t>认定结果的确认与提交</w:t>
      </w:r>
      <w:r>
        <w:rPr>
          <w:rFonts w:hint="eastAsia" w:ascii="仿宋" w:hAnsi="仿宋" w:eastAsia="仿宋" w:cs="仿宋"/>
          <w:sz w:val="28"/>
          <w:szCs w:val="28"/>
          <w:lang w:eastAsia="zh-CN"/>
        </w:rPr>
        <w:t>等</w:t>
      </w:r>
      <w:r>
        <w:rPr>
          <w:rFonts w:hint="eastAsia" w:ascii="仿宋" w:hAnsi="仿宋" w:eastAsia="仿宋" w:cs="仿宋"/>
          <w:sz w:val="28"/>
          <w:szCs w:val="28"/>
        </w:rPr>
        <w:t>。</w:t>
      </w:r>
    </w:p>
    <w:p>
      <w:pPr>
        <w:spacing w:line="520" w:lineRule="exact"/>
        <w:outlineLvl w:val="0"/>
        <w:rPr>
          <w:rFonts w:hint="eastAsia" w:eastAsia="黑体"/>
          <w:b/>
          <w:kern w:val="44"/>
          <w:sz w:val="28"/>
          <w:szCs w:val="28"/>
        </w:rPr>
      </w:pPr>
      <w:bookmarkStart w:id="440" w:name="_Toc15460_WPSOffice_Level1"/>
      <w:r>
        <w:rPr>
          <w:rFonts w:hint="eastAsia" w:eastAsia="黑体"/>
          <w:b/>
          <w:kern w:val="44"/>
          <w:sz w:val="28"/>
          <w:szCs w:val="28"/>
        </w:rPr>
        <w:t xml:space="preserve">   </w:t>
      </w:r>
      <w:bookmarkStart w:id="441" w:name="_Toc867466676"/>
      <w:r>
        <w:rPr>
          <w:rStyle w:val="17"/>
          <w:sz w:val="28"/>
          <w:szCs w:val="28"/>
        </w:rPr>
        <w:t xml:space="preserve"> </w:t>
      </w:r>
      <w:bookmarkStart w:id="442" w:name="_Toc6049"/>
      <w:bookmarkStart w:id="443" w:name="_Toc20388"/>
      <w:bookmarkStart w:id="444" w:name="_Toc3381_WPSOffice_Level1"/>
      <w:bookmarkStart w:id="445" w:name="_Toc1924444446"/>
      <w:bookmarkStart w:id="446" w:name="_Toc7011"/>
      <w:bookmarkStart w:id="447" w:name="_Toc31409"/>
      <w:bookmarkStart w:id="448" w:name="_Toc28295"/>
      <w:bookmarkStart w:id="449" w:name="_Toc14807"/>
      <w:bookmarkStart w:id="450" w:name="_Toc5624"/>
      <w:bookmarkStart w:id="451" w:name="_Toc1805180937"/>
      <w:bookmarkStart w:id="452" w:name="_Toc7463"/>
      <w:bookmarkStart w:id="453" w:name="_Toc2098293004"/>
      <w:bookmarkStart w:id="454" w:name="_Toc20180"/>
      <w:bookmarkStart w:id="455" w:name="_Toc22081"/>
      <w:bookmarkStart w:id="456" w:name="_Toc3975"/>
      <w:bookmarkStart w:id="457" w:name="_Toc5918"/>
      <w:bookmarkStart w:id="458" w:name="_Toc16987"/>
      <w:bookmarkStart w:id="459" w:name="_Toc14151"/>
      <w:bookmarkStart w:id="460" w:name="_Toc12359"/>
      <w:bookmarkStart w:id="461" w:name="_Toc1147163223"/>
      <w:bookmarkStart w:id="462" w:name="_Toc80917413"/>
      <w:bookmarkStart w:id="463" w:name="_Toc305"/>
      <w:bookmarkStart w:id="464" w:name="_Toc24692"/>
      <w:bookmarkStart w:id="465" w:name="_Toc124927287"/>
      <w:r>
        <w:rPr>
          <w:rStyle w:val="17"/>
          <w:sz w:val="28"/>
          <w:szCs w:val="28"/>
        </w:rPr>
        <w:t>五、激励制度</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widowControl/>
        <w:spacing w:line="520" w:lineRule="exact"/>
        <w:jc w:val="left"/>
        <w:rPr>
          <w:rFonts w:hint="eastAsia" w:ascii="仿宋" w:hAnsi="仿宋" w:eastAsia="仿宋" w:cs="仿宋"/>
          <w:color w:val="FF0000"/>
          <w:sz w:val="28"/>
          <w:szCs w:val="28"/>
        </w:rPr>
      </w:pPr>
      <w:r>
        <w:rPr>
          <w:rFonts w:hint="eastAsia" w:ascii="仿宋" w:hAnsi="仿宋" w:eastAsia="仿宋" w:cs="仿宋"/>
          <w:sz w:val="28"/>
          <w:szCs w:val="28"/>
        </w:rPr>
        <w:t xml:space="preserve">   </w:t>
      </w:r>
      <w:r>
        <w:rPr>
          <w:rFonts w:hint="eastAsia" w:ascii="仿宋" w:hAnsi="仿宋" w:eastAsia="仿宋" w:cs="仿宋"/>
          <w:color w:val="FF0000"/>
          <w:sz w:val="28"/>
          <w:szCs w:val="28"/>
        </w:rPr>
        <w:t xml:space="preserve"> □对于获取职业技能等级证书的，可在绩效考核中按以下标准进行一次性加分：</w:t>
      </w:r>
    </w:p>
    <w:p>
      <w:pPr>
        <w:widowControl/>
        <w:spacing w:line="520" w:lineRule="exact"/>
        <w:jc w:val="left"/>
        <w:rPr>
          <w:rFonts w:hint="eastAsia" w:ascii="仿宋" w:hAnsi="仿宋" w:eastAsia="仿宋" w:cs="仿宋"/>
          <w:color w:val="FF0000"/>
          <w:sz w:val="28"/>
          <w:szCs w:val="28"/>
        </w:rPr>
      </w:pPr>
      <w:bookmarkStart w:id="466" w:name="_Toc6523_WPSOffice_Level2"/>
      <w:r>
        <w:rPr>
          <w:rFonts w:hint="eastAsia" w:ascii="仿宋" w:hAnsi="仿宋" w:eastAsia="仿宋" w:cs="仿宋"/>
          <w:color w:val="FF0000"/>
          <w:sz w:val="28"/>
          <w:szCs w:val="28"/>
        </w:rPr>
        <w:t xml:space="preserve">     </w:t>
      </w:r>
      <w:bookmarkStart w:id="467" w:name="_Toc1344_WPSOffice_Level2"/>
      <w:r>
        <w:rPr>
          <w:rFonts w:hint="eastAsia" w:ascii="仿宋" w:hAnsi="仿宋" w:eastAsia="仿宋" w:cs="仿宋"/>
          <w:color w:val="FF0000"/>
          <w:sz w:val="28"/>
          <w:szCs w:val="28"/>
        </w:rPr>
        <w:t>1.初级工（五级）：次月/下季度绩效考核增加**。</w:t>
      </w:r>
      <w:bookmarkEnd w:id="466"/>
      <w:bookmarkEnd w:id="467"/>
    </w:p>
    <w:p>
      <w:pPr>
        <w:widowControl/>
        <w:spacing w:line="520" w:lineRule="exact"/>
        <w:jc w:val="left"/>
        <w:rPr>
          <w:rFonts w:hint="eastAsia" w:ascii="仿宋" w:hAnsi="仿宋" w:eastAsia="仿宋" w:cs="仿宋"/>
          <w:color w:val="FF0000"/>
          <w:sz w:val="28"/>
          <w:szCs w:val="28"/>
        </w:rPr>
      </w:pPr>
      <w:bookmarkStart w:id="468" w:name="_Toc16317_WPSOffice_Level2"/>
      <w:r>
        <w:rPr>
          <w:rFonts w:hint="eastAsia" w:ascii="仿宋" w:hAnsi="仿宋" w:eastAsia="仿宋" w:cs="仿宋"/>
          <w:color w:val="FF0000"/>
          <w:sz w:val="28"/>
          <w:szCs w:val="28"/>
        </w:rPr>
        <w:t xml:space="preserve">    </w:t>
      </w:r>
      <w:bookmarkStart w:id="469" w:name="_Toc30160_WPSOffice_Level2"/>
      <w:r>
        <w:rPr>
          <w:rFonts w:hint="eastAsia" w:ascii="仿宋" w:hAnsi="仿宋" w:eastAsia="仿宋" w:cs="仿宋"/>
          <w:color w:val="FF0000"/>
          <w:sz w:val="28"/>
          <w:szCs w:val="28"/>
        </w:rPr>
        <w:t>2.中级工（四级）：次月/下季度绩效考核增加**。</w:t>
      </w:r>
      <w:bookmarkEnd w:id="468"/>
      <w:bookmarkEnd w:id="469"/>
    </w:p>
    <w:p>
      <w:pPr>
        <w:widowControl/>
        <w:spacing w:line="520" w:lineRule="exact"/>
        <w:jc w:val="left"/>
        <w:rPr>
          <w:rFonts w:hint="eastAsia" w:ascii="仿宋" w:hAnsi="仿宋" w:eastAsia="仿宋" w:cs="仿宋"/>
          <w:color w:val="FF0000"/>
          <w:sz w:val="28"/>
          <w:szCs w:val="28"/>
        </w:rPr>
      </w:pPr>
      <w:bookmarkStart w:id="470" w:name="_Toc6677_WPSOffice_Level2"/>
      <w:r>
        <w:rPr>
          <w:rFonts w:hint="eastAsia" w:ascii="仿宋" w:hAnsi="仿宋" w:eastAsia="仿宋" w:cs="仿宋"/>
          <w:color w:val="FF0000"/>
          <w:sz w:val="28"/>
          <w:szCs w:val="28"/>
        </w:rPr>
        <w:t xml:space="preserve">    </w:t>
      </w:r>
      <w:bookmarkStart w:id="471" w:name="_Toc20411_WPSOffice_Level2"/>
      <w:r>
        <w:rPr>
          <w:rFonts w:hint="eastAsia" w:ascii="仿宋" w:hAnsi="仿宋" w:eastAsia="仿宋" w:cs="仿宋"/>
          <w:color w:val="FF0000"/>
          <w:sz w:val="28"/>
          <w:szCs w:val="28"/>
        </w:rPr>
        <w:t>3.高级工（三级）：次月/下季度绩效考核增加**。</w:t>
      </w:r>
      <w:bookmarkEnd w:id="470"/>
      <w:bookmarkEnd w:id="471"/>
    </w:p>
    <w:p>
      <w:pPr>
        <w:widowControl/>
        <w:spacing w:line="520" w:lineRule="exact"/>
        <w:jc w:val="left"/>
        <w:rPr>
          <w:rFonts w:hint="eastAsia" w:ascii="仿宋" w:hAnsi="仿宋" w:eastAsia="仿宋" w:cs="仿宋"/>
          <w:color w:val="FF0000"/>
          <w:sz w:val="28"/>
          <w:szCs w:val="28"/>
        </w:rPr>
      </w:pPr>
      <w:bookmarkStart w:id="472" w:name="_Toc21153_WPSOffice_Level2"/>
      <w:r>
        <w:rPr>
          <w:rFonts w:hint="eastAsia" w:ascii="仿宋" w:hAnsi="仿宋" w:eastAsia="仿宋" w:cs="仿宋"/>
          <w:color w:val="FF0000"/>
          <w:sz w:val="28"/>
          <w:szCs w:val="28"/>
        </w:rPr>
        <w:t xml:space="preserve">    </w:t>
      </w:r>
      <w:bookmarkStart w:id="473" w:name="_Toc24088_WPSOffice_Level2"/>
      <w:r>
        <w:rPr>
          <w:rFonts w:hint="eastAsia" w:ascii="仿宋" w:hAnsi="仿宋" w:eastAsia="仿宋" w:cs="仿宋"/>
          <w:color w:val="FF0000"/>
          <w:sz w:val="28"/>
          <w:szCs w:val="28"/>
        </w:rPr>
        <w:t>4.技师（二级）：次月/下季度绩效考核增加**。</w:t>
      </w:r>
      <w:bookmarkEnd w:id="472"/>
      <w:bookmarkEnd w:id="473"/>
    </w:p>
    <w:p>
      <w:pPr>
        <w:widowControl/>
        <w:spacing w:line="520" w:lineRule="exact"/>
        <w:jc w:val="left"/>
        <w:rPr>
          <w:rFonts w:hint="eastAsia" w:ascii="仿宋" w:hAnsi="仿宋" w:eastAsia="仿宋" w:cs="仿宋"/>
          <w:color w:val="FF0000"/>
          <w:sz w:val="28"/>
          <w:szCs w:val="28"/>
        </w:rPr>
      </w:pPr>
      <w:bookmarkStart w:id="474" w:name="_Toc1397_WPSOffice_Level2"/>
      <w:r>
        <w:rPr>
          <w:rFonts w:hint="eastAsia" w:ascii="仿宋" w:hAnsi="仿宋" w:eastAsia="仿宋" w:cs="仿宋"/>
          <w:color w:val="FF0000"/>
          <w:sz w:val="28"/>
          <w:szCs w:val="28"/>
        </w:rPr>
        <w:t xml:space="preserve">    </w:t>
      </w:r>
      <w:bookmarkStart w:id="475" w:name="_Toc16853_WPSOffice_Level2"/>
      <w:r>
        <w:rPr>
          <w:rFonts w:hint="eastAsia" w:ascii="仿宋" w:hAnsi="仿宋" w:eastAsia="仿宋" w:cs="仿宋"/>
          <w:color w:val="FF0000"/>
          <w:sz w:val="28"/>
          <w:szCs w:val="28"/>
        </w:rPr>
        <w:t>5.高级技师（一级）：次月/下季度绩效考核增加**。</w:t>
      </w:r>
      <w:bookmarkEnd w:id="474"/>
      <w:bookmarkEnd w:id="475"/>
    </w:p>
    <w:p>
      <w:pPr>
        <w:widowControl/>
        <w:spacing w:line="520" w:lineRule="exact"/>
        <w:jc w:val="left"/>
        <w:rPr>
          <w:rFonts w:hint="eastAsia" w:ascii="仿宋" w:hAnsi="仿宋" w:eastAsia="仿宋" w:cs="仿宋"/>
          <w:color w:val="FF0000"/>
          <w:sz w:val="28"/>
          <w:szCs w:val="28"/>
        </w:rPr>
      </w:pPr>
      <w:r>
        <w:rPr>
          <w:rFonts w:hint="eastAsia" w:ascii="仿宋" w:hAnsi="仿宋" w:eastAsia="仿宋" w:cs="仿宋"/>
          <w:color w:val="FF0000"/>
          <w:sz w:val="28"/>
          <w:szCs w:val="28"/>
        </w:rPr>
        <w:t xml:space="preserve">    □建立基于岗位价值、能力素质、业绩贡献的岗位绩效工资制，强化技能价值激励导向，对在职期间考取以下技能证书的技能人才按以下标准给予一次性奖励或津贴：</w:t>
      </w:r>
    </w:p>
    <w:p>
      <w:pPr>
        <w:widowControl/>
        <w:spacing w:line="520" w:lineRule="exact"/>
        <w:jc w:val="left"/>
        <w:rPr>
          <w:rFonts w:hint="eastAsia" w:ascii="仿宋" w:hAnsi="仿宋" w:eastAsia="仿宋" w:cs="仿宋"/>
          <w:color w:val="FF0000"/>
          <w:sz w:val="28"/>
          <w:szCs w:val="28"/>
        </w:rPr>
      </w:pPr>
      <w:r>
        <w:rPr>
          <w:rFonts w:hint="eastAsia" w:ascii="仿宋" w:hAnsi="仿宋" w:eastAsia="仿宋" w:cs="仿宋"/>
          <w:color w:val="FF0000"/>
          <w:sz w:val="28"/>
          <w:szCs w:val="28"/>
        </w:rPr>
        <w:t xml:space="preserve">    1.初级工（五级）：奖励**元</w:t>
      </w:r>
    </w:p>
    <w:p>
      <w:pPr>
        <w:widowControl/>
        <w:spacing w:line="520" w:lineRule="exact"/>
        <w:jc w:val="left"/>
        <w:rPr>
          <w:rFonts w:hint="eastAsia" w:ascii="仿宋" w:hAnsi="仿宋" w:eastAsia="仿宋" w:cs="仿宋"/>
          <w:color w:val="FF0000"/>
          <w:sz w:val="28"/>
          <w:szCs w:val="28"/>
        </w:rPr>
      </w:pPr>
      <w:r>
        <w:rPr>
          <w:rFonts w:hint="eastAsia" w:ascii="仿宋" w:hAnsi="仿宋" w:eastAsia="仿宋" w:cs="仿宋"/>
          <w:color w:val="FF0000"/>
          <w:sz w:val="28"/>
          <w:szCs w:val="28"/>
        </w:rPr>
        <w:t xml:space="preserve">    2.中级工（四级）：奖励**元</w:t>
      </w:r>
    </w:p>
    <w:p>
      <w:pPr>
        <w:widowControl/>
        <w:spacing w:line="520" w:lineRule="exact"/>
        <w:jc w:val="left"/>
        <w:rPr>
          <w:rFonts w:hint="eastAsia" w:ascii="仿宋" w:hAnsi="仿宋" w:eastAsia="仿宋" w:cs="仿宋"/>
          <w:color w:val="FF0000"/>
          <w:sz w:val="28"/>
          <w:szCs w:val="28"/>
        </w:rPr>
      </w:pPr>
      <w:r>
        <w:rPr>
          <w:rFonts w:hint="eastAsia" w:ascii="仿宋" w:hAnsi="仿宋" w:eastAsia="仿宋" w:cs="仿宋"/>
          <w:color w:val="FF0000"/>
          <w:sz w:val="28"/>
          <w:szCs w:val="28"/>
        </w:rPr>
        <w:t xml:space="preserve">    3.高级工（三级）：奖励**元</w:t>
      </w:r>
    </w:p>
    <w:p>
      <w:pPr>
        <w:widowControl/>
        <w:spacing w:line="520" w:lineRule="exact"/>
        <w:jc w:val="left"/>
        <w:rPr>
          <w:rFonts w:hint="eastAsia" w:ascii="仿宋" w:hAnsi="仿宋" w:eastAsia="仿宋" w:cs="仿宋"/>
          <w:color w:val="FF0000"/>
          <w:sz w:val="28"/>
          <w:szCs w:val="28"/>
        </w:rPr>
      </w:pPr>
      <w:r>
        <w:rPr>
          <w:rFonts w:hint="eastAsia" w:ascii="仿宋" w:hAnsi="仿宋" w:eastAsia="仿宋" w:cs="仿宋"/>
          <w:color w:val="FF0000"/>
          <w:sz w:val="28"/>
          <w:szCs w:val="28"/>
        </w:rPr>
        <w:t xml:space="preserve">    4.技师（二级）：奖励**元</w:t>
      </w:r>
    </w:p>
    <w:p>
      <w:pPr>
        <w:widowControl/>
        <w:spacing w:line="520" w:lineRule="exact"/>
        <w:ind w:firstLine="560"/>
        <w:jc w:val="left"/>
        <w:rPr>
          <w:rFonts w:hint="eastAsia" w:ascii="仿宋" w:hAnsi="仿宋" w:eastAsia="仿宋" w:cs="仿宋"/>
          <w:color w:val="FF0000"/>
          <w:sz w:val="28"/>
          <w:szCs w:val="28"/>
        </w:rPr>
      </w:pPr>
      <w:r>
        <w:rPr>
          <w:rFonts w:hint="eastAsia" w:ascii="仿宋" w:hAnsi="仿宋" w:eastAsia="仿宋" w:cs="仿宋"/>
          <w:color w:val="FF0000"/>
          <w:sz w:val="28"/>
          <w:szCs w:val="28"/>
        </w:rPr>
        <w:t>5.高级技师（一级）：奖励**元</w:t>
      </w:r>
    </w:p>
    <w:p>
      <w:pPr>
        <w:widowControl/>
        <w:spacing w:line="520" w:lineRule="exact"/>
        <w:jc w:val="left"/>
        <w:rPr>
          <w:rFonts w:hint="eastAsia" w:ascii="仿宋" w:hAnsi="仿宋" w:eastAsia="仿宋" w:cs="仿宋"/>
          <w:color w:val="FF0000"/>
          <w:sz w:val="28"/>
          <w:szCs w:val="28"/>
        </w:rPr>
      </w:pPr>
      <w:r>
        <w:rPr>
          <w:rFonts w:hint="eastAsia" w:ascii="仿宋" w:hAnsi="仿宋" w:eastAsia="仿宋" w:cs="仿宋"/>
          <w:color w:val="FF0000"/>
          <w:sz w:val="28"/>
          <w:szCs w:val="28"/>
        </w:rPr>
        <w:t xml:space="preserve">   □员工取得相应岗位职业技能等级证书后，公司将参照职业技能级别匹配岗位，享受相应岗位工资待遇。</w:t>
      </w:r>
    </w:p>
    <w:p>
      <w:pPr>
        <w:widowControl/>
        <w:spacing w:line="520" w:lineRule="exact"/>
        <w:jc w:val="left"/>
        <w:rPr>
          <w:rFonts w:hint="eastAsia" w:ascii="仿宋" w:hAnsi="仿宋" w:eastAsia="仿宋" w:cs="仿宋"/>
          <w:color w:val="FF0000"/>
          <w:sz w:val="28"/>
          <w:szCs w:val="28"/>
        </w:rPr>
      </w:pPr>
      <w:bookmarkStart w:id="476" w:name="_Toc597"/>
      <w:r>
        <w:rPr>
          <w:rFonts w:hint="eastAsia" w:ascii="仿宋" w:hAnsi="仿宋" w:eastAsia="仿宋" w:cs="仿宋"/>
          <w:color w:val="FF0000"/>
          <w:sz w:val="28"/>
          <w:szCs w:val="28"/>
        </w:rPr>
        <w:t>（以上激励方式供企业参考选用,以企业实际情况进行表述）</w:t>
      </w:r>
      <w:bookmarkEnd w:id="476"/>
    </w:p>
    <w:p>
      <w:pPr>
        <w:widowControl/>
        <w:spacing w:line="520" w:lineRule="exact"/>
        <w:jc w:val="left"/>
        <w:rPr>
          <w:rFonts w:hint="eastAsia" w:ascii="仿宋" w:hAnsi="仿宋" w:eastAsia="仿宋" w:cs="仿宋"/>
          <w:color w:val="FF0000"/>
          <w:sz w:val="28"/>
          <w:szCs w:val="28"/>
        </w:rPr>
      </w:pPr>
    </w:p>
    <w:p>
      <w:pPr>
        <w:widowControl/>
        <w:tabs>
          <w:tab w:val="left" w:pos="312"/>
        </w:tabs>
        <w:spacing w:line="520" w:lineRule="exact"/>
        <w:jc w:val="left"/>
        <w:rPr>
          <w:rFonts w:hint="eastAsia" w:ascii="仿宋" w:hAnsi="仿宋" w:eastAsia="仿宋" w:cs="仿宋"/>
          <w:sz w:val="28"/>
          <w:szCs w:val="28"/>
        </w:rPr>
      </w:pPr>
      <w:r>
        <w:rPr>
          <w:rFonts w:hint="eastAsia" w:ascii="仿宋" w:hAnsi="仿宋" w:eastAsia="仿宋" w:cs="仿宋"/>
          <w:sz w:val="28"/>
          <w:szCs w:val="28"/>
          <w:lang w:eastAsia="zh-CN"/>
        </w:rPr>
        <w:t>附件：</w:t>
      </w:r>
      <w:r>
        <w:rPr>
          <w:rFonts w:hint="eastAsia" w:ascii="仿宋" w:hAnsi="仿宋" w:eastAsia="仿宋" w:cs="仿宋"/>
          <w:sz w:val="28"/>
          <w:szCs w:val="28"/>
        </w:rPr>
        <w:t>1. 企业职业（岗位）技能等级评价表</w:t>
      </w:r>
      <w:r>
        <w:rPr>
          <w:rFonts w:hint="eastAsia" w:ascii="仿宋" w:hAnsi="仿宋" w:eastAsia="仿宋" w:cs="仿宋"/>
          <w:color w:val="FF0000"/>
          <w:sz w:val="28"/>
          <w:szCs w:val="28"/>
        </w:rPr>
        <w:t>（初级、中级和高级样表）</w:t>
      </w:r>
    </w:p>
    <w:p>
      <w:pPr>
        <w:widowControl/>
        <w:tabs>
          <w:tab w:val="left" w:pos="312"/>
        </w:tabs>
        <w:spacing w:line="520" w:lineRule="exact"/>
        <w:ind w:firstLine="840" w:firstLineChars="300"/>
        <w:jc w:val="left"/>
        <w:rPr>
          <w:rFonts w:hint="eastAsia" w:ascii="仿宋" w:hAnsi="仿宋" w:eastAsia="仿宋" w:cs="仿宋"/>
          <w:sz w:val="28"/>
          <w:szCs w:val="28"/>
        </w:rPr>
      </w:pPr>
      <w:r>
        <w:rPr>
          <w:rFonts w:hint="eastAsia" w:ascii="仿宋" w:hAnsi="仿宋" w:eastAsia="仿宋" w:cs="仿宋"/>
          <w:sz w:val="28"/>
          <w:szCs w:val="28"/>
        </w:rPr>
        <w:t>2.企业</w:t>
      </w:r>
      <w:r>
        <w:rPr>
          <w:rFonts w:hint="eastAsia" w:ascii="仿宋" w:hAnsi="仿宋" w:eastAsia="仿宋" w:cs="仿宋"/>
          <w:sz w:val="28"/>
          <w:szCs w:val="28"/>
          <w:lang w:eastAsia="zh-CN"/>
        </w:rPr>
        <w:t>技师</w:t>
      </w:r>
      <w:r>
        <w:rPr>
          <w:rFonts w:hint="eastAsia" w:ascii="仿宋" w:hAnsi="仿宋" w:eastAsia="仿宋" w:cs="仿宋"/>
          <w:sz w:val="28"/>
          <w:szCs w:val="28"/>
        </w:rPr>
        <w:t>职业技能等级评价表</w:t>
      </w:r>
    </w:p>
    <w:p>
      <w:pPr>
        <w:widowControl/>
        <w:tabs>
          <w:tab w:val="left" w:pos="312"/>
        </w:tabs>
        <w:spacing w:line="520" w:lineRule="exact"/>
        <w:ind w:firstLine="840" w:firstLineChars="300"/>
        <w:jc w:val="left"/>
        <w:rPr>
          <w:rFonts w:hint="eastAsia" w:ascii="仿宋" w:hAnsi="仿宋" w:eastAsia="仿宋" w:cs="仿宋"/>
          <w:sz w:val="28"/>
          <w:szCs w:val="28"/>
        </w:rPr>
      </w:pPr>
      <w:r>
        <w:rPr>
          <w:rFonts w:hint="eastAsia" w:ascii="仿宋" w:hAnsi="仿宋" w:eastAsia="仿宋" w:cs="仿宋"/>
          <w:sz w:val="28"/>
          <w:szCs w:val="28"/>
        </w:rPr>
        <w:t>3.企业</w:t>
      </w:r>
      <w:r>
        <w:rPr>
          <w:rFonts w:hint="eastAsia" w:ascii="仿宋" w:hAnsi="仿宋" w:eastAsia="仿宋" w:cs="仿宋"/>
          <w:color w:val="auto"/>
          <w:sz w:val="28"/>
          <w:szCs w:val="28"/>
          <w:highlight w:val="none"/>
          <w:lang w:eastAsia="zh-CN"/>
        </w:rPr>
        <w:t>高级技师</w:t>
      </w:r>
      <w:r>
        <w:rPr>
          <w:rFonts w:hint="eastAsia" w:ascii="仿宋" w:hAnsi="仿宋" w:eastAsia="仿宋" w:cs="仿宋"/>
          <w:sz w:val="28"/>
          <w:szCs w:val="28"/>
        </w:rPr>
        <w:t>职业技能等级评价表</w:t>
      </w:r>
    </w:p>
    <w:p>
      <w:pPr>
        <w:widowControl/>
        <w:tabs>
          <w:tab w:val="left" w:pos="312"/>
        </w:tabs>
        <w:spacing w:line="520" w:lineRule="exact"/>
        <w:ind w:firstLine="840" w:firstLineChars="300"/>
        <w:jc w:val="left"/>
        <w:rPr>
          <w:rFonts w:hint="eastAsia" w:ascii="仿宋" w:hAnsi="仿宋" w:eastAsia="仿宋" w:cs="仿宋"/>
          <w:sz w:val="28"/>
          <w:szCs w:val="28"/>
        </w:rPr>
      </w:pPr>
      <w:r>
        <w:rPr>
          <w:rFonts w:hint="eastAsia" w:ascii="仿宋" w:hAnsi="仿宋" w:eastAsia="仿宋" w:cs="仿宋"/>
          <w:sz w:val="28"/>
          <w:szCs w:val="28"/>
        </w:rPr>
        <w:t>4.职业技能等级（岗位）要求</w:t>
      </w:r>
    </w:p>
    <w:p>
      <w:pPr>
        <w:widowControl/>
        <w:tabs>
          <w:tab w:val="left" w:pos="312"/>
        </w:tabs>
        <w:spacing w:line="520" w:lineRule="exact"/>
        <w:ind w:firstLine="840" w:firstLineChars="300"/>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r>
        <w:rPr>
          <w:rFonts w:hint="eastAsia" w:ascii="仿宋" w:hAnsi="仿宋" w:eastAsia="仿宋" w:cs="仿宋"/>
          <w:color w:val="auto"/>
          <w:sz w:val="28"/>
          <w:szCs w:val="28"/>
          <w:highlight w:val="none"/>
        </w:rPr>
        <w:t>题库开发和运行管理工作规范</w:t>
      </w:r>
      <w:r>
        <w:rPr>
          <w:rFonts w:hint="eastAsia" w:ascii="仿宋" w:hAnsi="仿宋" w:eastAsia="仿宋" w:cs="仿宋"/>
          <w:color w:val="FF0000"/>
          <w:sz w:val="28"/>
          <w:szCs w:val="28"/>
          <w:highlight w:val="none"/>
        </w:rPr>
        <w:t>（参考模板）</w:t>
      </w:r>
    </w:p>
    <w:p>
      <w:pPr>
        <w:widowControl/>
        <w:tabs>
          <w:tab w:val="left" w:pos="312"/>
        </w:tabs>
        <w:spacing w:line="520" w:lineRule="exact"/>
        <w:ind w:firstLine="840" w:firstLineChars="300"/>
        <w:jc w:val="left"/>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考评人员管理及工作规范</w:t>
      </w:r>
    </w:p>
    <w:p>
      <w:pPr>
        <w:widowControl/>
        <w:tabs>
          <w:tab w:val="left" w:pos="312"/>
        </w:tabs>
        <w:spacing w:line="520" w:lineRule="exact"/>
        <w:ind w:firstLine="840" w:firstLineChars="300"/>
        <w:jc w:val="left"/>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.内部质量督导人员管理及工作规范</w:t>
      </w:r>
    </w:p>
    <w:p>
      <w:pPr>
        <w:widowControl/>
        <w:tabs>
          <w:tab w:val="left" w:pos="312"/>
        </w:tabs>
        <w:spacing w:line="520" w:lineRule="exact"/>
        <w:ind w:firstLine="840" w:firstLineChars="300"/>
        <w:jc w:val="left"/>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.广东省职业技能等级证书编码规则实施方案（企业2021版）</w:t>
      </w:r>
    </w:p>
    <w:p>
      <w:pPr>
        <w:widowControl/>
        <w:tabs>
          <w:tab w:val="left" w:pos="312"/>
        </w:tabs>
        <w:spacing w:line="520" w:lineRule="exact"/>
        <w:ind w:firstLine="840" w:firstLineChars="300"/>
        <w:jc w:val="left"/>
        <w:rPr>
          <w:rFonts w:hint="eastAsia" w:ascii="仿宋" w:hAnsi="仿宋" w:eastAsia="仿宋" w:cs="仿宋"/>
          <w:sz w:val="28"/>
          <w:szCs w:val="28"/>
        </w:rPr>
      </w:pPr>
      <w:r>
        <w:rPr>
          <w:rFonts w:hint="eastAsia" w:ascii="仿宋" w:hAnsi="仿宋" w:eastAsia="仿宋" w:cs="仿宋"/>
          <w:sz w:val="28"/>
          <w:szCs w:val="28"/>
          <w:lang w:val="en-US" w:eastAsia="zh-CN"/>
        </w:rPr>
        <w:t>9</w:t>
      </w:r>
      <w:r>
        <w:rPr>
          <w:rFonts w:hint="eastAsia" w:ascii="仿宋" w:hAnsi="仿宋" w:eastAsia="仿宋" w:cs="仿宋"/>
          <w:sz w:val="28"/>
          <w:szCs w:val="28"/>
        </w:rPr>
        <w:t>.职业技能等级证书办法</w:t>
      </w:r>
    </w:p>
    <w:p>
      <w:pPr>
        <w:widowControl/>
        <w:tabs>
          <w:tab w:val="left" w:pos="312"/>
        </w:tabs>
        <w:spacing w:line="520" w:lineRule="exact"/>
        <w:ind w:firstLine="840" w:firstLineChars="300"/>
        <w:jc w:val="left"/>
        <w:rPr>
          <w:rFonts w:hint="eastAsia" w:ascii="仿宋" w:hAnsi="仿宋" w:eastAsia="仿宋" w:cs="仿宋"/>
          <w:sz w:val="28"/>
          <w:szCs w:val="28"/>
        </w:rPr>
      </w:pPr>
      <w:r>
        <w:rPr>
          <w:rFonts w:hint="eastAsia" w:ascii="仿宋" w:hAnsi="仿宋" w:eastAsia="仿宋" w:cs="仿宋"/>
          <w:sz w:val="28"/>
          <w:szCs w:val="28"/>
          <w:lang w:val="en-US" w:eastAsia="zh-CN"/>
        </w:rPr>
        <w:t>10</w:t>
      </w:r>
      <w:r>
        <w:rPr>
          <w:rFonts w:hint="eastAsia" w:ascii="仿宋" w:hAnsi="仿宋" w:eastAsia="仿宋" w:cs="仿宋"/>
          <w:sz w:val="28"/>
          <w:szCs w:val="28"/>
        </w:rPr>
        <w:t>.职业技能等级认定实施流程</w:t>
      </w:r>
    </w:p>
    <w:p>
      <w:pPr>
        <w:widowControl/>
        <w:tabs>
          <w:tab w:val="left" w:pos="312"/>
        </w:tabs>
        <w:spacing w:line="520" w:lineRule="exact"/>
        <w:ind w:firstLine="840" w:firstLineChars="3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企业职业技能等级认定考场守则</w:t>
      </w:r>
      <w:r>
        <w:rPr>
          <w:rFonts w:hint="eastAsia" w:ascii="仿宋" w:hAnsi="仿宋" w:eastAsia="仿宋" w:cs="仿宋"/>
          <w:color w:val="FF0000"/>
          <w:sz w:val="28"/>
          <w:szCs w:val="28"/>
          <w:highlight w:val="none"/>
        </w:rPr>
        <w:t>（供企业参考）</w:t>
      </w:r>
    </w:p>
    <w:p>
      <w:pPr>
        <w:widowControl/>
        <w:tabs>
          <w:tab w:val="left" w:pos="312"/>
        </w:tabs>
        <w:spacing w:line="520" w:lineRule="exact"/>
        <w:ind w:firstLine="840" w:firstLineChars="30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12.技能人才评价违纪违规行为处理工作指引（试行）</w:t>
      </w:r>
    </w:p>
    <w:p>
      <w:pPr>
        <w:widowControl/>
        <w:tabs>
          <w:tab w:val="left" w:pos="312"/>
        </w:tabs>
        <w:spacing w:line="520" w:lineRule="exact"/>
        <w:ind w:firstLine="840" w:firstLineChars="300"/>
        <w:jc w:val="left"/>
        <w:rPr>
          <w:rFonts w:hint="eastAsia" w:ascii="仿宋" w:hAnsi="仿宋" w:eastAsia="仿宋" w:cs="仿宋"/>
          <w:sz w:val="28"/>
          <w:szCs w:val="28"/>
        </w:rPr>
      </w:pPr>
      <w:r>
        <w:rPr>
          <w:rFonts w:hint="eastAsia" w:ascii="仿宋" w:hAnsi="仿宋" w:eastAsia="仿宋" w:cs="仿宋"/>
          <w:color w:val="auto"/>
          <w:sz w:val="28"/>
          <w:szCs w:val="28"/>
          <w:highlight w:val="none"/>
          <w:lang w:val="en-US" w:eastAsia="zh-CN"/>
        </w:rPr>
        <w:t>13.</w:t>
      </w:r>
      <w:r>
        <w:rPr>
          <w:rFonts w:hint="eastAsia" w:ascii="仿宋" w:hAnsi="仿宋" w:eastAsia="仿宋" w:cs="仿宋"/>
          <w:sz w:val="28"/>
          <w:szCs w:val="28"/>
        </w:rPr>
        <w:t>评价公告（样例）</w:t>
      </w:r>
    </w:p>
    <w:p>
      <w:pPr>
        <w:widowControl/>
        <w:numPr>
          <w:ilvl w:val="-1"/>
          <w:numId w:val="0"/>
        </w:numPr>
        <w:spacing w:line="520" w:lineRule="exact"/>
        <w:ind w:firstLine="840" w:firstLineChars="300"/>
        <w:jc w:val="left"/>
        <w:rPr>
          <w:rFonts w:hint="eastAsia" w:ascii="仿宋" w:hAnsi="仿宋" w:eastAsia="仿宋" w:cs="仿宋"/>
          <w:sz w:val="28"/>
          <w:szCs w:val="28"/>
        </w:rPr>
      </w:pPr>
      <w:r>
        <w:rPr>
          <w:rFonts w:hint="eastAsia" w:ascii="仿宋" w:hAnsi="仿宋" w:eastAsia="仿宋" w:cs="仿宋"/>
          <w:sz w:val="28"/>
          <w:szCs w:val="28"/>
          <w:lang w:val="en-US" w:eastAsia="zh-CN"/>
        </w:rPr>
        <w:t>14.</w:t>
      </w:r>
      <w:r>
        <w:rPr>
          <w:rFonts w:hint="eastAsia" w:ascii="仿宋" w:hAnsi="仿宋" w:eastAsia="仿宋" w:cs="仿宋"/>
          <w:color w:val="auto"/>
          <w:sz w:val="28"/>
          <w:szCs w:val="28"/>
          <w:highlight w:val="none"/>
        </w:rPr>
        <w:t>职业技能等级认定个人申报表（样例）</w:t>
      </w:r>
    </w:p>
    <w:p>
      <w:pPr>
        <w:widowControl/>
        <w:tabs>
          <w:tab w:val="left" w:pos="312"/>
        </w:tabs>
        <w:spacing w:line="520" w:lineRule="exact"/>
        <w:ind w:firstLine="840" w:firstLineChars="300"/>
        <w:jc w:val="left"/>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5</w:t>
      </w:r>
      <w:r>
        <w:rPr>
          <w:rFonts w:hint="eastAsia" w:ascii="仿宋" w:hAnsi="仿宋" w:eastAsia="仿宋" w:cs="仿宋"/>
          <w:sz w:val="28"/>
          <w:szCs w:val="28"/>
        </w:rPr>
        <w:t>.考评人员证卡参考样式</w:t>
      </w:r>
    </w:p>
    <w:p>
      <w:pPr>
        <w:spacing w:line="520" w:lineRule="exact"/>
        <w:ind w:firstLine="840" w:firstLineChars="3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6</w:t>
      </w:r>
      <w:r>
        <w:rPr>
          <w:rFonts w:hint="eastAsia" w:ascii="仿宋" w:hAnsi="仿宋" w:eastAsia="仿宋" w:cs="仿宋"/>
          <w:sz w:val="28"/>
          <w:szCs w:val="28"/>
        </w:rPr>
        <w:t>.督导人员证卡参考样式</w:t>
      </w:r>
    </w:p>
    <w:p>
      <w:pPr>
        <w:spacing w:line="520" w:lineRule="exact"/>
        <w:outlineLvl w:val="0"/>
        <w:rPr>
          <w:rFonts w:hint="eastAsia" w:ascii="仿宋" w:hAnsi="仿宋" w:eastAsia="仿宋" w:cs="仿宋"/>
          <w:sz w:val="28"/>
          <w:szCs w:val="28"/>
          <w:lang w:val="en-US" w:eastAsia="zh-CN"/>
        </w:rPr>
      </w:pPr>
      <w:r>
        <w:br w:type="page"/>
      </w:r>
      <w:bookmarkStart w:id="477" w:name="_Toc1664757749"/>
      <w:bookmarkStart w:id="478" w:name="_Toc135766244"/>
      <w:bookmarkStart w:id="479" w:name="_Toc6413"/>
      <w:r>
        <w:rPr>
          <w:rFonts w:hint="eastAsia" w:ascii="仿宋" w:hAnsi="仿宋" w:eastAsia="仿宋" w:cs="仿宋"/>
          <w:sz w:val="28"/>
          <w:szCs w:val="28"/>
          <w:lang w:eastAsia="zh-CN"/>
        </w:rPr>
        <w:t>附件</w:t>
      </w:r>
      <w:r>
        <w:rPr>
          <w:rFonts w:hint="eastAsia" w:ascii="仿宋" w:hAnsi="仿宋" w:eastAsia="仿宋" w:cs="仿宋"/>
          <w:sz w:val="28"/>
          <w:szCs w:val="28"/>
          <w:lang w:val="en-US" w:eastAsia="zh-CN"/>
        </w:rPr>
        <w:t>1</w:t>
      </w:r>
      <w:bookmarkEnd w:id="477"/>
      <w:bookmarkEnd w:id="478"/>
    </w:p>
    <w:tbl>
      <w:tblPr>
        <w:tblStyle w:val="13"/>
        <w:tblW w:w="9210" w:type="dxa"/>
        <w:tblInd w:w="-2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480"/>
        <w:gridCol w:w="267"/>
        <w:gridCol w:w="935"/>
        <w:gridCol w:w="380"/>
        <w:gridCol w:w="865"/>
        <w:gridCol w:w="765"/>
        <w:gridCol w:w="961"/>
        <w:gridCol w:w="224"/>
        <w:gridCol w:w="475"/>
        <w:gridCol w:w="643"/>
        <w:gridCol w:w="472"/>
        <w:gridCol w:w="158"/>
        <w:gridCol w:w="689"/>
        <w:gridCol w:w="689"/>
        <w:gridCol w:w="637"/>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588" w:hRule="atLeast"/>
        </w:trPr>
        <w:tc>
          <w:tcPr>
            <w:tcW w:w="9208" w:type="dxa"/>
            <w:gridSpan w:val="16"/>
            <w:tcBorders>
              <w:top w:val="nil"/>
              <w:left w:val="nil"/>
              <w:bottom w:val="single" w:color="000000" w:sz="4" w:space="0"/>
              <w:right w:val="nil"/>
            </w:tcBorders>
            <w:noWrap w:val="0"/>
            <w:vAlign w:val="center"/>
          </w:tcPr>
          <w:p>
            <w:pPr>
              <w:widowControl/>
              <w:spacing w:line="520" w:lineRule="exact"/>
              <w:jc w:val="center"/>
              <w:textAlignment w:val="auto"/>
              <w:rPr>
                <w:rFonts w:ascii="Times New Roman" w:hAnsi="Times New Roman" w:eastAsia="宋体" w:cs="Times New Roman"/>
              </w:rPr>
            </w:pPr>
            <w:r>
              <w:rPr>
                <w:rFonts w:hint="eastAsia" w:ascii="Times New Roman" w:hAnsi="Times New Roman" w:eastAsia="黑体" w:cs="Times New Roman"/>
                <w:kern w:val="44"/>
                <w:sz w:val="28"/>
                <w:szCs w:val="28"/>
              </w:rPr>
              <w:t>企业职业（岗位）技能等级评价表（</w:t>
            </w:r>
            <w:r>
              <w:rPr>
                <w:rFonts w:hint="eastAsia" w:eastAsia="黑体" w:cs="Times New Roman"/>
                <w:kern w:val="44"/>
                <w:sz w:val="28"/>
                <w:szCs w:val="28"/>
                <w:lang w:val="en-US" w:eastAsia="zh-CN"/>
              </w:rPr>
              <w:t>5-3</w:t>
            </w:r>
            <w:r>
              <w:rPr>
                <w:rFonts w:hint="eastAsia" w:ascii="Times New Roman" w:hAnsi="Times New Roman" w:eastAsia="黑体" w:cs="Times New Roman"/>
                <w:kern w:val="44"/>
                <w:sz w:val="28"/>
                <w:szCs w:val="28"/>
              </w:rPr>
              <w:t>级样表）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357" w:hRule="atLeast"/>
        </w:trPr>
        <w:tc>
          <w:tcPr>
            <w:tcW w:w="9208" w:type="dxa"/>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Times New Roman"/>
                <w:b/>
                <w:bCs/>
                <w:color w:val="000000" w:themeColor="text1"/>
                <w:kern w:val="44"/>
                <w:sz w:val="24"/>
                <w:szCs w:val="24"/>
                <w:u w:val="none"/>
                <w:lang w:val="en-US" w:eastAsia="zh-CN" w:bidi="ar-SA"/>
                <w14:textFill>
                  <w14:solidFill>
                    <w14:schemeClr w14:val="tx1"/>
                  </w14:solidFill>
                </w14:textFill>
              </w:rPr>
            </w:pPr>
            <w:r>
              <w:rPr>
                <w:rFonts w:hint="eastAsia" w:ascii="仿宋" w:hAnsi="仿宋" w:eastAsia="仿宋" w:cs="Times New Roman"/>
                <w:b/>
                <w:bCs/>
                <w:color w:val="000000" w:themeColor="text1"/>
                <w:kern w:val="44"/>
                <w:sz w:val="24"/>
                <w:szCs w:val="24"/>
                <w:u w:val="none"/>
                <w:lang w:val="en-US" w:eastAsia="zh-CN" w:bidi="ar-SA"/>
                <w14:textFill>
                  <w14:solidFill>
                    <w14:schemeClr w14:val="tx1"/>
                  </w14:solidFill>
                </w14:textFill>
              </w:rPr>
              <w:t xml:space="preserve">一、直接认定人员基本信息表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624" w:hRule="exact"/>
        </w:trPr>
        <w:tc>
          <w:tcPr>
            <w:tcW w:w="1315" w:type="dxa"/>
            <w:gridSpan w:val="3"/>
            <w:tcBorders>
              <w:top w:val="single" w:color="000000" w:sz="4" w:space="0"/>
            </w:tcBorders>
            <w:noWrap w:val="0"/>
            <w:vAlign w:val="center"/>
          </w:tcPr>
          <w:p>
            <w:pPr>
              <w:jc w:val="center"/>
              <w:textAlignment w:val="baseline"/>
              <w:rPr>
                <w:rFonts w:hint="eastAsia" w:ascii="Times New Roman" w:hAnsi="Times New Roman" w:eastAsia="黑体" w:cs="Times New Roman"/>
                <w:kern w:val="44"/>
                <w:sz w:val="28"/>
                <w:szCs w:val="28"/>
              </w:rPr>
            </w:pPr>
            <w:r>
              <w:rPr>
                <w:rFonts w:hint="eastAsia" w:ascii="仿宋" w:hAnsi="仿宋" w:eastAsia="仿宋" w:cs="Times New Roman"/>
                <w:color w:val="000000" w:themeColor="text1"/>
                <w:kern w:val="44"/>
                <w:sz w:val="20"/>
                <w:szCs w:val="21"/>
                <w:u w:val="none"/>
                <w14:textFill>
                  <w14:solidFill>
                    <w14:schemeClr w14:val="tx1"/>
                  </w14:solidFill>
                </w14:textFill>
              </w:rPr>
              <w:t>姓名</w:t>
            </w:r>
          </w:p>
        </w:tc>
        <w:tc>
          <w:tcPr>
            <w:tcW w:w="1315" w:type="dxa"/>
            <w:gridSpan w:val="2"/>
            <w:tcBorders>
              <w:top w:val="single" w:color="000000" w:sz="4" w:space="0"/>
            </w:tcBorders>
            <w:noWrap w:val="0"/>
            <w:vAlign w:val="center"/>
          </w:tcPr>
          <w:p>
            <w:pPr>
              <w:jc w:val="center"/>
              <w:textAlignment w:val="baseline"/>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FF0000"/>
                <w:kern w:val="44"/>
                <w:sz w:val="20"/>
                <w:szCs w:val="21"/>
                <w:u w:val="none"/>
                <w:lang w:val="en-US" w:eastAsia="zh-CN"/>
              </w:rPr>
              <w:t>XXX</w:t>
            </w:r>
          </w:p>
        </w:tc>
        <w:tc>
          <w:tcPr>
            <w:tcW w:w="865" w:type="dxa"/>
            <w:tcBorders>
              <w:top w:val="single" w:color="000000" w:sz="4" w:space="0"/>
            </w:tcBorders>
            <w:noWrap w:val="0"/>
            <w:vAlign w:val="center"/>
          </w:tcPr>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性别</w:t>
            </w:r>
          </w:p>
        </w:tc>
        <w:tc>
          <w:tcPr>
            <w:tcW w:w="765" w:type="dxa"/>
            <w:tcBorders>
              <w:top w:val="single" w:color="000000" w:sz="4" w:space="0"/>
            </w:tcBorders>
            <w:noWrap w:val="0"/>
            <w:vAlign w:val="center"/>
          </w:tcPr>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FF0000"/>
                <w:kern w:val="44"/>
                <w:sz w:val="20"/>
                <w:szCs w:val="21"/>
                <w:u w:val="none"/>
                <w:lang w:val="en-US" w:eastAsia="zh-CN"/>
              </w:rPr>
              <w:t>X</w:t>
            </w:r>
          </w:p>
        </w:tc>
        <w:tc>
          <w:tcPr>
            <w:tcW w:w="1185" w:type="dxa"/>
            <w:gridSpan w:val="2"/>
            <w:tcBorders>
              <w:top w:val="single" w:color="000000" w:sz="4" w:space="0"/>
            </w:tcBorders>
            <w:noWrap w:val="0"/>
            <w:vAlign w:val="center"/>
          </w:tcPr>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出生年月</w:t>
            </w:r>
          </w:p>
        </w:tc>
        <w:tc>
          <w:tcPr>
            <w:tcW w:w="1590" w:type="dxa"/>
            <w:gridSpan w:val="3"/>
            <w:tcBorders>
              <w:top w:val="single" w:color="000000" w:sz="4" w:space="0"/>
            </w:tcBorders>
            <w:noWrap w:val="0"/>
            <w:vAlign w:val="center"/>
          </w:tcPr>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FF0000"/>
                <w:kern w:val="44"/>
                <w:sz w:val="20"/>
                <w:szCs w:val="21"/>
                <w:u w:val="none"/>
                <w:lang w:val="en-US" w:eastAsia="zh-CN"/>
              </w:rPr>
              <w:t>19XX.XX</w:t>
            </w:r>
          </w:p>
        </w:tc>
        <w:tc>
          <w:tcPr>
            <w:tcW w:w="2173" w:type="dxa"/>
            <w:gridSpan w:val="4"/>
            <w:vMerge w:val="restart"/>
            <w:tcBorders>
              <w:top w:val="single" w:color="000000" w:sz="4" w:space="0"/>
            </w:tcBorders>
            <w:noWrap w:val="0"/>
            <w:vAlign w:val="center"/>
          </w:tcPr>
          <w:p>
            <w:pPr>
              <w:jc w:val="center"/>
              <w:textAlignment w:val="baseline"/>
              <w:rPr>
                <w:rFonts w:hint="default" w:ascii="Times New Roman" w:hAnsi="Times New Roman" w:eastAsia="黑体" w:cs="Times New Roman"/>
                <w:kern w:val="44"/>
                <w:sz w:val="28"/>
                <w:szCs w:val="28"/>
                <w:lang w:val="en-US" w:eastAsia="zh-CN"/>
              </w:rPr>
            </w:pP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624" w:hRule="exact"/>
        </w:trPr>
        <w:tc>
          <w:tcPr>
            <w:tcW w:w="1315" w:type="dxa"/>
            <w:gridSpan w:val="3"/>
            <w:noWrap w:val="0"/>
            <w:vAlign w:val="center"/>
          </w:tcPr>
          <w:p>
            <w:pPr>
              <w:jc w:val="center"/>
              <w:textAlignment w:val="baseline"/>
              <w:rPr>
                <w:rFonts w:hint="eastAsia" w:ascii="Times New Roman" w:hAnsi="Times New Roman" w:eastAsia="黑体" w:cs="Times New Roman"/>
                <w:kern w:val="44"/>
                <w:sz w:val="28"/>
                <w:szCs w:val="28"/>
              </w:rPr>
            </w:pPr>
            <w:r>
              <w:rPr>
                <w:rFonts w:hint="eastAsia" w:ascii="仿宋" w:hAnsi="仿宋" w:eastAsia="仿宋" w:cs="Times New Roman"/>
                <w:color w:val="000000" w:themeColor="text1"/>
                <w:kern w:val="44"/>
                <w:sz w:val="20"/>
                <w:szCs w:val="21"/>
                <w:u w:val="none"/>
                <w14:textFill>
                  <w14:solidFill>
                    <w14:schemeClr w14:val="tx1"/>
                  </w14:solidFill>
                </w14:textFill>
              </w:rPr>
              <w:t>身份证号</w:t>
            </w:r>
          </w:p>
        </w:tc>
        <w:tc>
          <w:tcPr>
            <w:tcW w:w="2945" w:type="dxa"/>
            <w:gridSpan w:val="4"/>
            <w:noWrap w:val="0"/>
            <w:vAlign w:val="center"/>
          </w:tcPr>
          <w:p>
            <w:pPr>
              <w:jc w:val="center"/>
              <w:textAlignment w:val="baseline"/>
              <w:rPr>
                <w:rFonts w:hint="default"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FF0000"/>
                <w:kern w:val="44"/>
                <w:sz w:val="20"/>
                <w:szCs w:val="21"/>
                <w:u w:val="none"/>
                <w:lang w:val="en-US" w:eastAsia="zh-CN"/>
              </w:rPr>
              <w:t>XXXXXXXXXXXXXXXXXX</w:t>
            </w:r>
          </w:p>
        </w:tc>
        <w:tc>
          <w:tcPr>
            <w:tcW w:w="1185" w:type="dxa"/>
            <w:gridSpan w:val="2"/>
            <w:noWrap w:val="0"/>
            <w:vAlign w:val="center"/>
          </w:tcPr>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文化程度</w:t>
            </w:r>
          </w:p>
        </w:tc>
        <w:tc>
          <w:tcPr>
            <w:tcW w:w="1590" w:type="dxa"/>
            <w:gridSpan w:val="3"/>
            <w:noWrap w:val="0"/>
            <w:vAlign w:val="center"/>
          </w:tcPr>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FF0000"/>
                <w:kern w:val="44"/>
                <w:sz w:val="20"/>
                <w:szCs w:val="21"/>
                <w:u w:val="none"/>
                <w:lang w:val="en-US" w:eastAsia="zh-CN"/>
              </w:rPr>
              <w:t>XXX</w:t>
            </w:r>
          </w:p>
        </w:tc>
        <w:tc>
          <w:tcPr>
            <w:tcW w:w="2173" w:type="dxa"/>
            <w:gridSpan w:val="4"/>
            <w:vMerge w:val="continue"/>
            <w:noWrap w:val="0"/>
            <w:vAlign w:val="center"/>
          </w:tcPr>
          <w:p>
            <w:pPr>
              <w:jc w:val="center"/>
              <w:textAlignment w:val="baseline"/>
              <w:rPr>
                <w:rFonts w:hint="eastAsia" w:ascii="Times New Roman" w:hAnsi="Times New Roman" w:eastAsia="黑体" w:cs="Times New Roman"/>
                <w:kern w:val="4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624" w:hRule="exact"/>
        </w:trPr>
        <w:tc>
          <w:tcPr>
            <w:tcW w:w="1315" w:type="dxa"/>
            <w:gridSpan w:val="3"/>
            <w:noWrap w:val="0"/>
            <w:vAlign w:val="center"/>
          </w:tcPr>
          <w:p>
            <w:pPr>
              <w:jc w:val="center"/>
              <w:textAlignment w:val="baseline"/>
              <w:rPr>
                <w:rFonts w:hint="eastAsia" w:ascii="Times New Roman" w:hAnsi="Times New Roman" w:eastAsia="黑体" w:cs="Times New Roman"/>
                <w:kern w:val="44"/>
                <w:sz w:val="28"/>
                <w:szCs w:val="28"/>
              </w:rPr>
            </w:pPr>
            <w:r>
              <w:rPr>
                <w:rFonts w:hint="eastAsia" w:ascii="仿宋" w:hAnsi="仿宋" w:eastAsia="仿宋" w:cs="Times New Roman"/>
                <w:color w:val="000000" w:themeColor="text1"/>
                <w:kern w:val="44"/>
                <w:sz w:val="20"/>
                <w:szCs w:val="21"/>
                <w:u w:val="none"/>
                <w14:textFill>
                  <w14:solidFill>
                    <w14:schemeClr w14:val="tx1"/>
                  </w14:solidFill>
                </w14:textFill>
              </w:rPr>
              <w:t>工作单位</w:t>
            </w:r>
          </w:p>
        </w:tc>
        <w:tc>
          <w:tcPr>
            <w:tcW w:w="2945" w:type="dxa"/>
            <w:gridSpan w:val="4"/>
            <w:noWrap w:val="0"/>
            <w:vAlign w:val="center"/>
          </w:tcPr>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FF0000"/>
                <w:kern w:val="44"/>
                <w:sz w:val="20"/>
                <w:szCs w:val="21"/>
                <w:u w:val="none"/>
                <w:lang w:val="en-US" w:eastAsia="zh-CN"/>
              </w:rPr>
              <w:t>XXX公司</w:t>
            </w:r>
          </w:p>
        </w:tc>
        <w:tc>
          <w:tcPr>
            <w:tcW w:w="1185" w:type="dxa"/>
            <w:gridSpan w:val="2"/>
            <w:noWrap w:val="0"/>
            <w:vAlign w:val="center"/>
          </w:tcPr>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工作岗位</w:t>
            </w:r>
          </w:p>
        </w:tc>
        <w:tc>
          <w:tcPr>
            <w:tcW w:w="1590" w:type="dxa"/>
            <w:gridSpan w:val="3"/>
            <w:noWrap w:val="0"/>
            <w:vAlign w:val="center"/>
          </w:tcPr>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FF0000"/>
                <w:kern w:val="44"/>
                <w:sz w:val="20"/>
                <w:szCs w:val="21"/>
                <w:u w:val="none"/>
                <w:lang w:val="en-US" w:eastAsia="zh-CN"/>
              </w:rPr>
              <w:t>XXX</w:t>
            </w:r>
          </w:p>
        </w:tc>
        <w:tc>
          <w:tcPr>
            <w:tcW w:w="2173" w:type="dxa"/>
            <w:gridSpan w:val="4"/>
            <w:vMerge w:val="continue"/>
            <w:noWrap w:val="0"/>
            <w:vAlign w:val="center"/>
          </w:tcPr>
          <w:p>
            <w:pPr>
              <w:jc w:val="center"/>
              <w:textAlignment w:val="baseline"/>
              <w:rPr>
                <w:rFonts w:hint="eastAsia" w:ascii="Times New Roman" w:hAnsi="Times New Roman" w:eastAsia="黑体" w:cs="Times New Roman"/>
                <w:kern w:val="4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624" w:hRule="exact"/>
        </w:trPr>
        <w:tc>
          <w:tcPr>
            <w:tcW w:w="1315" w:type="dxa"/>
            <w:gridSpan w:val="3"/>
            <w:noWrap w:val="0"/>
            <w:vAlign w:val="center"/>
          </w:tcPr>
          <w:p>
            <w:pPr>
              <w:jc w:val="center"/>
              <w:textAlignment w:val="baseline"/>
              <w:rPr>
                <w:rFonts w:hint="eastAsia" w:ascii="Times New Roman" w:hAnsi="Times New Roman" w:eastAsia="黑体" w:cs="Times New Roman"/>
                <w:kern w:val="44"/>
                <w:sz w:val="28"/>
                <w:szCs w:val="28"/>
              </w:rPr>
            </w:pPr>
            <w:r>
              <w:rPr>
                <w:rFonts w:hint="eastAsia" w:ascii="仿宋" w:hAnsi="仿宋" w:eastAsia="仿宋" w:cs="Times New Roman"/>
                <w:color w:val="000000" w:themeColor="text1"/>
                <w:kern w:val="44"/>
                <w:sz w:val="20"/>
                <w:szCs w:val="21"/>
                <w:u w:val="none"/>
                <w14:textFill>
                  <w14:solidFill>
                    <w14:schemeClr w14:val="tx1"/>
                  </w14:solidFill>
                </w14:textFill>
              </w:rPr>
              <w:t>申报职业（工种）</w:t>
            </w:r>
          </w:p>
        </w:tc>
        <w:tc>
          <w:tcPr>
            <w:tcW w:w="2945" w:type="dxa"/>
            <w:gridSpan w:val="4"/>
            <w:noWrap w:val="0"/>
            <w:vAlign w:val="center"/>
          </w:tcPr>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FF0000"/>
                <w:kern w:val="44"/>
                <w:sz w:val="20"/>
                <w:szCs w:val="21"/>
                <w:u w:val="none"/>
                <w:lang w:val="en-US" w:eastAsia="zh-CN"/>
              </w:rPr>
              <w:t>XXX（XX）</w:t>
            </w:r>
          </w:p>
        </w:tc>
        <w:tc>
          <w:tcPr>
            <w:tcW w:w="1185" w:type="dxa"/>
            <w:gridSpan w:val="2"/>
            <w:noWrap w:val="0"/>
            <w:vAlign w:val="center"/>
          </w:tcPr>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申报等级</w:t>
            </w:r>
          </w:p>
        </w:tc>
        <w:tc>
          <w:tcPr>
            <w:tcW w:w="1590" w:type="dxa"/>
            <w:gridSpan w:val="3"/>
            <w:noWrap w:val="0"/>
            <w:vAlign w:val="center"/>
          </w:tcPr>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FF0000"/>
                <w:kern w:val="44"/>
                <w:sz w:val="20"/>
                <w:szCs w:val="21"/>
                <w:u w:val="none"/>
                <w:lang w:val="en-US" w:eastAsia="zh-CN"/>
              </w:rPr>
              <w:t>XXX</w:t>
            </w:r>
          </w:p>
        </w:tc>
        <w:tc>
          <w:tcPr>
            <w:tcW w:w="2173" w:type="dxa"/>
            <w:gridSpan w:val="4"/>
            <w:vMerge w:val="continue"/>
            <w:noWrap w:val="0"/>
            <w:vAlign w:val="center"/>
          </w:tcPr>
          <w:p>
            <w:pPr>
              <w:jc w:val="center"/>
              <w:textAlignment w:val="baseline"/>
              <w:rPr>
                <w:rFonts w:hint="eastAsia" w:ascii="Times New Roman" w:hAnsi="Times New Roman" w:eastAsia="黑体" w:cs="Times New Roman"/>
                <w:kern w:val="4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624" w:hRule="exact"/>
        </w:trPr>
        <w:tc>
          <w:tcPr>
            <w:tcW w:w="1315" w:type="dxa"/>
            <w:gridSpan w:val="3"/>
            <w:noWrap w:val="0"/>
            <w:vAlign w:val="center"/>
          </w:tcPr>
          <w:p>
            <w:pPr>
              <w:jc w:val="center"/>
              <w:textAlignment w:val="baseline"/>
              <w:rPr>
                <w:rFonts w:hint="eastAsia" w:ascii="Times New Roman" w:hAnsi="Times New Roman" w:eastAsia="黑体" w:cs="Times New Roman"/>
                <w:kern w:val="44"/>
                <w:sz w:val="28"/>
                <w:szCs w:val="28"/>
              </w:rPr>
            </w:pPr>
            <w:r>
              <w:rPr>
                <w:rFonts w:hint="eastAsia" w:ascii="仿宋" w:hAnsi="仿宋" w:eastAsia="仿宋" w:cs="Times New Roman"/>
                <w:color w:val="000000" w:themeColor="text1"/>
                <w:kern w:val="44"/>
                <w:sz w:val="20"/>
                <w:szCs w:val="21"/>
                <w:u w:val="none"/>
                <w14:textFill>
                  <w14:solidFill>
                    <w14:schemeClr w14:val="tx1"/>
                  </w14:solidFill>
                </w14:textFill>
              </w:rPr>
              <w:t>在本单位工作年限</w:t>
            </w:r>
          </w:p>
        </w:tc>
        <w:tc>
          <w:tcPr>
            <w:tcW w:w="2945" w:type="dxa"/>
            <w:gridSpan w:val="4"/>
            <w:noWrap w:val="0"/>
            <w:vAlign w:val="center"/>
          </w:tcPr>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FF0000"/>
                <w:kern w:val="44"/>
                <w:sz w:val="20"/>
                <w:szCs w:val="21"/>
                <w:u w:val="none"/>
                <w:lang w:val="en-US" w:eastAsia="zh-CN"/>
              </w:rPr>
              <w:t>XX年</w:t>
            </w:r>
          </w:p>
        </w:tc>
        <w:tc>
          <w:tcPr>
            <w:tcW w:w="1185" w:type="dxa"/>
            <w:gridSpan w:val="2"/>
            <w:noWrap w:val="0"/>
            <w:vAlign w:val="center"/>
          </w:tcPr>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本职业（工种）工龄</w:t>
            </w:r>
          </w:p>
        </w:tc>
        <w:tc>
          <w:tcPr>
            <w:tcW w:w="1590" w:type="dxa"/>
            <w:gridSpan w:val="3"/>
            <w:noWrap w:val="0"/>
            <w:vAlign w:val="center"/>
          </w:tcPr>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FF0000"/>
                <w:kern w:val="44"/>
                <w:sz w:val="20"/>
                <w:szCs w:val="21"/>
                <w:u w:val="none"/>
                <w:lang w:val="en-US" w:eastAsia="zh-CN"/>
              </w:rPr>
              <w:t>XX年</w:t>
            </w:r>
          </w:p>
        </w:tc>
        <w:tc>
          <w:tcPr>
            <w:tcW w:w="2173" w:type="dxa"/>
            <w:gridSpan w:val="4"/>
            <w:vMerge w:val="continue"/>
            <w:noWrap w:val="0"/>
            <w:vAlign w:val="center"/>
          </w:tcPr>
          <w:p>
            <w:pPr>
              <w:jc w:val="center"/>
              <w:textAlignment w:val="baseline"/>
              <w:rPr>
                <w:rFonts w:hint="eastAsia" w:ascii="Times New Roman" w:hAnsi="Times New Roman" w:eastAsia="黑体" w:cs="Times New Roman"/>
                <w:kern w:val="4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372" w:hRule="exact"/>
        </w:trPr>
        <w:tc>
          <w:tcPr>
            <w:tcW w:w="1315" w:type="dxa"/>
            <w:gridSpan w:val="3"/>
            <w:noWrap w:val="0"/>
            <w:vAlign w:val="center"/>
          </w:tcPr>
          <w:p>
            <w:pPr>
              <w:jc w:val="center"/>
              <w:textAlignment w:val="baseline"/>
              <w:rPr>
                <w:rFonts w:ascii="Times New Roman" w:hAnsi="Times New Roman" w:eastAsia="仿宋" w:cs="Times New Roman"/>
                <w:kern w:val="44"/>
                <w:sz w:val="20"/>
                <w:szCs w:val="21"/>
              </w:rPr>
            </w:pPr>
            <w:r>
              <w:rPr>
                <w:rFonts w:hint="eastAsia" w:ascii="Times New Roman" w:hAnsi="Times New Roman" w:eastAsia="仿宋" w:cs="Times New Roman"/>
                <w:b/>
                <w:kern w:val="44"/>
                <w:sz w:val="20"/>
                <w:szCs w:val="21"/>
              </w:rPr>
              <w:t>级别</w:t>
            </w:r>
          </w:p>
        </w:tc>
        <w:tc>
          <w:tcPr>
            <w:tcW w:w="7893" w:type="dxa"/>
            <w:gridSpan w:val="13"/>
            <w:noWrap w:val="0"/>
            <w:vAlign w:val="center"/>
          </w:tcPr>
          <w:p>
            <w:pPr>
              <w:jc w:val="center"/>
              <w:textAlignment w:val="baseline"/>
              <w:rPr>
                <w:rFonts w:hint="eastAsia" w:ascii="Times New Roman" w:hAnsi="Times New Roman" w:eastAsia="黑体" w:cs="Times New Roman"/>
                <w:kern w:val="44"/>
                <w:sz w:val="28"/>
                <w:szCs w:val="28"/>
              </w:rPr>
            </w:pPr>
            <w:r>
              <w:rPr>
                <w:rFonts w:hint="eastAsia" w:ascii="Times New Roman" w:hAnsi="Times New Roman" w:eastAsia="仿宋" w:cs="Times New Roman"/>
                <w:b/>
                <w:kern w:val="44"/>
                <w:sz w:val="20"/>
                <w:szCs w:val="21"/>
              </w:rPr>
              <w:t>申报条件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952" w:hRule="atLeast"/>
        </w:trPr>
        <w:tc>
          <w:tcPr>
            <w:tcW w:w="1315" w:type="dxa"/>
            <w:gridSpan w:val="3"/>
            <w:noWrap w:val="0"/>
            <w:vAlign w:val="center"/>
          </w:tcPr>
          <w:p>
            <w:pPr>
              <w:jc w:val="center"/>
              <w:textAlignment w:val="auto"/>
              <w:rPr>
                <w:rFonts w:ascii="Times New Roman" w:hAnsi="Times New Roman" w:eastAsia="宋体" w:cs="Times New Roman"/>
                <w:color w:val="FF0000"/>
                <w:kern w:val="44"/>
                <w:sz w:val="20"/>
                <w:szCs w:val="21"/>
              </w:rPr>
            </w:pPr>
            <w:r>
              <w:rPr>
                <w:rFonts w:hint="eastAsia" w:eastAsia="仿宋" w:cs="Times New Roman"/>
                <w:color w:val="FF0000"/>
                <w:kern w:val="44"/>
                <w:sz w:val="20"/>
                <w:szCs w:val="21"/>
                <w:lang w:val="en-US" w:eastAsia="zh-CN"/>
              </w:rPr>
              <w:t>四</w:t>
            </w:r>
            <w:r>
              <w:rPr>
                <w:rFonts w:ascii="Times New Roman" w:hAnsi="Times New Roman" w:eastAsia="仿宋" w:cs="Times New Roman"/>
                <w:color w:val="FF0000"/>
                <w:kern w:val="44"/>
                <w:sz w:val="20"/>
                <w:szCs w:val="21"/>
              </w:rPr>
              <w:t>级</w:t>
            </w:r>
          </w:p>
        </w:tc>
        <w:tc>
          <w:tcPr>
            <w:tcW w:w="7893" w:type="dxa"/>
            <w:gridSpan w:val="13"/>
            <w:noWrap w:val="0"/>
            <w:vAlign w:val="top"/>
          </w:tcPr>
          <w:p>
            <w:pPr>
              <w:spacing w:line="240" w:lineRule="exact"/>
              <w:jc w:val="left"/>
              <w:textAlignment w:val="baseline"/>
              <w:rPr>
                <w:rFonts w:hint="eastAsia" w:ascii="仿宋" w:hAnsi="仿宋" w:eastAsia="仿宋" w:cs="Times New Roman"/>
                <w:color w:val="FF0000"/>
                <w:kern w:val="44"/>
                <w:sz w:val="20"/>
                <w:szCs w:val="21"/>
                <w:highlight w:val="none"/>
                <w:u w:val="none"/>
              </w:rPr>
            </w:pPr>
            <w:r>
              <w:rPr>
                <w:rFonts w:hint="eastAsia" w:ascii="仿宋" w:hAnsi="仿宋" w:eastAsia="仿宋" w:cs="Times New Roman"/>
                <w:color w:val="FF0000"/>
                <w:kern w:val="44"/>
                <w:sz w:val="20"/>
                <w:szCs w:val="21"/>
                <w:highlight w:val="none"/>
                <w:u w:val="none"/>
              </w:rPr>
              <w:t>具备以下条件之一者可申报：</w:t>
            </w:r>
          </w:p>
          <w:p>
            <w:pPr>
              <w:spacing w:line="240" w:lineRule="exact"/>
              <w:ind w:firstLine="200" w:firstLineChars="100"/>
              <w:jc w:val="left"/>
              <w:textAlignment w:val="baseline"/>
              <w:rPr>
                <w:rFonts w:hint="eastAsia" w:ascii="仿宋" w:hAnsi="仿宋" w:eastAsia="仿宋" w:cs="Times New Roman"/>
                <w:color w:val="FF0000"/>
                <w:kern w:val="44"/>
                <w:sz w:val="20"/>
                <w:szCs w:val="21"/>
                <w:highlight w:val="none"/>
                <w:u w:val="none"/>
              </w:rPr>
            </w:pPr>
            <w:r>
              <w:rPr>
                <w:rFonts w:hint="eastAsia" w:ascii="仿宋" w:hAnsi="仿宋" w:eastAsia="仿宋" w:cs="Times New Roman"/>
                <w:color w:val="FF0000"/>
                <w:kern w:val="44"/>
                <w:sz w:val="20"/>
                <w:szCs w:val="21"/>
                <w:highlight w:val="none"/>
                <w:u w:val="none"/>
                <w:lang w:eastAsia="zh-CN"/>
              </w:rPr>
              <w:t>口</w:t>
            </w:r>
            <w:r>
              <w:rPr>
                <w:rFonts w:hint="eastAsia" w:ascii="仿宋" w:hAnsi="仿宋" w:eastAsia="仿宋" w:cs="Times New Roman"/>
                <w:color w:val="FF0000"/>
                <w:kern w:val="44"/>
                <w:sz w:val="20"/>
                <w:szCs w:val="21"/>
                <w:highlight w:val="none"/>
                <w:u w:val="none"/>
              </w:rPr>
              <w:t>1.本单位连续从事本职业或相关职业2年（含2年）以上，累计从事本职业或相关职业工作3年（含3年）以上。</w:t>
            </w:r>
          </w:p>
          <w:p>
            <w:pPr>
              <w:spacing w:line="240" w:lineRule="exact"/>
              <w:ind w:firstLine="200" w:firstLineChars="100"/>
              <w:jc w:val="left"/>
              <w:textAlignment w:val="baseline"/>
              <w:rPr>
                <w:rFonts w:hint="eastAsia" w:ascii="仿宋" w:hAnsi="仿宋" w:eastAsia="仿宋" w:cs="Times New Roman"/>
                <w:color w:val="FF0000"/>
                <w:kern w:val="44"/>
                <w:sz w:val="20"/>
                <w:szCs w:val="21"/>
                <w:highlight w:val="none"/>
                <w:u w:val="none"/>
              </w:rPr>
            </w:pPr>
            <w:r>
              <w:rPr>
                <w:rFonts w:hint="eastAsia" w:ascii="仿宋" w:hAnsi="仿宋" w:eastAsia="仿宋" w:cs="Times New Roman"/>
                <w:color w:val="FF0000"/>
                <w:kern w:val="44"/>
                <w:sz w:val="20"/>
                <w:szCs w:val="21"/>
                <w:highlight w:val="none"/>
                <w:u w:val="none"/>
                <w:lang w:eastAsia="zh-CN"/>
              </w:rPr>
              <w:t>口</w:t>
            </w:r>
            <w:r>
              <w:rPr>
                <w:rFonts w:hint="eastAsia" w:ascii="仿宋" w:hAnsi="仿宋" w:eastAsia="仿宋" w:cs="Times New Roman"/>
                <w:color w:val="FF0000"/>
                <w:kern w:val="44"/>
                <w:sz w:val="20"/>
                <w:szCs w:val="21"/>
                <w:highlight w:val="none"/>
                <w:u w:val="none"/>
              </w:rPr>
              <w:t>2.取得以中级技能为培养目标的中等职业学校或技工学校本专业或相关专业毕业证书后，在本单位从事本职业工作1年（含1年）以上。</w:t>
            </w:r>
          </w:p>
          <w:p>
            <w:pPr>
              <w:spacing w:line="240" w:lineRule="exact"/>
              <w:ind w:firstLine="200" w:firstLineChars="100"/>
              <w:jc w:val="left"/>
              <w:textAlignment w:val="baseline"/>
              <w:rPr>
                <w:rFonts w:hint="eastAsia" w:ascii="仿宋" w:hAnsi="仿宋" w:eastAsia="仿宋"/>
                <w:color w:val="000000" w:themeColor="text1"/>
                <w:kern w:val="44"/>
                <w:sz w:val="20"/>
                <w:szCs w:val="21"/>
                <w:u w:val="none"/>
                <w14:textFill>
                  <w14:solidFill>
                    <w14:schemeClr w14:val="tx1"/>
                  </w14:solidFill>
                </w14:textFill>
              </w:rPr>
            </w:pPr>
            <w:r>
              <w:rPr>
                <w:rFonts w:hint="eastAsia" w:ascii="仿宋" w:hAnsi="仿宋" w:eastAsia="仿宋" w:cs="Times New Roman"/>
                <w:color w:val="FF0000"/>
                <w:kern w:val="44"/>
                <w:sz w:val="20"/>
                <w:szCs w:val="21"/>
                <w:highlight w:val="none"/>
                <w:u w:val="none"/>
                <w:lang w:eastAsia="zh-CN"/>
              </w:rPr>
              <w:t>口</w:t>
            </w:r>
            <w:r>
              <w:rPr>
                <w:rFonts w:hint="eastAsia" w:ascii="仿宋" w:hAnsi="仿宋" w:eastAsia="仿宋" w:cs="Times New Roman"/>
                <w:color w:val="FF0000"/>
                <w:kern w:val="44"/>
                <w:sz w:val="20"/>
                <w:szCs w:val="21"/>
                <w:highlight w:val="none"/>
                <w:u w:val="none"/>
              </w:rPr>
              <w:t>3.取得本职业或相关职业五级/初级工职业资格证书（技能等级证书）后，在本单位从事本职业工作1年（含1年）以上。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588" w:hRule="atLeast"/>
        </w:trPr>
        <w:tc>
          <w:tcPr>
            <w:tcW w:w="9208" w:type="dxa"/>
            <w:gridSpan w:val="16"/>
            <w:noWrap w:val="0"/>
            <w:vAlign w:val="center"/>
          </w:tcPr>
          <w:p>
            <w:pPr>
              <w:spacing w:line="240" w:lineRule="exact"/>
              <w:jc w:val="left"/>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员工本人承诺：1.本表格内容正确无误，本人符合申报职业（工种）等级的申报条件；2.保证本次填报的信息完整准确、工作履历真实，如有虚假，愿意接受被取消申报资格、已参加评价则被取消当次成绩、已获得证书则注销证书数据检索及证书资格，并登记在职业技能等级认定诚信档案；3.严格遵守职业技能等级认定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533" w:hRule="atLeast"/>
        </w:trPr>
        <w:tc>
          <w:tcPr>
            <w:tcW w:w="9208" w:type="dxa"/>
            <w:gridSpan w:val="16"/>
            <w:noWrap w:val="0"/>
            <w:vAlign w:val="center"/>
          </w:tcPr>
          <w:p>
            <w:pPr>
              <w:jc w:val="left"/>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 xml:space="preserve">承诺人签名：             </w:t>
            </w: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 xml:space="preserve">                       </w:t>
            </w:r>
            <w:r>
              <w:rPr>
                <w:rFonts w:hint="eastAsia" w:ascii="仿宋" w:hAnsi="仿宋" w:eastAsia="仿宋" w:cs="Times New Roman"/>
                <w:color w:val="000000" w:themeColor="text1"/>
                <w:kern w:val="44"/>
                <w:sz w:val="20"/>
                <w:szCs w:val="21"/>
                <w:u w:val="none"/>
                <w14:textFill>
                  <w14:solidFill>
                    <w14:schemeClr w14:val="tx1"/>
                  </w14:solidFill>
                </w14:textFill>
              </w:rPr>
              <w:t xml:space="preserve">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339" w:hRule="atLeast"/>
        </w:trPr>
        <w:tc>
          <w:tcPr>
            <w:tcW w:w="9208" w:type="dxa"/>
            <w:gridSpan w:val="16"/>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Times New Roman"/>
                <w:b/>
                <w:bCs/>
                <w:color w:val="000000" w:themeColor="text1"/>
                <w:kern w:val="44"/>
                <w:sz w:val="24"/>
                <w:szCs w:val="24"/>
                <w:u w:val="none"/>
                <w:lang w:val="en-US" w:eastAsia="zh-CN" w:bidi="ar-SA"/>
                <w14:textFill>
                  <w14:solidFill>
                    <w14:schemeClr w14:val="tx1"/>
                  </w14:solidFill>
                </w14:textFill>
              </w:rPr>
            </w:pPr>
            <w:r>
              <w:rPr>
                <w:rFonts w:hint="eastAsia" w:ascii="仿宋" w:hAnsi="仿宋" w:eastAsia="仿宋" w:cs="Times New Roman"/>
                <w:b/>
                <w:bCs/>
                <w:color w:val="000000" w:themeColor="text1"/>
                <w:kern w:val="44"/>
                <w:sz w:val="24"/>
                <w:szCs w:val="24"/>
                <w:u w:val="none"/>
                <w:lang w:val="en-US" w:eastAsia="zh-CN" w:bidi="ar-SA"/>
                <w14:textFill>
                  <w14:solidFill>
                    <w14:schemeClr w14:val="tx1"/>
                  </w14:solidFill>
                </w14:textFill>
              </w:rPr>
              <w:t xml:space="preserve">二、直接认定内容表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395" w:hRule="atLeast"/>
        </w:trPr>
        <w:tc>
          <w:tcPr>
            <w:tcW w:w="5221" w:type="dxa"/>
            <w:gridSpan w:val="8"/>
            <w:noWrap w:val="0"/>
            <w:vAlign w:val="center"/>
          </w:tcPr>
          <w:p>
            <w:pPr>
              <w:jc w:val="left"/>
              <w:textAlignment w:val="baseline"/>
              <w:rPr>
                <w:rFonts w:hint="eastAsia" w:ascii="Times New Roman" w:hAnsi="Times New Roman" w:eastAsia="宋体" w:cs="Times New Roman"/>
                <w:lang w:eastAsia="zh-CN"/>
              </w:rPr>
            </w:pPr>
            <w:r>
              <w:rPr>
                <w:rFonts w:hint="eastAsia" w:ascii="Times New Roman" w:hAnsi="Times New Roman" w:eastAsia="宋体" w:cs="Times New Roman"/>
                <w:kern w:val="0"/>
                <w:sz w:val="20"/>
                <w:szCs w:val="20"/>
              </w:rPr>
              <w:t>职业（工种）：</w:t>
            </w:r>
            <w:r>
              <w:rPr>
                <w:rFonts w:hint="eastAsia" w:cs="Times New Roman"/>
                <w:kern w:val="0"/>
                <w:sz w:val="20"/>
                <w:szCs w:val="20"/>
                <w:lang w:eastAsia="zh-CN"/>
              </w:rPr>
              <w:t>电工</w:t>
            </w:r>
          </w:p>
        </w:tc>
        <w:tc>
          <w:tcPr>
            <w:tcW w:w="3987" w:type="dxa"/>
            <w:gridSpan w:val="8"/>
            <w:noWrap w:val="0"/>
            <w:vAlign w:val="center"/>
          </w:tcPr>
          <w:p>
            <w:pPr>
              <w:jc w:val="left"/>
              <w:textAlignment w:val="baseline"/>
              <w:rPr>
                <w:rFonts w:hint="eastAsia" w:ascii="Times New Roman" w:hAnsi="Times New Roman" w:eastAsia="宋体" w:cs="Times New Roman"/>
                <w:lang w:eastAsia="zh-CN"/>
              </w:rPr>
            </w:pPr>
            <w:r>
              <w:rPr>
                <w:rFonts w:hint="eastAsia" w:ascii="Times New Roman" w:hAnsi="Times New Roman" w:eastAsia="宋体" w:cs="Times New Roman"/>
                <w:kern w:val="0"/>
                <w:sz w:val="20"/>
                <w:szCs w:val="20"/>
              </w:rPr>
              <w:t>技能等级：</w:t>
            </w:r>
            <w:r>
              <w:rPr>
                <w:rFonts w:hint="eastAsia" w:cs="Times New Roman"/>
                <w:kern w:val="0"/>
                <w:sz w:val="20"/>
                <w:szCs w:val="20"/>
                <w:lang w:eastAsia="zh-CN"/>
              </w:rPr>
              <w:t>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40" w:hRule="atLeast"/>
        </w:trPr>
        <w:tc>
          <w:tcPr>
            <w:tcW w:w="1048" w:type="dxa"/>
            <w:gridSpan w:val="2"/>
            <w:vMerge w:val="restart"/>
            <w:noWrap w:val="0"/>
            <w:vAlign w:val="center"/>
          </w:tcPr>
          <w:p>
            <w:pPr>
              <w:jc w:val="center"/>
              <w:textAlignment w:val="baseline"/>
              <w:rPr>
                <w:rFonts w:ascii="Times New Roman" w:hAnsi="Times New Roman" w:eastAsia="仿宋" w:cs="Times New Roman"/>
                <w:b/>
                <w:bCs/>
                <w:kern w:val="0"/>
                <w:sz w:val="20"/>
                <w:szCs w:val="20"/>
              </w:rPr>
            </w:pPr>
            <w:r>
              <w:rPr>
                <w:rFonts w:hint="eastAsia" w:ascii="Times New Roman" w:hAnsi="Times New Roman" w:eastAsia="仿宋" w:cs="Times New Roman"/>
                <w:b/>
                <w:bCs/>
                <w:kern w:val="0"/>
                <w:sz w:val="20"/>
                <w:szCs w:val="20"/>
              </w:rPr>
              <w:t>评价内容</w:t>
            </w:r>
          </w:p>
        </w:tc>
        <w:tc>
          <w:tcPr>
            <w:tcW w:w="4173" w:type="dxa"/>
            <w:gridSpan w:val="6"/>
            <w:noWrap w:val="0"/>
            <w:vAlign w:val="center"/>
          </w:tcPr>
          <w:p>
            <w:pPr>
              <w:jc w:val="center"/>
              <w:textAlignment w:val="baseline"/>
              <w:rPr>
                <w:rFonts w:ascii="Times New Roman" w:hAnsi="Times New Roman" w:eastAsia="仿宋" w:cs="Times New Roman"/>
                <w:b/>
                <w:bCs/>
                <w:kern w:val="0"/>
                <w:sz w:val="20"/>
                <w:szCs w:val="20"/>
              </w:rPr>
            </w:pPr>
            <w:r>
              <w:rPr>
                <w:rFonts w:hint="eastAsia" w:ascii="Times New Roman" w:hAnsi="Times New Roman" w:eastAsia="仿宋" w:cs="Times New Roman"/>
                <w:b/>
                <w:bCs/>
                <w:kern w:val="0"/>
                <w:sz w:val="20"/>
                <w:szCs w:val="20"/>
              </w:rPr>
              <w:t>评价标准</w:t>
            </w:r>
          </w:p>
        </w:tc>
        <w:tc>
          <w:tcPr>
            <w:tcW w:w="699" w:type="dxa"/>
            <w:gridSpan w:val="2"/>
            <w:noWrap w:val="0"/>
            <w:vAlign w:val="center"/>
          </w:tcPr>
          <w:p>
            <w:pPr>
              <w:jc w:val="center"/>
              <w:textAlignment w:val="baseline"/>
              <w:rPr>
                <w:rFonts w:ascii="Times New Roman" w:hAnsi="Times New Roman" w:eastAsia="仿宋" w:cs="Times New Roman"/>
                <w:b/>
                <w:bCs/>
                <w:kern w:val="0"/>
                <w:sz w:val="20"/>
                <w:szCs w:val="20"/>
              </w:rPr>
            </w:pPr>
            <w:r>
              <w:rPr>
                <w:rFonts w:hint="eastAsia" w:ascii="Times New Roman" w:hAnsi="Times New Roman" w:eastAsia="仿宋" w:cs="Times New Roman"/>
                <w:b/>
                <w:bCs/>
                <w:kern w:val="0"/>
                <w:sz w:val="20"/>
                <w:szCs w:val="20"/>
              </w:rPr>
              <w:t>配分</w:t>
            </w:r>
          </w:p>
        </w:tc>
        <w:tc>
          <w:tcPr>
            <w:tcW w:w="643" w:type="dxa"/>
            <w:noWrap w:val="0"/>
            <w:vAlign w:val="center"/>
          </w:tcPr>
          <w:p>
            <w:pPr>
              <w:jc w:val="center"/>
              <w:textAlignment w:val="baseline"/>
              <w:rPr>
                <w:rFonts w:hint="eastAsia" w:ascii="Times New Roman" w:hAnsi="Times New Roman" w:eastAsia="仿宋" w:cs="Times New Roman"/>
                <w:b/>
                <w:bCs/>
                <w:kern w:val="0"/>
                <w:sz w:val="20"/>
                <w:szCs w:val="20"/>
              </w:rPr>
            </w:pPr>
            <w:r>
              <w:rPr>
                <w:rFonts w:hint="eastAsia" w:ascii="Times New Roman" w:hAnsi="Times New Roman" w:eastAsia="仿宋" w:cs="Times New Roman"/>
                <w:b/>
                <w:bCs/>
                <w:kern w:val="0"/>
                <w:sz w:val="20"/>
                <w:szCs w:val="20"/>
              </w:rPr>
              <w:t>班组长</w:t>
            </w:r>
          </w:p>
        </w:tc>
        <w:tc>
          <w:tcPr>
            <w:tcW w:w="630" w:type="dxa"/>
            <w:gridSpan w:val="2"/>
            <w:noWrap w:val="0"/>
            <w:vAlign w:val="center"/>
          </w:tcPr>
          <w:p>
            <w:pPr>
              <w:jc w:val="center"/>
              <w:textAlignment w:val="baseline"/>
              <w:rPr>
                <w:rFonts w:ascii="Times New Roman" w:hAnsi="Times New Roman" w:eastAsia="仿宋" w:cs="Times New Roman"/>
                <w:b/>
                <w:bCs/>
                <w:kern w:val="0"/>
                <w:sz w:val="20"/>
                <w:szCs w:val="20"/>
              </w:rPr>
            </w:pPr>
            <w:r>
              <w:rPr>
                <w:rFonts w:hint="eastAsia" w:ascii="Times New Roman" w:hAnsi="Times New Roman" w:eastAsia="仿宋" w:cs="Times New Roman"/>
                <w:b/>
                <w:bCs/>
                <w:kern w:val="0"/>
                <w:sz w:val="20"/>
                <w:szCs w:val="20"/>
              </w:rPr>
              <w:t>车间主管</w:t>
            </w:r>
          </w:p>
        </w:tc>
        <w:tc>
          <w:tcPr>
            <w:tcW w:w="689" w:type="dxa"/>
            <w:noWrap w:val="0"/>
            <w:vAlign w:val="center"/>
          </w:tcPr>
          <w:p>
            <w:pPr>
              <w:jc w:val="center"/>
              <w:textAlignment w:val="baseline"/>
              <w:rPr>
                <w:rFonts w:ascii="Times New Roman" w:hAnsi="Times New Roman" w:eastAsia="仿宋" w:cs="Times New Roman"/>
                <w:b/>
                <w:bCs/>
                <w:kern w:val="0"/>
                <w:sz w:val="20"/>
                <w:szCs w:val="20"/>
              </w:rPr>
            </w:pPr>
            <w:r>
              <w:rPr>
                <w:rFonts w:hint="eastAsia" w:ascii="Times New Roman" w:hAnsi="Times New Roman" w:eastAsia="仿宋" w:cs="Times New Roman"/>
                <w:b/>
                <w:bCs/>
                <w:kern w:val="0"/>
                <w:sz w:val="20"/>
                <w:szCs w:val="20"/>
              </w:rPr>
              <w:t>主管部门</w:t>
            </w:r>
          </w:p>
        </w:tc>
        <w:tc>
          <w:tcPr>
            <w:tcW w:w="689" w:type="dxa"/>
            <w:noWrap w:val="0"/>
            <w:vAlign w:val="center"/>
          </w:tcPr>
          <w:p>
            <w:pPr>
              <w:jc w:val="center"/>
              <w:textAlignment w:val="baseline"/>
              <w:rPr>
                <w:rFonts w:ascii="Times New Roman" w:hAnsi="Times New Roman" w:eastAsia="仿宋" w:cs="Times New Roman"/>
                <w:b/>
                <w:bCs/>
                <w:kern w:val="0"/>
                <w:sz w:val="20"/>
                <w:szCs w:val="20"/>
              </w:rPr>
            </w:pPr>
            <w:r>
              <w:rPr>
                <w:rFonts w:hint="eastAsia" w:ascii="Times New Roman" w:hAnsi="Times New Roman" w:eastAsia="仿宋" w:cs="Times New Roman"/>
                <w:b/>
                <w:bCs/>
                <w:kern w:val="0"/>
                <w:sz w:val="20"/>
                <w:szCs w:val="20"/>
              </w:rPr>
              <w:t>人力资源</w:t>
            </w:r>
          </w:p>
          <w:p>
            <w:pPr>
              <w:jc w:val="center"/>
              <w:textAlignment w:val="baseline"/>
              <w:rPr>
                <w:rFonts w:ascii="Times New Roman" w:hAnsi="Times New Roman" w:eastAsia="仿宋" w:cs="Times New Roman"/>
                <w:b/>
                <w:bCs/>
                <w:kern w:val="0"/>
                <w:sz w:val="20"/>
                <w:szCs w:val="20"/>
              </w:rPr>
            </w:pPr>
            <w:r>
              <w:rPr>
                <w:rFonts w:hint="eastAsia" w:ascii="Times New Roman" w:hAnsi="Times New Roman" w:eastAsia="仿宋" w:cs="Times New Roman"/>
                <w:b/>
                <w:bCs/>
                <w:kern w:val="0"/>
                <w:sz w:val="20"/>
                <w:szCs w:val="20"/>
              </w:rPr>
              <w:t>部门</w:t>
            </w:r>
          </w:p>
        </w:tc>
        <w:tc>
          <w:tcPr>
            <w:tcW w:w="637" w:type="dxa"/>
            <w:noWrap w:val="0"/>
            <w:vAlign w:val="center"/>
          </w:tcPr>
          <w:p>
            <w:pPr>
              <w:jc w:val="center"/>
              <w:textAlignment w:val="baseline"/>
              <w:rPr>
                <w:rFonts w:ascii="Times New Roman" w:hAnsi="Times New Roman" w:eastAsia="仿宋" w:cs="Times New Roman"/>
                <w:b/>
                <w:bCs/>
                <w:kern w:val="0"/>
                <w:sz w:val="20"/>
                <w:szCs w:val="20"/>
              </w:rPr>
            </w:pPr>
            <w:r>
              <w:rPr>
                <w:rFonts w:hint="eastAsia" w:ascii="Times New Roman" w:hAnsi="Times New Roman" w:eastAsia="仿宋" w:cs="Times New Roman"/>
                <w:b/>
                <w:bCs/>
                <w:kern w:val="0"/>
                <w:sz w:val="20"/>
                <w:szCs w:val="20"/>
              </w:rPr>
              <w:t>加权平均分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90" w:hRule="atLeast"/>
        </w:trPr>
        <w:tc>
          <w:tcPr>
            <w:tcW w:w="1048" w:type="dxa"/>
            <w:gridSpan w:val="2"/>
            <w:vMerge w:val="continue"/>
            <w:noWrap w:val="0"/>
            <w:vAlign w:val="center"/>
          </w:tcPr>
          <w:p>
            <w:pPr>
              <w:jc w:val="center"/>
              <w:textAlignment w:val="baseline"/>
              <w:rPr>
                <w:rFonts w:ascii="Times New Roman" w:hAnsi="Times New Roman" w:eastAsia="仿宋" w:cs="Times New Roman"/>
                <w:kern w:val="0"/>
                <w:sz w:val="20"/>
                <w:szCs w:val="20"/>
              </w:rPr>
            </w:pPr>
          </w:p>
        </w:tc>
        <w:tc>
          <w:tcPr>
            <w:tcW w:w="4173" w:type="dxa"/>
            <w:gridSpan w:val="6"/>
            <w:noWrap w:val="0"/>
            <w:vAlign w:val="center"/>
          </w:tcPr>
          <w:p>
            <w:pPr>
              <w:jc w:val="center"/>
              <w:textAlignment w:val="baseline"/>
              <w:rPr>
                <w:rFonts w:ascii="Times New Roman" w:hAnsi="Times New Roman" w:eastAsia="仿宋" w:cs="Times New Roman"/>
                <w:b/>
                <w:bCs/>
                <w:kern w:val="0"/>
                <w:sz w:val="20"/>
                <w:szCs w:val="20"/>
              </w:rPr>
            </w:pPr>
            <w:r>
              <w:rPr>
                <w:rFonts w:hint="eastAsia" w:ascii="Times New Roman" w:hAnsi="Times New Roman" w:eastAsia="仿宋" w:cs="Times New Roman"/>
                <w:b/>
                <w:bCs/>
                <w:kern w:val="0"/>
                <w:sz w:val="20"/>
                <w:szCs w:val="20"/>
              </w:rPr>
              <w:t>权重</w:t>
            </w:r>
          </w:p>
        </w:tc>
        <w:tc>
          <w:tcPr>
            <w:tcW w:w="699" w:type="dxa"/>
            <w:gridSpan w:val="2"/>
            <w:noWrap w:val="0"/>
            <w:vAlign w:val="center"/>
          </w:tcPr>
          <w:p>
            <w:pPr>
              <w:jc w:val="center"/>
              <w:textAlignment w:val="baseline"/>
              <w:rPr>
                <w:rFonts w:ascii="Times New Roman" w:hAnsi="Times New Roman" w:eastAsia="仿宋" w:cs="Times New Roman"/>
                <w:kern w:val="0"/>
                <w:sz w:val="20"/>
                <w:szCs w:val="20"/>
              </w:rPr>
            </w:pPr>
            <w:r>
              <w:rPr>
                <w:rFonts w:ascii="Times New Roman" w:hAnsi="Times New Roman" w:eastAsia="仿宋" w:cs="Times New Roman"/>
                <w:kern w:val="0"/>
                <w:sz w:val="20"/>
                <w:szCs w:val="20"/>
              </w:rPr>
              <w:t>100%</w:t>
            </w:r>
          </w:p>
        </w:tc>
        <w:tc>
          <w:tcPr>
            <w:tcW w:w="643" w:type="dxa"/>
            <w:noWrap w:val="0"/>
            <w:vAlign w:val="center"/>
          </w:tcPr>
          <w:p>
            <w:pPr>
              <w:jc w:val="center"/>
              <w:textAlignment w:val="baseline"/>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30</w:t>
            </w:r>
            <w:r>
              <w:rPr>
                <w:rFonts w:ascii="Times New Roman" w:hAnsi="Times New Roman" w:eastAsia="仿宋" w:cs="Times New Roman"/>
                <w:kern w:val="0"/>
                <w:sz w:val="20"/>
                <w:szCs w:val="20"/>
              </w:rPr>
              <w:t>%</w:t>
            </w:r>
          </w:p>
        </w:tc>
        <w:tc>
          <w:tcPr>
            <w:tcW w:w="630" w:type="dxa"/>
            <w:gridSpan w:val="2"/>
            <w:noWrap w:val="0"/>
            <w:vAlign w:val="center"/>
          </w:tcPr>
          <w:p>
            <w:pPr>
              <w:jc w:val="center"/>
              <w:textAlignment w:val="baseline"/>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30</w:t>
            </w:r>
            <w:r>
              <w:rPr>
                <w:rFonts w:ascii="Times New Roman" w:hAnsi="Times New Roman" w:eastAsia="仿宋" w:cs="Times New Roman"/>
                <w:kern w:val="0"/>
                <w:sz w:val="20"/>
                <w:szCs w:val="20"/>
              </w:rPr>
              <w:t>%</w:t>
            </w:r>
          </w:p>
        </w:tc>
        <w:tc>
          <w:tcPr>
            <w:tcW w:w="689" w:type="dxa"/>
            <w:noWrap w:val="0"/>
            <w:vAlign w:val="center"/>
          </w:tcPr>
          <w:p>
            <w:pPr>
              <w:jc w:val="center"/>
              <w:textAlignment w:val="baseline"/>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20</w:t>
            </w:r>
            <w:r>
              <w:rPr>
                <w:rFonts w:ascii="Times New Roman" w:hAnsi="Times New Roman" w:eastAsia="仿宋" w:cs="Times New Roman"/>
                <w:kern w:val="0"/>
                <w:sz w:val="20"/>
                <w:szCs w:val="20"/>
              </w:rPr>
              <w:t>%</w:t>
            </w:r>
          </w:p>
        </w:tc>
        <w:tc>
          <w:tcPr>
            <w:tcW w:w="689" w:type="dxa"/>
            <w:noWrap w:val="0"/>
            <w:vAlign w:val="center"/>
          </w:tcPr>
          <w:p>
            <w:pPr>
              <w:jc w:val="center"/>
              <w:textAlignment w:val="baseline"/>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20</w:t>
            </w:r>
            <w:r>
              <w:rPr>
                <w:rFonts w:ascii="Times New Roman" w:hAnsi="Times New Roman" w:eastAsia="仿宋" w:cs="Times New Roman"/>
                <w:kern w:val="0"/>
                <w:sz w:val="20"/>
                <w:szCs w:val="20"/>
              </w:rPr>
              <w:t>%</w:t>
            </w:r>
          </w:p>
        </w:tc>
        <w:tc>
          <w:tcPr>
            <w:tcW w:w="637" w:type="dxa"/>
            <w:vMerge w:val="restart"/>
            <w:noWrap w:val="0"/>
            <w:vAlign w:val="center"/>
          </w:tcPr>
          <w:p>
            <w:pPr>
              <w:jc w:val="center"/>
              <w:textAlignment w:val="baseline"/>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731" w:hRule="atLeast"/>
        </w:trPr>
        <w:tc>
          <w:tcPr>
            <w:tcW w:w="1048" w:type="dxa"/>
            <w:gridSpan w:val="2"/>
            <w:vMerge w:val="restart"/>
            <w:noWrap w:val="0"/>
            <w:vAlign w:val="center"/>
          </w:tcPr>
          <w:p>
            <w:pPr>
              <w:jc w:val="center"/>
              <w:textAlignment w:val="baseline"/>
              <w:rPr>
                <w:rFonts w:ascii="Times New Roman" w:hAnsi="Times New Roman" w:eastAsia="仿宋" w:cs="Times New Roman"/>
                <w:kern w:val="0"/>
                <w:sz w:val="20"/>
                <w:szCs w:val="20"/>
              </w:rPr>
            </w:pPr>
            <w:r>
              <w:rPr>
                <w:rFonts w:ascii="Times New Roman" w:hAnsi="Times New Roman" w:eastAsia="仿宋" w:cs="Times New Roman"/>
                <w:kern w:val="0"/>
                <w:sz w:val="20"/>
                <w:szCs w:val="20"/>
              </w:rPr>
              <w:t>1</w:t>
            </w:r>
          </w:p>
          <w:p>
            <w:pPr>
              <w:jc w:val="center"/>
              <w:textAlignment w:val="baseline"/>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职业道德</w:t>
            </w:r>
          </w:p>
          <w:p>
            <w:pPr>
              <w:jc w:val="center"/>
              <w:textAlignment w:val="baseline"/>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w:t>
            </w:r>
            <w:r>
              <w:rPr>
                <w:rFonts w:ascii="Times New Roman" w:hAnsi="Times New Roman" w:eastAsia="仿宋" w:cs="Times New Roman"/>
                <w:kern w:val="0"/>
                <w:sz w:val="20"/>
                <w:szCs w:val="20"/>
              </w:rPr>
              <w:t>10</w:t>
            </w:r>
            <w:r>
              <w:rPr>
                <w:rFonts w:hint="eastAsia" w:ascii="Times New Roman" w:hAnsi="Times New Roman" w:eastAsia="仿宋" w:cs="Times New Roman"/>
                <w:kern w:val="0"/>
                <w:sz w:val="20"/>
                <w:szCs w:val="20"/>
              </w:rPr>
              <w:t>分）</w:t>
            </w:r>
          </w:p>
        </w:tc>
        <w:tc>
          <w:tcPr>
            <w:tcW w:w="4173" w:type="dxa"/>
            <w:gridSpan w:val="6"/>
            <w:noWrap w:val="0"/>
            <w:vAlign w:val="center"/>
          </w:tcPr>
          <w:p>
            <w:pPr>
              <w:spacing w:line="240" w:lineRule="exact"/>
              <w:textAlignment w:val="baseline"/>
              <w:rPr>
                <w:rFonts w:ascii="Times New Roman" w:hAnsi="Times New Roman" w:eastAsia="仿宋" w:cs="Times New Roman"/>
                <w:kern w:val="0"/>
                <w:sz w:val="20"/>
                <w:szCs w:val="20"/>
              </w:rPr>
            </w:pPr>
            <w:r>
              <w:rPr>
                <w:rFonts w:hint="eastAsia" w:ascii="Times New Roman" w:hAnsi="Times New Roman" w:eastAsia="仿宋" w:cs="Times New Roman"/>
                <w:b/>
                <w:bCs/>
                <w:kern w:val="0"/>
                <w:sz w:val="20"/>
                <w:szCs w:val="20"/>
              </w:rPr>
              <w:t>工作态度：</w:t>
            </w:r>
            <w:r>
              <w:rPr>
                <w:rFonts w:hint="eastAsia" w:ascii="Times New Roman" w:hAnsi="Times New Roman" w:eastAsia="仿宋" w:cs="Times New Roman"/>
                <w:kern w:val="0"/>
                <w:sz w:val="20"/>
                <w:szCs w:val="20"/>
              </w:rPr>
              <w:t>能主动做好工作，爱岗敬业，任劳任怨，爱护工作设备，文明生产，工作环境整洁有序</w:t>
            </w:r>
          </w:p>
        </w:tc>
        <w:tc>
          <w:tcPr>
            <w:tcW w:w="699" w:type="dxa"/>
            <w:gridSpan w:val="2"/>
            <w:noWrap w:val="0"/>
            <w:vAlign w:val="center"/>
          </w:tcPr>
          <w:p>
            <w:pPr>
              <w:jc w:val="center"/>
              <w:textAlignment w:val="baseline"/>
              <w:rPr>
                <w:rFonts w:ascii="Times New Roman" w:hAnsi="Times New Roman" w:eastAsia="仿宋" w:cs="Times New Roman"/>
                <w:kern w:val="0"/>
                <w:sz w:val="20"/>
                <w:szCs w:val="20"/>
              </w:rPr>
            </w:pPr>
            <w:r>
              <w:rPr>
                <w:rFonts w:ascii="Times New Roman" w:hAnsi="Times New Roman" w:eastAsia="仿宋" w:cs="Times New Roman"/>
                <w:kern w:val="0"/>
                <w:sz w:val="20"/>
                <w:szCs w:val="20"/>
              </w:rPr>
              <w:t>2</w:t>
            </w:r>
          </w:p>
        </w:tc>
        <w:tc>
          <w:tcPr>
            <w:tcW w:w="643" w:type="dxa"/>
            <w:noWrap w:val="0"/>
            <w:vAlign w:val="center"/>
          </w:tcPr>
          <w:p>
            <w:pPr>
              <w:jc w:val="center"/>
              <w:textAlignment w:val="baseline"/>
              <w:rPr>
                <w:rFonts w:ascii="Times New Roman" w:hAnsi="Times New Roman" w:eastAsia="仿宋" w:cs="Times New Roman"/>
                <w:kern w:val="0"/>
                <w:sz w:val="20"/>
                <w:szCs w:val="20"/>
              </w:rPr>
            </w:pPr>
          </w:p>
        </w:tc>
        <w:tc>
          <w:tcPr>
            <w:tcW w:w="630" w:type="dxa"/>
            <w:gridSpan w:val="2"/>
            <w:noWrap w:val="0"/>
            <w:vAlign w:val="center"/>
          </w:tcPr>
          <w:p>
            <w:pPr>
              <w:jc w:val="center"/>
              <w:textAlignment w:val="baseline"/>
              <w:rPr>
                <w:rFonts w:ascii="Times New Roman" w:hAnsi="Times New Roman" w:eastAsia="仿宋" w:cs="Times New Roman"/>
                <w:kern w:val="0"/>
                <w:sz w:val="20"/>
                <w:szCs w:val="20"/>
              </w:rPr>
            </w:pPr>
          </w:p>
        </w:tc>
        <w:tc>
          <w:tcPr>
            <w:tcW w:w="689" w:type="dxa"/>
            <w:noWrap w:val="0"/>
            <w:vAlign w:val="center"/>
          </w:tcPr>
          <w:p>
            <w:pPr>
              <w:jc w:val="center"/>
              <w:textAlignment w:val="baseline"/>
              <w:rPr>
                <w:rFonts w:ascii="Times New Roman" w:hAnsi="Times New Roman" w:eastAsia="仿宋" w:cs="Times New Roman"/>
                <w:kern w:val="0"/>
                <w:sz w:val="20"/>
                <w:szCs w:val="20"/>
              </w:rPr>
            </w:pPr>
          </w:p>
        </w:tc>
        <w:tc>
          <w:tcPr>
            <w:tcW w:w="689" w:type="dxa"/>
            <w:noWrap w:val="0"/>
            <w:vAlign w:val="center"/>
          </w:tcPr>
          <w:p>
            <w:pPr>
              <w:jc w:val="center"/>
              <w:textAlignment w:val="baseline"/>
              <w:rPr>
                <w:rFonts w:ascii="Times New Roman" w:hAnsi="Times New Roman" w:eastAsia="仿宋" w:cs="Times New Roman"/>
                <w:kern w:val="0"/>
                <w:sz w:val="20"/>
                <w:szCs w:val="20"/>
              </w:rPr>
            </w:pPr>
          </w:p>
        </w:tc>
        <w:tc>
          <w:tcPr>
            <w:tcW w:w="637" w:type="dxa"/>
            <w:vMerge w:val="continue"/>
            <w:noWrap w:val="0"/>
            <w:vAlign w:val="center"/>
          </w:tcPr>
          <w:p>
            <w:pPr>
              <w:jc w:val="center"/>
              <w:textAlignment w:val="baseline"/>
              <w:rPr>
                <w:rFonts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747" w:hRule="atLeast"/>
        </w:trPr>
        <w:tc>
          <w:tcPr>
            <w:tcW w:w="1048" w:type="dxa"/>
            <w:gridSpan w:val="2"/>
            <w:vMerge w:val="continue"/>
            <w:noWrap w:val="0"/>
            <w:vAlign w:val="center"/>
          </w:tcPr>
          <w:p>
            <w:pPr>
              <w:textAlignment w:val="baseline"/>
              <w:rPr>
                <w:rFonts w:ascii="Times New Roman" w:hAnsi="Times New Roman" w:eastAsia="仿宋" w:cs="Times New Roman"/>
                <w:kern w:val="0"/>
                <w:sz w:val="20"/>
                <w:szCs w:val="20"/>
              </w:rPr>
            </w:pPr>
          </w:p>
        </w:tc>
        <w:tc>
          <w:tcPr>
            <w:tcW w:w="4173" w:type="dxa"/>
            <w:gridSpan w:val="6"/>
            <w:noWrap w:val="0"/>
            <w:vAlign w:val="center"/>
          </w:tcPr>
          <w:p>
            <w:pPr>
              <w:spacing w:line="240" w:lineRule="exact"/>
              <w:textAlignment w:val="baseline"/>
              <w:rPr>
                <w:rFonts w:ascii="Times New Roman" w:hAnsi="Times New Roman" w:eastAsia="仿宋" w:cs="Times New Roman"/>
                <w:kern w:val="0"/>
                <w:sz w:val="20"/>
                <w:szCs w:val="20"/>
              </w:rPr>
            </w:pPr>
            <w:r>
              <w:rPr>
                <w:rFonts w:hint="eastAsia" w:ascii="Times New Roman" w:hAnsi="Times New Roman" w:eastAsia="仿宋" w:cs="Times New Roman"/>
                <w:b/>
                <w:bCs/>
                <w:kern w:val="0"/>
                <w:sz w:val="20"/>
                <w:szCs w:val="20"/>
              </w:rPr>
              <w:t>沟通合作：</w:t>
            </w:r>
            <w:r>
              <w:rPr>
                <w:rFonts w:hint="eastAsia" w:ascii="Times New Roman" w:hAnsi="Times New Roman" w:eastAsia="仿宋" w:cs="Times New Roman"/>
                <w:kern w:val="0"/>
                <w:sz w:val="20"/>
                <w:szCs w:val="20"/>
              </w:rPr>
              <w:t>具有良好沟通能力，工作中富有协作精神，在所在部门富有良好的感召力、影响力</w:t>
            </w:r>
          </w:p>
        </w:tc>
        <w:tc>
          <w:tcPr>
            <w:tcW w:w="699" w:type="dxa"/>
            <w:gridSpan w:val="2"/>
            <w:noWrap w:val="0"/>
            <w:vAlign w:val="center"/>
          </w:tcPr>
          <w:p>
            <w:pPr>
              <w:jc w:val="center"/>
              <w:textAlignment w:val="baseline"/>
              <w:rPr>
                <w:rFonts w:ascii="Times New Roman" w:hAnsi="Times New Roman" w:eastAsia="仿宋" w:cs="Times New Roman"/>
                <w:kern w:val="0"/>
                <w:sz w:val="20"/>
                <w:szCs w:val="20"/>
              </w:rPr>
            </w:pPr>
            <w:r>
              <w:rPr>
                <w:rFonts w:ascii="Times New Roman" w:hAnsi="Times New Roman" w:eastAsia="仿宋" w:cs="Times New Roman"/>
                <w:kern w:val="0"/>
                <w:sz w:val="20"/>
                <w:szCs w:val="20"/>
              </w:rPr>
              <w:t>2</w:t>
            </w:r>
          </w:p>
        </w:tc>
        <w:tc>
          <w:tcPr>
            <w:tcW w:w="643" w:type="dxa"/>
            <w:noWrap w:val="0"/>
            <w:vAlign w:val="center"/>
          </w:tcPr>
          <w:p>
            <w:pPr>
              <w:jc w:val="center"/>
              <w:textAlignment w:val="baseline"/>
              <w:rPr>
                <w:rFonts w:ascii="Times New Roman" w:hAnsi="Times New Roman" w:eastAsia="仿宋" w:cs="Times New Roman"/>
                <w:kern w:val="0"/>
                <w:sz w:val="20"/>
                <w:szCs w:val="20"/>
              </w:rPr>
            </w:pPr>
          </w:p>
        </w:tc>
        <w:tc>
          <w:tcPr>
            <w:tcW w:w="630" w:type="dxa"/>
            <w:gridSpan w:val="2"/>
            <w:noWrap w:val="0"/>
            <w:vAlign w:val="center"/>
          </w:tcPr>
          <w:p>
            <w:pPr>
              <w:jc w:val="center"/>
              <w:textAlignment w:val="baseline"/>
              <w:rPr>
                <w:rFonts w:ascii="Times New Roman" w:hAnsi="Times New Roman" w:eastAsia="仿宋" w:cs="Times New Roman"/>
                <w:kern w:val="0"/>
                <w:sz w:val="20"/>
                <w:szCs w:val="20"/>
              </w:rPr>
            </w:pPr>
          </w:p>
        </w:tc>
        <w:tc>
          <w:tcPr>
            <w:tcW w:w="689" w:type="dxa"/>
            <w:noWrap w:val="0"/>
            <w:vAlign w:val="center"/>
          </w:tcPr>
          <w:p>
            <w:pPr>
              <w:jc w:val="center"/>
              <w:textAlignment w:val="baseline"/>
              <w:rPr>
                <w:rFonts w:ascii="Times New Roman" w:hAnsi="Times New Roman" w:eastAsia="仿宋" w:cs="Times New Roman"/>
                <w:kern w:val="0"/>
                <w:sz w:val="20"/>
                <w:szCs w:val="20"/>
              </w:rPr>
            </w:pPr>
          </w:p>
        </w:tc>
        <w:tc>
          <w:tcPr>
            <w:tcW w:w="689" w:type="dxa"/>
            <w:noWrap w:val="0"/>
            <w:vAlign w:val="center"/>
          </w:tcPr>
          <w:p>
            <w:pPr>
              <w:jc w:val="center"/>
              <w:textAlignment w:val="baseline"/>
              <w:rPr>
                <w:rFonts w:ascii="Times New Roman" w:hAnsi="Times New Roman" w:eastAsia="仿宋" w:cs="Times New Roman"/>
                <w:kern w:val="0"/>
                <w:sz w:val="20"/>
                <w:szCs w:val="20"/>
              </w:rPr>
            </w:pPr>
          </w:p>
        </w:tc>
        <w:tc>
          <w:tcPr>
            <w:tcW w:w="637" w:type="dxa"/>
            <w:vMerge w:val="continue"/>
            <w:noWrap w:val="0"/>
            <w:vAlign w:val="center"/>
          </w:tcPr>
          <w:p>
            <w:pPr>
              <w:jc w:val="center"/>
              <w:textAlignment w:val="baseline"/>
              <w:rPr>
                <w:rFonts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647" w:hRule="atLeast"/>
        </w:trPr>
        <w:tc>
          <w:tcPr>
            <w:tcW w:w="1048" w:type="dxa"/>
            <w:gridSpan w:val="2"/>
            <w:vMerge w:val="continue"/>
            <w:noWrap w:val="0"/>
            <w:vAlign w:val="center"/>
          </w:tcPr>
          <w:p>
            <w:pPr>
              <w:textAlignment w:val="baseline"/>
              <w:rPr>
                <w:rFonts w:ascii="Times New Roman" w:hAnsi="Times New Roman" w:eastAsia="仿宋" w:cs="Times New Roman"/>
                <w:kern w:val="0"/>
                <w:sz w:val="20"/>
                <w:szCs w:val="20"/>
              </w:rPr>
            </w:pPr>
          </w:p>
        </w:tc>
        <w:tc>
          <w:tcPr>
            <w:tcW w:w="4173" w:type="dxa"/>
            <w:gridSpan w:val="6"/>
            <w:noWrap w:val="0"/>
            <w:vAlign w:val="center"/>
          </w:tcPr>
          <w:p>
            <w:pPr>
              <w:spacing w:line="240" w:lineRule="exact"/>
              <w:textAlignment w:val="baseline"/>
              <w:rPr>
                <w:rFonts w:ascii="Times New Roman" w:hAnsi="Times New Roman" w:eastAsia="仿宋" w:cs="Times New Roman"/>
                <w:kern w:val="0"/>
                <w:sz w:val="20"/>
                <w:szCs w:val="20"/>
              </w:rPr>
            </w:pPr>
            <w:r>
              <w:rPr>
                <w:rFonts w:hint="eastAsia" w:ascii="Times New Roman" w:hAnsi="Times New Roman" w:eastAsia="仿宋" w:cs="Times New Roman"/>
                <w:b/>
                <w:bCs/>
                <w:kern w:val="0"/>
                <w:sz w:val="20"/>
                <w:szCs w:val="20"/>
              </w:rPr>
              <w:t>操作规程：</w:t>
            </w:r>
            <w:r>
              <w:rPr>
                <w:rFonts w:hint="eastAsia" w:ascii="Times New Roman" w:hAnsi="Times New Roman" w:eastAsia="仿宋" w:cs="Times New Roman"/>
                <w:kern w:val="0"/>
                <w:sz w:val="20"/>
                <w:szCs w:val="20"/>
              </w:rPr>
              <w:t>严格遵守工作规程规范，爱护设备和工具，遵守考勤和纪律</w:t>
            </w:r>
          </w:p>
        </w:tc>
        <w:tc>
          <w:tcPr>
            <w:tcW w:w="699" w:type="dxa"/>
            <w:gridSpan w:val="2"/>
            <w:noWrap w:val="0"/>
            <w:vAlign w:val="center"/>
          </w:tcPr>
          <w:p>
            <w:pPr>
              <w:jc w:val="center"/>
              <w:textAlignment w:val="baseline"/>
              <w:rPr>
                <w:rFonts w:ascii="Times New Roman" w:hAnsi="Times New Roman" w:eastAsia="仿宋" w:cs="Times New Roman"/>
                <w:kern w:val="0"/>
                <w:sz w:val="20"/>
                <w:szCs w:val="20"/>
              </w:rPr>
            </w:pPr>
            <w:r>
              <w:rPr>
                <w:rFonts w:ascii="Times New Roman" w:hAnsi="Times New Roman" w:eastAsia="仿宋" w:cs="Times New Roman"/>
                <w:kern w:val="0"/>
                <w:sz w:val="20"/>
                <w:szCs w:val="20"/>
              </w:rPr>
              <w:t>2</w:t>
            </w:r>
          </w:p>
        </w:tc>
        <w:tc>
          <w:tcPr>
            <w:tcW w:w="643" w:type="dxa"/>
            <w:noWrap w:val="0"/>
            <w:vAlign w:val="center"/>
          </w:tcPr>
          <w:p>
            <w:pPr>
              <w:jc w:val="center"/>
              <w:textAlignment w:val="baseline"/>
              <w:rPr>
                <w:rFonts w:ascii="Times New Roman" w:hAnsi="Times New Roman" w:eastAsia="仿宋" w:cs="Times New Roman"/>
                <w:kern w:val="0"/>
                <w:sz w:val="20"/>
                <w:szCs w:val="20"/>
              </w:rPr>
            </w:pPr>
          </w:p>
        </w:tc>
        <w:tc>
          <w:tcPr>
            <w:tcW w:w="630" w:type="dxa"/>
            <w:gridSpan w:val="2"/>
            <w:noWrap w:val="0"/>
            <w:vAlign w:val="center"/>
          </w:tcPr>
          <w:p>
            <w:pPr>
              <w:jc w:val="center"/>
              <w:textAlignment w:val="baseline"/>
              <w:rPr>
                <w:rFonts w:ascii="Times New Roman" w:hAnsi="Times New Roman" w:eastAsia="仿宋" w:cs="Times New Roman"/>
                <w:kern w:val="0"/>
                <w:sz w:val="20"/>
                <w:szCs w:val="20"/>
              </w:rPr>
            </w:pPr>
          </w:p>
        </w:tc>
        <w:tc>
          <w:tcPr>
            <w:tcW w:w="689" w:type="dxa"/>
            <w:noWrap w:val="0"/>
            <w:vAlign w:val="center"/>
          </w:tcPr>
          <w:p>
            <w:pPr>
              <w:jc w:val="center"/>
              <w:textAlignment w:val="baseline"/>
              <w:rPr>
                <w:rFonts w:ascii="Times New Roman" w:hAnsi="Times New Roman" w:eastAsia="仿宋" w:cs="Times New Roman"/>
                <w:kern w:val="0"/>
                <w:sz w:val="20"/>
                <w:szCs w:val="20"/>
              </w:rPr>
            </w:pPr>
          </w:p>
        </w:tc>
        <w:tc>
          <w:tcPr>
            <w:tcW w:w="689" w:type="dxa"/>
            <w:noWrap w:val="0"/>
            <w:vAlign w:val="center"/>
          </w:tcPr>
          <w:p>
            <w:pPr>
              <w:jc w:val="center"/>
              <w:textAlignment w:val="baseline"/>
              <w:rPr>
                <w:rFonts w:ascii="Times New Roman" w:hAnsi="Times New Roman" w:eastAsia="仿宋" w:cs="Times New Roman"/>
                <w:kern w:val="0"/>
                <w:sz w:val="20"/>
                <w:szCs w:val="20"/>
              </w:rPr>
            </w:pPr>
          </w:p>
        </w:tc>
        <w:tc>
          <w:tcPr>
            <w:tcW w:w="637" w:type="dxa"/>
            <w:vMerge w:val="continue"/>
            <w:noWrap w:val="0"/>
            <w:vAlign w:val="center"/>
          </w:tcPr>
          <w:p>
            <w:pPr>
              <w:jc w:val="center"/>
              <w:textAlignment w:val="baseline"/>
              <w:rPr>
                <w:rFonts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557" w:hRule="atLeast"/>
        </w:trPr>
        <w:tc>
          <w:tcPr>
            <w:tcW w:w="1048" w:type="dxa"/>
            <w:gridSpan w:val="2"/>
            <w:vMerge w:val="continue"/>
            <w:noWrap w:val="0"/>
            <w:vAlign w:val="center"/>
          </w:tcPr>
          <w:p>
            <w:pPr>
              <w:textAlignment w:val="baseline"/>
              <w:rPr>
                <w:rFonts w:ascii="Times New Roman" w:hAnsi="Times New Roman" w:eastAsia="仿宋" w:cs="Times New Roman"/>
                <w:kern w:val="0"/>
                <w:sz w:val="20"/>
                <w:szCs w:val="20"/>
              </w:rPr>
            </w:pPr>
          </w:p>
        </w:tc>
        <w:tc>
          <w:tcPr>
            <w:tcW w:w="4173" w:type="dxa"/>
            <w:gridSpan w:val="6"/>
            <w:noWrap w:val="0"/>
            <w:vAlign w:val="center"/>
          </w:tcPr>
          <w:p>
            <w:pPr>
              <w:spacing w:line="240" w:lineRule="exact"/>
              <w:textAlignment w:val="baseline"/>
              <w:rPr>
                <w:rFonts w:ascii="Times New Roman" w:hAnsi="Times New Roman" w:eastAsia="仿宋" w:cs="Times New Roman"/>
                <w:kern w:val="0"/>
                <w:sz w:val="20"/>
                <w:szCs w:val="20"/>
              </w:rPr>
            </w:pPr>
            <w:r>
              <w:rPr>
                <w:rFonts w:hint="eastAsia" w:ascii="Times New Roman" w:hAnsi="Times New Roman" w:eastAsia="仿宋" w:cs="Times New Roman"/>
                <w:b/>
                <w:bCs/>
                <w:kern w:val="0"/>
                <w:sz w:val="20"/>
                <w:szCs w:val="20"/>
              </w:rPr>
              <w:t>安全生产：</w:t>
            </w:r>
            <w:r>
              <w:rPr>
                <w:rFonts w:hint="eastAsia" w:ascii="Times New Roman" w:hAnsi="Times New Roman" w:eastAsia="仿宋" w:cs="Times New Roman"/>
                <w:kern w:val="0"/>
                <w:sz w:val="20"/>
                <w:szCs w:val="20"/>
              </w:rPr>
              <w:t>严格执行安全规定，满足安全、文明生产的具体要求</w:t>
            </w:r>
          </w:p>
        </w:tc>
        <w:tc>
          <w:tcPr>
            <w:tcW w:w="699" w:type="dxa"/>
            <w:gridSpan w:val="2"/>
            <w:noWrap w:val="0"/>
            <w:vAlign w:val="center"/>
          </w:tcPr>
          <w:p>
            <w:pPr>
              <w:jc w:val="center"/>
              <w:textAlignment w:val="baseline"/>
              <w:rPr>
                <w:rFonts w:ascii="Times New Roman" w:hAnsi="Times New Roman" w:eastAsia="仿宋" w:cs="Times New Roman"/>
                <w:kern w:val="0"/>
                <w:sz w:val="20"/>
                <w:szCs w:val="20"/>
              </w:rPr>
            </w:pPr>
            <w:r>
              <w:rPr>
                <w:rFonts w:ascii="Times New Roman" w:hAnsi="Times New Roman" w:eastAsia="仿宋" w:cs="Times New Roman"/>
                <w:kern w:val="0"/>
                <w:sz w:val="20"/>
                <w:szCs w:val="20"/>
              </w:rPr>
              <w:t>2</w:t>
            </w:r>
          </w:p>
        </w:tc>
        <w:tc>
          <w:tcPr>
            <w:tcW w:w="643" w:type="dxa"/>
            <w:noWrap w:val="0"/>
            <w:vAlign w:val="center"/>
          </w:tcPr>
          <w:p>
            <w:pPr>
              <w:jc w:val="center"/>
              <w:textAlignment w:val="baseline"/>
              <w:rPr>
                <w:rFonts w:ascii="Times New Roman" w:hAnsi="Times New Roman" w:eastAsia="仿宋" w:cs="Times New Roman"/>
                <w:kern w:val="0"/>
                <w:sz w:val="20"/>
                <w:szCs w:val="20"/>
              </w:rPr>
            </w:pPr>
          </w:p>
        </w:tc>
        <w:tc>
          <w:tcPr>
            <w:tcW w:w="630" w:type="dxa"/>
            <w:gridSpan w:val="2"/>
            <w:noWrap w:val="0"/>
            <w:vAlign w:val="center"/>
          </w:tcPr>
          <w:p>
            <w:pPr>
              <w:jc w:val="center"/>
              <w:textAlignment w:val="baseline"/>
              <w:rPr>
                <w:rFonts w:ascii="Times New Roman" w:hAnsi="Times New Roman" w:eastAsia="仿宋" w:cs="Times New Roman"/>
                <w:kern w:val="0"/>
                <w:sz w:val="20"/>
                <w:szCs w:val="20"/>
              </w:rPr>
            </w:pPr>
          </w:p>
        </w:tc>
        <w:tc>
          <w:tcPr>
            <w:tcW w:w="689" w:type="dxa"/>
            <w:noWrap w:val="0"/>
            <w:vAlign w:val="center"/>
          </w:tcPr>
          <w:p>
            <w:pPr>
              <w:jc w:val="center"/>
              <w:textAlignment w:val="baseline"/>
              <w:rPr>
                <w:rFonts w:ascii="Times New Roman" w:hAnsi="Times New Roman" w:eastAsia="仿宋" w:cs="Times New Roman"/>
                <w:kern w:val="0"/>
                <w:sz w:val="20"/>
                <w:szCs w:val="20"/>
              </w:rPr>
            </w:pPr>
          </w:p>
        </w:tc>
        <w:tc>
          <w:tcPr>
            <w:tcW w:w="689" w:type="dxa"/>
            <w:noWrap w:val="0"/>
            <w:vAlign w:val="center"/>
          </w:tcPr>
          <w:p>
            <w:pPr>
              <w:jc w:val="center"/>
              <w:textAlignment w:val="baseline"/>
              <w:rPr>
                <w:rFonts w:ascii="Times New Roman" w:hAnsi="Times New Roman" w:eastAsia="仿宋" w:cs="Times New Roman"/>
                <w:kern w:val="0"/>
                <w:sz w:val="20"/>
                <w:szCs w:val="20"/>
              </w:rPr>
            </w:pPr>
          </w:p>
        </w:tc>
        <w:tc>
          <w:tcPr>
            <w:tcW w:w="637" w:type="dxa"/>
            <w:vMerge w:val="continue"/>
            <w:noWrap w:val="0"/>
            <w:vAlign w:val="center"/>
          </w:tcPr>
          <w:p>
            <w:pPr>
              <w:jc w:val="center"/>
              <w:textAlignment w:val="baseline"/>
              <w:rPr>
                <w:rFonts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481" w:hRule="atLeast"/>
        </w:trPr>
        <w:tc>
          <w:tcPr>
            <w:tcW w:w="1048" w:type="dxa"/>
            <w:gridSpan w:val="2"/>
            <w:vMerge w:val="continue"/>
            <w:noWrap w:val="0"/>
            <w:vAlign w:val="center"/>
          </w:tcPr>
          <w:p>
            <w:pPr>
              <w:textAlignment w:val="baseline"/>
              <w:rPr>
                <w:rFonts w:ascii="Times New Roman" w:hAnsi="Times New Roman" w:eastAsia="仿宋" w:cs="Times New Roman"/>
                <w:kern w:val="0"/>
                <w:sz w:val="20"/>
                <w:szCs w:val="20"/>
              </w:rPr>
            </w:pPr>
          </w:p>
        </w:tc>
        <w:tc>
          <w:tcPr>
            <w:tcW w:w="4173" w:type="dxa"/>
            <w:gridSpan w:val="6"/>
            <w:noWrap w:val="0"/>
            <w:vAlign w:val="center"/>
          </w:tcPr>
          <w:p>
            <w:pPr>
              <w:spacing w:line="240" w:lineRule="exact"/>
              <w:textAlignment w:val="baseline"/>
              <w:rPr>
                <w:rFonts w:ascii="Times New Roman" w:hAnsi="Times New Roman" w:eastAsia="仿宋" w:cs="Times New Roman"/>
                <w:b/>
                <w:bCs/>
                <w:kern w:val="0"/>
                <w:sz w:val="20"/>
                <w:szCs w:val="20"/>
              </w:rPr>
            </w:pPr>
            <w:r>
              <w:rPr>
                <w:rFonts w:hint="eastAsia" w:ascii="Times New Roman" w:hAnsi="Times New Roman" w:eastAsia="仿宋" w:cs="Times New Roman"/>
                <w:b/>
                <w:bCs/>
                <w:kern w:val="0"/>
                <w:sz w:val="20"/>
                <w:szCs w:val="20"/>
              </w:rPr>
              <w:t>团结合作：</w:t>
            </w:r>
            <w:r>
              <w:rPr>
                <w:rFonts w:hint="eastAsia" w:ascii="Times New Roman" w:hAnsi="Times New Roman" w:eastAsia="仿宋" w:cs="Times New Roman"/>
                <w:kern w:val="0"/>
                <w:sz w:val="20"/>
                <w:szCs w:val="20"/>
              </w:rPr>
              <w:t>在工作中能与团队成员互相支持、互相配合，积极主动协同他人做好各项工作</w:t>
            </w:r>
          </w:p>
        </w:tc>
        <w:tc>
          <w:tcPr>
            <w:tcW w:w="699" w:type="dxa"/>
            <w:gridSpan w:val="2"/>
            <w:noWrap w:val="0"/>
            <w:vAlign w:val="center"/>
          </w:tcPr>
          <w:p>
            <w:pPr>
              <w:jc w:val="center"/>
              <w:textAlignment w:val="baseline"/>
              <w:rPr>
                <w:rFonts w:ascii="Times New Roman" w:hAnsi="Times New Roman" w:eastAsia="仿宋" w:cs="Times New Roman"/>
                <w:kern w:val="0"/>
                <w:sz w:val="20"/>
                <w:szCs w:val="20"/>
              </w:rPr>
            </w:pPr>
            <w:r>
              <w:rPr>
                <w:rFonts w:ascii="Times New Roman" w:hAnsi="Times New Roman" w:eastAsia="仿宋" w:cs="Times New Roman"/>
                <w:kern w:val="0"/>
                <w:sz w:val="20"/>
                <w:szCs w:val="20"/>
              </w:rPr>
              <w:t>2</w:t>
            </w:r>
          </w:p>
        </w:tc>
        <w:tc>
          <w:tcPr>
            <w:tcW w:w="643" w:type="dxa"/>
            <w:noWrap w:val="0"/>
            <w:vAlign w:val="center"/>
          </w:tcPr>
          <w:p>
            <w:pPr>
              <w:jc w:val="center"/>
              <w:textAlignment w:val="baseline"/>
              <w:rPr>
                <w:rFonts w:ascii="Times New Roman" w:hAnsi="Times New Roman" w:eastAsia="仿宋" w:cs="Times New Roman"/>
                <w:kern w:val="0"/>
                <w:sz w:val="20"/>
                <w:szCs w:val="20"/>
              </w:rPr>
            </w:pPr>
          </w:p>
        </w:tc>
        <w:tc>
          <w:tcPr>
            <w:tcW w:w="630" w:type="dxa"/>
            <w:gridSpan w:val="2"/>
            <w:noWrap w:val="0"/>
            <w:vAlign w:val="center"/>
          </w:tcPr>
          <w:p>
            <w:pPr>
              <w:jc w:val="center"/>
              <w:textAlignment w:val="baseline"/>
              <w:rPr>
                <w:rFonts w:ascii="Times New Roman" w:hAnsi="Times New Roman" w:eastAsia="仿宋" w:cs="Times New Roman"/>
                <w:kern w:val="0"/>
                <w:sz w:val="20"/>
                <w:szCs w:val="20"/>
              </w:rPr>
            </w:pPr>
          </w:p>
        </w:tc>
        <w:tc>
          <w:tcPr>
            <w:tcW w:w="689" w:type="dxa"/>
            <w:noWrap w:val="0"/>
            <w:vAlign w:val="center"/>
          </w:tcPr>
          <w:p>
            <w:pPr>
              <w:jc w:val="center"/>
              <w:textAlignment w:val="baseline"/>
              <w:rPr>
                <w:rFonts w:ascii="Times New Roman" w:hAnsi="Times New Roman" w:eastAsia="仿宋" w:cs="Times New Roman"/>
                <w:kern w:val="0"/>
                <w:sz w:val="20"/>
                <w:szCs w:val="20"/>
              </w:rPr>
            </w:pPr>
          </w:p>
        </w:tc>
        <w:tc>
          <w:tcPr>
            <w:tcW w:w="689" w:type="dxa"/>
            <w:noWrap w:val="0"/>
            <w:vAlign w:val="center"/>
          </w:tcPr>
          <w:p>
            <w:pPr>
              <w:jc w:val="center"/>
              <w:textAlignment w:val="baseline"/>
              <w:rPr>
                <w:rFonts w:ascii="Times New Roman" w:hAnsi="Times New Roman" w:eastAsia="仿宋" w:cs="Times New Roman"/>
                <w:kern w:val="0"/>
                <w:sz w:val="20"/>
                <w:szCs w:val="20"/>
              </w:rPr>
            </w:pPr>
          </w:p>
        </w:tc>
        <w:tc>
          <w:tcPr>
            <w:tcW w:w="637" w:type="dxa"/>
            <w:vMerge w:val="continue"/>
            <w:noWrap w:val="0"/>
            <w:vAlign w:val="center"/>
          </w:tcPr>
          <w:p>
            <w:pPr>
              <w:jc w:val="center"/>
              <w:textAlignment w:val="baseline"/>
              <w:rPr>
                <w:rFonts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469" w:hRule="atLeast"/>
        </w:trPr>
        <w:tc>
          <w:tcPr>
            <w:tcW w:w="5920" w:type="dxa"/>
            <w:gridSpan w:val="10"/>
            <w:noWrap w:val="0"/>
            <w:vAlign w:val="center"/>
          </w:tcPr>
          <w:p>
            <w:pPr>
              <w:spacing w:line="240" w:lineRule="exact"/>
              <w:jc w:val="center"/>
              <w:textAlignment w:val="baseline"/>
              <w:rPr>
                <w:rFonts w:ascii="Times New Roman" w:hAnsi="Times New Roman" w:eastAsia="仿宋" w:cs="Times New Roman"/>
                <w:b/>
                <w:bCs/>
                <w:kern w:val="0"/>
                <w:sz w:val="20"/>
                <w:szCs w:val="20"/>
              </w:rPr>
            </w:pPr>
            <w:r>
              <w:rPr>
                <w:rFonts w:hint="eastAsia" w:ascii="Times New Roman" w:hAnsi="Times New Roman" w:eastAsia="仿宋" w:cs="Times New Roman"/>
                <w:b/>
                <w:bCs/>
                <w:kern w:val="0"/>
                <w:sz w:val="20"/>
                <w:szCs w:val="20"/>
              </w:rPr>
              <w:t>小计</w:t>
            </w:r>
          </w:p>
        </w:tc>
        <w:tc>
          <w:tcPr>
            <w:tcW w:w="643" w:type="dxa"/>
            <w:noWrap w:val="0"/>
            <w:vAlign w:val="center"/>
          </w:tcPr>
          <w:p>
            <w:pPr>
              <w:jc w:val="center"/>
              <w:textAlignment w:val="baseline"/>
              <w:rPr>
                <w:rFonts w:ascii="Times New Roman" w:hAnsi="Times New Roman" w:eastAsia="仿宋" w:cs="Times New Roman"/>
                <w:kern w:val="0"/>
                <w:sz w:val="20"/>
                <w:szCs w:val="20"/>
              </w:rPr>
            </w:pPr>
          </w:p>
        </w:tc>
        <w:tc>
          <w:tcPr>
            <w:tcW w:w="630" w:type="dxa"/>
            <w:gridSpan w:val="2"/>
            <w:noWrap w:val="0"/>
            <w:vAlign w:val="center"/>
          </w:tcPr>
          <w:p>
            <w:pPr>
              <w:jc w:val="center"/>
              <w:textAlignment w:val="baseline"/>
              <w:rPr>
                <w:rFonts w:ascii="Times New Roman" w:hAnsi="Times New Roman" w:eastAsia="仿宋" w:cs="Times New Roman"/>
                <w:kern w:val="0"/>
                <w:sz w:val="20"/>
                <w:szCs w:val="20"/>
              </w:rPr>
            </w:pPr>
          </w:p>
        </w:tc>
        <w:tc>
          <w:tcPr>
            <w:tcW w:w="689" w:type="dxa"/>
            <w:noWrap w:val="0"/>
            <w:vAlign w:val="center"/>
          </w:tcPr>
          <w:p>
            <w:pPr>
              <w:jc w:val="center"/>
              <w:textAlignment w:val="baseline"/>
              <w:rPr>
                <w:rFonts w:ascii="Times New Roman" w:hAnsi="Times New Roman" w:eastAsia="仿宋" w:cs="Times New Roman"/>
                <w:kern w:val="0"/>
                <w:sz w:val="20"/>
                <w:szCs w:val="20"/>
              </w:rPr>
            </w:pPr>
          </w:p>
        </w:tc>
        <w:tc>
          <w:tcPr>
            <w:tcW w:w="689" w:type="dxa"/>
            <w:noWrap w:val="0"/>
            <w:vAlign w:val="center"/>
          </w:tcPr>
          <w:p>
            <w:pPr>
              <w:jc w:val="center"/>
              <w:textAlignment w:val="baseline"/>
              <w:rPr>
                <w:rFonts w:ascii="Times New Roman" w:hAnsi="Times New Roman" w:eastAsia="仿宋" w:cs="Times New Roman"/>
                <w:kern w:val="0"/>
                <w:sz w:val="20"/>
                <w:szCs w:val="20"/>
              </w:rPr>
            </w:pPr>
          </w:p>
        </w:tc>
        <w:tc>
          <w:tcPr>
            <w:tcW w:w="637" w:type="dxa"/>
            <w:noWrap w:val="0"/>
            <w:vAlign w:val="center"/>
          </w:tcPr>
          <w:p>
            <w:pPr>
              <w:jc w:val="center"/>
              <w:textAlignment w:val="baseline"/>
              <w:rPr>
                <w:rFonts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40" w:hRule="atLeast"/>
        </w:trPr>
        <w:tc>
          <w:tcPr>
            <w:tcW w:w="1048" w:type="dxa"/>
            <w:gridSpan w:val="2"/>
            <w:vMerge w:val="restart"/>
            <w:noWrap w:val="0"/>
            <w:vAlign w:val="center"/>
          </w:tcPr>
          <w:p>
            <w:pPr>
              <w:jc w:val="center"/>
              <w:textAlignment w:val="baseline"/>
              <w:rPr>
                <w:rFonts w:ascii="Times New Roman" w:hAnsi="Times New Roman" w:eastAsia="仿宋" w:cs="Times New Roman"/>
                <w:b/>
                <w:bCs/>
                <w:kern w:val="0"/>
                <w:sz w:val="20"/>
                <w:szCs w:val="20"/>
              </w:rPr>
            </w:pPr>
            <w:r>
              <w:rPr>
                <w:rFonts w:hint="eastAsia" w:ascii="Times New Roman" w:hAnsi="Times New Roman" w:eastAsia="仿宋" w:cs="Times New Roman"/>
                <w:b/>
                <w:bCs/>
                <w:kern w:val="0"/>
                <w:sz w:val="20"/>
                <w:szCs w:val="20"/>
              </w:rPr>
              <w:t>评价内容</w:t>
            </w:r>
          </w:p>
        </w:tc>
        <w:tc>
          <w:tcPr>
            <w:tcW w:w="4173" w:type="dxa"/>
            <w:gridSpan w:val="6"/>
            <w:noWrap w:val="0"/>
            <w:vAlign w:val="center"/>
          </w:tcPr>
          <w:p>
            <w:pPr>
              <w:spacing w:line="240" w:lineRule="exact"/>
              <w:jc w:val="center"/>
              <w:textAlignment w:val="baseline"/>
              <w:rPr>
                <w:rFonts w:ascii="Times New Roman" w:hAnsi="Times New Roman" w:eastAsia="仿宋" w:cs="Times New Roman"/>
                <w:b/>
                <w:bCs/>
                <w:kern w:val="0"/>
                <w:sz w:val="20"/>
                <w:szCs w:val="20"/>
              </w:rPr>
            </w:pPr>
            <w:r>
              <w:rPr>
                <w:rFonts w:hint="eastAsia" w:ascii="Times New Roman" w:hAnsi="Times New Roman" w:eastAsia="仿宋" w:cs="Times New Roman"/>
                <w:b/>
                <w:bCs/>
                <w:kern w:val="0"/>
                <w:sz w:val="20"/>
                <w:szCs w:val="20"/>
              </w:rPr>
              <w:t>评价标准</w:t>
            </w:r>
          </w:p>
        </w:tc>
        <w:tc>
          <w:tcPr>
            <w:tcW w:w="699" w:type="dxa"/>
            <w:gridSpan w:val="2"/>
            <w:noWrap w:val="0"/>
            <w:vAlign w:val="center"/>
          </w:tcPr>
          <w:p>
            <w:pPr>
              <w:jc w:val="center"/>
              <w:textAlignment w:val="baseline"/>
              <w:rPr>
                <w:rFonts w:ascii="Times New Roman" w:hAnsi="Times New Roman" w:eastAsia="仿宋" w:cs="Times New Roman"/>
                <w:b/>
                <w:bCs/>
                <w:kern w:val="0"/>
                <w:sz w:val="20"/>
                <w:szCs w:val="20"/>
              </w:rPr>
            </w:pPr>
            <w:r>
              <w:rPr>
                <w:rFonts w:hint="eastAsia" w:ascii="Times New Roman" w:hAnsi="Times New Roman" w:eastAsia="仿宋" w:cs="Times New Roman"/>
                <w:b/>
                <w:bCs/>
                <w:kern w:val="0"/>
                <w:sz w:val="20"/>
                <w:szCs w:val="20"/>
              </w:rPr>
              <w:t>配分</w:t>
            </w:r>
          </w:p>
        </w:tc>
        <w:tc>
          <w:tcPr>
            <w:tcW w:w="643" w:type="dxa"/>
            <w:noWrap w:val="0"/>
            <w:vAlign w:val="center"/>
          </w:tcPr>
          <w:p>
            <w:pPr>
              <w:jc w:val="center"/>
              <w:textAlignment w:val="baseline"/>
              <w:rPr>
                <w:rFonts w:ascii="Times New Roman" w:hAnsi="Times New Roman" w:eastAsia="仿宋" w:cs="Times New Roman"/>
                <w:b/>
                <w:bCs/>
                <w:kern w:val="0"/>
                <w:sz w:val="20"/>
                <w:szCs w:val="20"/>
              </w:rPr>
            </w:pPr>
            <w:r>
              <w:rPr>
                <w:rFonts w:hint="eastAsia" w:ascii="Times New Roman" w:hAnsi="Times New Roman" w:eastAsia="仿宋" w:cs="Times New Roman"/>
                <w:b/>
                <w:bCs/>
                <w:kern w:val="0"/>
                <w:sz w:val="20"/>
                <w:szCs w:val="20"/>
              </w:rPr>
              <w:t>班组长</w:t>
            </w:r>
          </w:p>
        </w:tc>
        <w:tc>
          <w:tcPr>
            <w:tcW w:w="630" w:type="dxa"/>
            <w:gridSpan w:val="2"/>
            <w:noWrap w:val="0"/>
            <w:vAlign w:val="center"/>
          </w:tcPr>
          <w:p>
            <w:pPr>
              <w:jc w:val="center"/>
              <w:textAlignment w:val="baseline"/>
              <w:rPr>
                <w:rFonts w:ascii="Times New Roman" w:hAnsi="Times New Roman" w:eastAsia="仿宋" w:cs="Times New Roman"/>
                <w:b/>
                <w:bCs/>
                <w:kern w:val="0"/>
                <w:sz w:val="20"/>
                <w:szCs w:val="20"/>
              </w:rPr>
            </w:pPr>
            <w:r>
              <w:rPr>
                <w:rFonts w:hint="eastAsia" w:ascii="Times New Roman" w:hAnsi="Times New Roman" w:eastAsia="仿宋" w:cs="Times New Roman"/>
                <w:b/>
                <w:bCs/>
                <w:kern w:val="0"/>
                <w:sz w:val="20"/>
                <w:szCs w:val="20"/>
              </w:rPr>
              <w:t>车间主管</w:t>
            </w:r>
          </w:p>
        </w:tc>
        <w:tc>
          <w:tcPr>
            <w:tcW w:w="689" w:type="dxa"/>
            <w:noWrap w:val="0"/>
            <w:vAlign w:val="center"/>
          </w:tcPr>
          <w:p>
            <w:pPr>
              <w:jc w:val="center"/>
              <w:textAlignment w:val="baseline"/>
              <w:rPr>
                <w:rFonts w:ascii="Times New Roman" w:hAnsi="Times New Roman" w:eastAsia="仿宋" w:cs="Times New Roman"/>
                <w:b/>
                <w:bCs/>
                <w:kern w:val="0"/>
                <w:sz w:val="20"/>
                <w:szCs w:val="20"/>
              </w:rPr>
            </w:pPr>
            <w:r>
              <w:rPr>
                <w:rFonts w:hint="eastAsia" w:ascii="Times New Roman" w:hAnsi="Times New Roman" w:eastAsia="仿宋" w:cs="Times New Roman"/>
                <w:b/>
                <w:bCs/>
                <w:kern w:val="0"/>
                <w:sz w:val="20"/>
                <w:szCs w:val="20"/>
              </w:rPr>
              <w:t>主管部门</w:t>
            </w:r>
          </w:p>
        </w:tc>
        <w:tc>
          <w:tcPr>
            <w:tcW w:w="689" w:type="dxa"/>
            <w:noWrap w:val="0"/>
            <w:vAlign w:val="center"/>
          </w:tcPr>
          <w:p>
            <w:pPr>
              <w:jc w:val="center"/>
              <w:textAlignment w:val="baseline"/>
              <w:rPr>
                <w:rFonts w:ascii="Times New Roman" w:hAnsi="Times New Roman" w:eastAsia="仿宋" w:cs="Times New Roman"/>
                <w:b/>
                <w:bCs/>
                <w:kern w:val="0"/>
                <w:sz w:val="20"/>
                <w:szCs w:val="20"/>
              </w:rPr>
            </w:pPr>
            <w:r>
              <w:rPr>
                <w:rFonts w:hint="eastAsia" w:ascii="Times New Roman" w:hAnsi="Times New Roman" w:eastAsia="仿宋" w:cs="Times New Roman"/>
                <w:b/>
                <w:bCs/>
                <w:kern w:val="0"/>
                <w:sz w:val="20"/>
                <w:szCs w:val="20"/>
              </w:rPr>
              <w:t>人力资源</w:t>
            </w:r>
          </w:p>
          <w:p>
            <w:pPr>
              <w:jc w:val="center"/>
              <w:textAlignment w:val="baseline"/>
              <w:rPr>
                <w:rFonts w:ascii="Times New Roman" w:hAnsi="Times New Roman" w:eastAsia="仿宋" w:cs="Times New Roman"/>
                <w:b/>
                <w:bCs/>
                <w:kern w:val="0"/>
                <w:sz w:val="20"/>
                <w:szCs w:val="20"/>
              </w:rPr>
            </w:pPr>
            <w:r>
              <w:rPr>
                <w:rFonts w:hint="eastAsia" w:ascii="Times New Roman" w:hAnsi="Times New Roman" w:eastAsia="仿宋" w:cs="Times New Roman"/>
                <w:b/>
                <w:bCs/>
                <w:kern w:val="0"/>
                <w:sz w:val="20"/>
                <w:szCs w:val="20"/>
              </w:rPr>
              <w:t>部门</w:t>
            </w:r>
          </w:p>
        </w:tc>
        <w:tc>
          <w:tcPr>
            <w:tcW w:w="637" w:type="dxa"/>
            <w:noWrap w:val="0"/>
            <w:vAlign w:val="center"/>
          </w:tcPr>
          <w:p>
            <w:pPr>
              <w:jc w:val="center"/>
              <w:textAlignment w:val="baseline"/>
              <w:rPr>
                <w:rFonts w:ascii="Times New Roman" w:hAnsi="Times New Roman" w:eastAsia="仿宋" w:cs="Times New Roman"/>
                <w:b/>
                <w:bCs/>
                <w:kern w:val="0"/>
                <w:sz w:val="20"/>
                <w:szCs w:val="20"/>
              </w:rPr>
            </w:pPr>
            <w:r>
              <w:rPr>
                <w:rFonts w:hint="eastAsia" w:ascii="Times New Roman" w:hAnsi="Times New Roman" w:eastAsia="仿宋" w:cs="Times New Roman"/>
                <w:b/>
                <w:bCs/>
                <w:kern w:val="0"/>
                <w:sz w:val="20"/>
                <w:szCs w:val="20"/>
              </w:rPr>
              <w:t>加权平均分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110" w:hRule="atLeast"/>
        </w:trPr>
        <w:tc>
          <w:tcPr>
            <w:tcW w:w="1048" w:type="dxa"/>
            <w:gridSpan w:val="2"/>
            <w:vMerge w:val="continue"/>
            <w:noWrap w:val="0"/>
            <w:vAlign w:val="center"/>
          </w:tcPr>
          <w:p>
            <w:pPr>
              <w:jc w:val="center"/>
              <w:textAlignment w:val="baseline"/>
              <w:rPr>
                <w:rFonts w:ascii="Times New Roman" w:hAnsi="Times New Roman" w:eastAsia="仿宋" w:cs="Times New Roman"/>
                <w:kern w:val="0"/>
                <w:sz w:val="20"/>
                <w:szCs w:val="20"/>
              </w:rPr>
            </w:pPr>
          </w:p>
        </w:tc>
        <w:tc>
          <w:tcPr>
            <w:tcW w:w="4173" w:type="dxa"/>
            <w:gridSpan w:val="6"/>
            <w:noWrap w:val="0"/>
            <w:vAlign w:val="center"/>
          </w:tcPr>
          <w:p>
            <w:pPr>
              <w:spacing w:line="240" w:lineRule="exact"/>
              <w:jc w:val="center"/>
              <w:textAlignment w:val="baseline"/>
              <w:rPr>
                <w:rFonts w:ascii="Times New Roman" w:hAnsi="Times New Roman" w:eastAsia="仿宋" w:cs="Times New Roman"/>
                <w:b/>
                <w:bCs/>
                <w:kern w:val="0"/>
                <w:sz w:val="20"/>
                <w:szCs w:val="20"/>
              </w:rPr>
            </w:pPr>
            <w:r>
              <w:rPr>
                <w:rFonts w:hint="eastAsia" w:ascii="Times New Roman" w:hAnsi="Times New Roman" w:eastAsia="仿宋" w:cs="Times New Roman"/>
                <w:b/>
                <w:bCs/>
                <w:kern w:val="0"/>
                <w:sz w:val="20"/>
                <w:szCs w:val="20"/>
              </w:rPr>
              <w:t>权重</w:t>
            </w:r>
          </w:p>
        </w:tc>
        <w:tc>
          <w:tcPr>
            <w:tcW w:w="699" w:type="dxa"/>
            <w:gridSpan w:val="2"/>
            <w:noWrap w:val="0"/>
            <w:vAlign w:val="center"/>
          </w:tcPr>
          <w:p>
            <w:pPr>
              <w:jc w:val="center"/>
              <w:textAlignment w:val="baseline"/>
              <w:rPr>
                <w:rFonts w:ascii="Times New Roman" w:hAnsi="Times New Roman" w:eastAsia="仿宋" w:cs="Times New Roman"/>
                <w:kern w:val="0"/>
                <w:sz w:val="20"/>
                <w:szCs w:val="20"/>
              </w:rPr>
            </w:pPr>
            <w:r>
              <w:rPr>
                <w:rFonts w:ascii="Times New Roman" w:hAnsi="Times New Roman" w:eastAsia="仿宋" w:cs="Times New Roman"/>
                <w:kern w:val="0"/>
                <w:sz w:val="20"/>
                <w:szCs w:val="20"/>
              </w:rPr>
              <w:t>100%</w:t>
            </w:r>
          </w:p>
        </w:tc>
        <w:tc>
          <w:tcPr>
            <w:tcW w:w="643" w:type="dxa"/>
            <w:noWrap w:val="0"/>
            <w:vAlign w:val="center"/>
          </w:tcPr>
          <w:p>
            <w:pPr>
              <w:jc w:val="center"/>
              <w:textAlignment w:val="baseline"/>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30</w:t>
            </w:r>
            <w:r>
              <w:rPr>
                <w:rFonts w:ascii="Times New Roman" w:hAnsi="Times New Roman" w:eastAsia="仿宋" w:cs="Times New Roman"/>
                <w:kern w:val="0"/>
                <w:sz w:val="20"/>
                <w:szCs w:val="20"/>
              </w:rPr>
              <w:t>%</w:t>
            </w:r>
          </w:p>
        </w:tc>
        <w:tc>
          <w:tcPr>
            <w:tcW w:w="630" w:type="dxa"/>
            <w:gridSpan w:val="2"/>
            <w:noWrap w:val="0"/>
            <w:vAlign w:val="center"/>
          </w:tcPr>
          <w:p>
            <w:pPr>
              <w:jc w:val="center"/>
              <w:textAlignment w:val="baseline"/>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30</w:t>
            </w:r>
            <w:r>
              <w:rPr>
                <w:rFonts w:ascii="Times New Roman" w:hAnsi="Times New Roman" w:eastAsia="仿宋" w:cs="Times New Roman"/>
                <w:kern w:val="0"/>
                <w:sz w:val="20"/>
                <w:szCs w:val="20"/>
              </w:rPr>
              <w:t>%</w:t>
            </w:r>
          </w:p>
        </w:tc>
        <w:tc>
          <w:tcPr>
            <w:tcW w:w="689" w:type="dxa"/>
            <w:noWrap w:val="0"/>
            <w:vAlign w:val="center"/>
          </w:tcPr>
          <w:p>
            <w:pPr>
              <w:jc w:val="center"/>
              <w:textAlignment w:val="baseline"/>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20</w:t>
            </w:r>
            <w:r>
              <w:rPr>
                <w:rFonts w:ascii="Times New Roman" w:hAnsi="Times New Roman" w:eastAsia="仿宋" w:cs="Times New Roman"/>
                <w:kern w:val="0"/>
                <w:sz w:val="20"/>
                <w:szCs w:val="20"/>
              </w:rPr>
              <w:t>%</w:t>
            </w:r>
          </w:p>
        </w:tc>
        <w:tc>
          <w:tcPr>
            <w:tcW w:w="689" w:type="dxa"/>
            <w:noWrap w:val="0"/>
            <w:vAlign w:val="center"/>
          </w:tcPr>
          <w:p>
            <w:pPr>
              <w:jc w:val="center"/>
              <w:textAlignment w:val="baseline"/>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20</w:t>
            </w:r>
            <w:r>
              <w:rPr>
                <w:rFonts w:ascii="Times New Roman" w:hAnsi="Times New Roman" w:eastAsia="仿宋" w:cs="Times New Roman"/>
                <w:kern w:val="0"/>
                <w:sz w:val="20"/>
                <w:szCs w:val="20"/>
              </w:rPr>
              <w:t>%</w:t>
            </w:r>
          </w:p>
        </w:tc>
        <w:tc>
          <w:tcPr>
            <w:tcW w:w="637" w:type="dxa"/>
            <w:vMerge w:val="restart"/>
            <w:noWrap w:val="0"/>
            <w:vAlign w:val="center"/>
          </w:tcPr>
          <w:p>
            <w:pPr>
              <w:jc w:val="center"/>
              <w:textAlignment w:val="baseline"/>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1190" w:hRule="atLeast"/>
        </w:trPr>
        <w:tc>
          <w:tcPr>
            <w:tcW w:w="1048" w:type="dxa"/>
            <w:gridSpan w:val="2"/>
            <w:vMerge w:val="restart"/>
            <w:noWrap w:val="0"/>
            <w:vAlign w:val="center"/>
          </w:tcPr>
          <w:p>
            <w:pPr>
              <w:jc w:val="center"/>
              <w:textAlignment w:val="baseline"/>
              <w:rPr>
                <w:rFonts w:ascii="Times New Roman" w:hAnsi="Times New Roman" w:eastAsia="仿宋" w:cs="Times New Roman"/>
                <w:kern w:val="0"/>
                <w:sz w:val="20"/>
                <w:szCs w:val="20"/>
              </w:rPr>
            </w:pPr>
            <w:r>
              <w:rPr>
                <w:rFonts w:ascii="Times New Roman" w:hAnsi="Times New Roman" w:eastAsia="仿宋" w:cs="Times New Roman"/>
                <w:kern w:val="0"/>
                <w:sz w:val="20"/>
                <w:szCs w:val="20"/>
              </w:rPr>
              <w:t>2</w:t>
            </w:r>
          </w:p>
          <w:p>
            <w:pPr>
              <w:jc w:val="center"/>
              <w:textAlignment w:val="baseline"/>
              <w:rPr>
                <w:rFonts w:ascii="Times New Roman" w:hAnsi="Times New Roman" w:eastAsia="宋体" w:cs="Times New Roman"/>
              </w:rPr>
            </w:pPr>
            <w:r>
              <w:rPr>
                <w:rFonts w:hint="eastAsia" w:ascii="Times New Roman" w:hAnsi="Times New Roman" w:eastAsia="仿宋" w:cs="Times New Roman"/>
                <w:kern w:val="0"/>
                <w:sz w:val="20"/>
                <w:szCs w:val="20"/>
              </w:rPr>
              <w:t>核心能力</w:t>
            </w:r>
          </w:p>
          <w:p>
            <w:pPr>
              <w:jc w:val="center"/>
              <w:textAlignment w:val="baseline"/>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w:t>
            </w:r>
            <w:r>
              <w:rPr>
                <w:rFonts w:ascii="Times New Roman" w:hAnsi="Times New Roman" w:eastAsia="仿宋" w:cs="Times New Roman"/>
                <w:kern w:val="0"/>
                <w:sz w:val="20"/>
                <w:szCs w:val="20"/>
              </w:rPr>
              <w:t>10</w:t>
            </w:r>
            <w:r>
              <w:rPr>
                <w:rFonts w:hint="eastAsia" w:ascii="Times New Roman" w:hAnsi="Times New Roman" w:eastAsia="仿宋" w:cs="Times New Roman"/>
                <w:kern w:val="0"/>
                <w:sz w:val="20"/>
                <w:szCs w:val="20"/>
              </w:rPr>
              <w:t>分）</w:t>
            </w:r>
          </w:p>
        </w:tc>
        <w:tc>
          <w:tcPr>
            <w:tcW w:w="4173" w:type="dxa"/>
            <w:gridSpan w:val="6"/>
            <w:noWrap w:val="0"/>
            <w:vAlign w:val="center"/>
          </w:tcPr>
          <w:p>
            <w:pPr>
              <w:spacing w:line="240" w:lineRule="exact"/>
              <w:textAlignment w:val="baseline"/>
              <w:rPr>
                <w:rFonts w:ascii="Times New Roman" w:hAnsi="Times New Roman" w:eastAsia="仿宋" w:cs="Times New Roman"/>
                <w:kern w:val="0"/>
                <w:sz w:val="20"/>
                <w:szCs w:val="20"/>
              </w:rPr>
            </w:pPr>
            <w:r>
              <w:rPr>
                <w:rFonts w:hint="eastAsia" w:ascii="Times New Roman" w:hAnsi="Times New Roman" w:eastAsia="仿宋" w:cs="Times New Roman"/>
                <w:b/>
                <w:bCs/>
                <w:kern w:val="0"/>
                <w:sz w:val="20"/>
                <w:szCs w:val="20"/>
              </w:rPr>
              <w:t>工作计划：</w:t>
            </w:r>
            <w:r>
              <w:rPr>
                <w:rFonts w:hint="eastAsia" w:ascii="Times New Roman" w:hAnsi="Times New Roman" w:eastAsia="仿宋" w:cs="Times New Roman"/>
                <w:kern w:val="0"/>
                <w:sz w:val="20"/>
                <w:szCs w:val="20"/>
              </w:rPr>
              <w:t>工作安排考虑周到、细致，时间观念强，对所遇困难、问题经常富有预见性并能迅速解决</w:t>
            </w:r>
          </w:p>
        </w:tc>
        <w:tc>
          <w:tcPr>
            <w:tcW w:w="699" w:type="dxa"/>
            <w:gridSpan w:val="2"/>
            <w:noWrap w:val="0"/>
            <w:vAlign w:val="center"/>
          </w:tcPr>
          <w:p>
            <w:pPr>
              <w:jc w:val="center"/>
              <w:textAlignment w:val="baseline"/>
              <w:rPr>
                <w:rFonts w:ascii="Times New Roman" w:hAnsi="Times New Roman" w:eastAsia="仿宋" w:cs="Times New Roman"/>
                <w:kern w:val="0"/>
                <w:sz w:val="20"/>
                <w:szCs w:val="20"/>
              </w:rPr>
            </w:pPr>
            <w:r>
              <w:rPr>
                <w:rFonts w:ascii="Times New Roman" w:hAnsi="Times New Roman" w:eastAsia="仿宋" w:cs="Times New Roman"/>
                <w:kern w:val="0"/>
                <w:sz w:val="20"/>
                <w:szCs w:val="20"/>
              </w:rPr>
              <w:t>2</w:t>
            </w:r>
          </w:p>
        </w:tc>
        <w:tc>
          <w:tcPr>
            <w:tcW w:w="643" w:type="dxa"/>
            <w:noWrap w:val="0"/>
            <w:vAlign w:val="center"/>
          </w:tcPr>
          <w:p>
            <w:pPr>
              <w:jc w:val="center"/>
              <w:textAlignment w:val="baseline"/>
              <w:rPr>
                <w:rFonts w:ascii="Times New Roman" w:hAnsi="Times New Roman" w:eastAsia="仿宋" w:cs="Times New Roman"/>
                <w:kern w:val="0"/>
                <w:sz w:val="20"/>
                <w:szCs w:val="20"/>
              </w:rPr>
            </w:pPr>
          </w:p>
        </w:tc>
        <w:tc>
          <w:tcPr>
            <w:tcW w:w="630" w:type="dxa"/>
            <w:gridSpan w:val="2"/>
            <w:noWrap w:val="0"/>
            <w:vAlign w:val="center"/>
          </w:tcPr>
          <w:p>
            <w:pPr>
              <w:jc w:val="center"/>
              <w:textAlignment w:val="baseline"/>
              <w:rPr>
                <w:rFonts w:ascii="Times New Roman" w:hAnsi="Times New Roman" w:eastAsia="仿宋" w:cs="Times New Roman"/>
                <w:kern w:val="0"/>
                <w:sz w:val="20"/>
                <w:szCs w:val="20"/>
              </w:rPr>
            </w:pPr>
          </w:p>
        </w:tc>
        <w:tc>
          <w:tcPr>
            <w:tcW w:w="689" w:type="dxa"/>
            <w:noWrap w:val="0"/>
            <w:vAlign w:val="center"/>
          </w:tcPr>
          <w:p>
            <w:pPr>
              <w:jc w:val="center"/>
              <w:textAlignment w:val="baseline"/>
              <w:rPr>
                <w:rFonts w:ascii="Times New Roman" w:hAnsi="Times New Roman" w:eastAsia="仿宋" w:cs="Times New Roman"/>
                <w:kern w:val="0"/>
                <w:sz w:val="20"/>
                <w:szCs w:val="20"/>
              </w:rPr>
            </w:pPr>
          </w:p>
        </w:tc>
        <w:tc>
          <w:tcPr>
            <w:tcW w:w="689" w:type="dxa"/>
            <w:noWrap w:val="0"/>
            <w:vAlign w:val="center"/>
          </w:tcPr>
          <w:p>
            <w:pPr>
              <w:jc w:val="center"/>
              <w:textAlignment w:val="baseline"/>
              <w:rPr>
                <w:rFonts w:ascii="Times New Roman" w:hAnsi="Times New Roman" w:eastAsia="仿宋" w:cs="Times New Roman"/>
                <w:kern w:val="0"/>
                <w:sz w:val="20"/>
                <w:szCs w:val="20"/>
              </w:rPr>
            </w:pPr>
          </w:p>
        </w:tc>
        <w:tc>
          <w:tcPr>
            <w:tcW w:w="637" w:type="dxa"/>
            <w:vMerge w:val="continue"/>
            <w:noWrap w:val="0"/>
            <w:vAlign w:val="center"/>
          </w:tcPr>
          <w:p>
            <w:pPr>
              <w:jc w:val="center"/>
              <w:textAlignment w:val="baseline"/>
              <w:rPr>
                <w:rFonts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1055" w:hRule="atLeast"/>
        </w:trPr>
        <w:tc>
          <w:tcPr>
            <w:tcW w:w="1048" w:type="dxa"/>
            <w:gridSpan w:val="2"/>
            <w:vMerge w:val="continue"/>
            <w:noWrap w:val="0"/>
            <w:vAlign w:val="center"/>
          </w:tcPr>
          <w:p>
            <w:pPr>
              <w:textAlignment w:val="baseline"/>
              <w:rPr>
                <w:rFonts w:ascii="Times New Roman" w:hAnsi="Times New Roman" w:eastAsia="仿宋" w:cs="Times New Roman"/>
                <w:kern w:val="0"/>
                <w:sz w:val="20"/>
                <w:szCs w:val="20"/>
              </w:rPr>
            </w:pPr>
          </w:p>
        </w:tc>
        <w:tc>
          <w:tcPr>
            <w:tcW w:w="4173" w:type="dxa"/>
            <w:gridSpan w:val="6"/>
            <w:noWrap w:val="0"/>
            <w:vAlign w:val="center"/>
          </w:tcPr>
          <w:p>
            <w:pPr>
              <w:spacing w:line="240" w:lineRule="exact"/>
              <w:textAlignment w:val="baseline"/>
              <w:rPr>
                <w:rFonts w:ascii="Times New Roman" w:hAnsi="Times New Roman" w:eastAsia="仿宋" w:cs="Times New Roman"/>
                <w:kern w:val="0"/>
                <w:sz w:val="20"/>
                <w:szCs w:val="20"/>
              </w:rPr>
            </w:pPr>
            <w:r>
              <w:rPr>
                <w:rFonts w:hint="eastAsia" w:ascii="Times New Roman" w:hAnsi="Times New Roman" w:eastAsia="仿宋" w:cs="Times New Roman"/>
                <w:b/>
                <w:bCs/>
                <w:kern w:val="0"/>
                <w:sz w:val="20"/>
                <w:szCs w:val="20"/>
              </w:rPr>
              <w:t>工作效能：</w:t>
            </w:r>
            <w:r>
              <w:rPr>
                <w:rFonts w:hint="eastAsia" w:ascii="Times New Roman" w:hAnsi="Times New Roman" w:eastAsia="仿宋" w:cs="Times New Roman"/>
                <w:kern w:val="0"/>
                <w:sz w:val="20"/>
                <w:szCs w:val="20"/>
              </w:rPr>
              <w:t>工作产量（产能、产值）高，工作质量差错（损耗）率低，成本节约意识、时间观念强</w:t>
            </w:r>
          </w:p>
        </w:tc>
        <w:tc>
          <w:tcPr>
            <w:tcW w:w="699" w:type="dxa"/>
            <w:gridSpan w:val="2"/>
            <w:noWrap w:val="0"/>
            <w:vAlign w:val="center"/>
          </w:tcPr>
          <w:p>
            <w:pPr>
              <w:jc w:val="center"/>
              <w:textAlignment w:val="baseline"/>
              <w:rPr>
                <w:rFonts w:ascii="Times New Roman" w:hAnsi="Times New Roman" w:eastAsia="仿宋" w:cs="Times New Roman"/>
                <w:kern w:val="0"/>
                <w:sz w:val="20"/>
                <w:szCs w:val="20"/>
              </w:rPr>
            </w:pPr>
            <w:r>
              <w:rPr>
                <w:rFonts w:ascii="Times New Roman" w:hAnsi="Times New Roman" w:eastAsia="仿宋" w:cs="Times New Roman"/>
                <w:kern w:val="0"/>
                <w:sz w:val="20"/>
                <w:szCs w:val="20"/>
              </w:rPr>
              <w:t>2</w:t>
            </w:r>
          </w:p>
        </w:tc>
        <w:tc>
          <w:tcPr>
            <w:tcW w:w="643" w:type="dxa"/>
            <w:noWrap w:val="0"/>
            <w:vAlign w:val="center"/>
          </w:tcPr>
          <w:p>
            <w:pPr>
              <w:jc w:val="center"/>
              <w:textAlignment w:val="baseline"/>
              <w:rPr>
                <w:rFonts w:ascii="Times New Roman" w:hAnsi="Times New Roman" w:eastAsia="仿宋" w:cs="Times New Roman"/>
                <w:kern w:val="0"/>
                <w:sz w:val="20"/>
                <w:szCs w:val="20"/>
              </w:rPr>
            </w:pPr>
          </w:p>
        </w:tc>
        <w:tc>
          <w:tcPr>
            <w:tcW w:w="630" w:type="dxa"/>
            <w:gridSpan w:val="2"/>
            <w:noWrap w:val="0"/>
            <w:vAlign w:val="center"/>
          </w:tcPr>
          <w:p>
            <w:pPr>
              <w:jc w:val="center"/>
              <w:textAlignment w:val="baseline"/>
              <w:rPr>
                <w:rFonts w:ascii="Times New Roman" w:hAnsi="Times New Roman" w:eastAsia="仿宋" w:cs="Times New Roman"/>
                <w:kern w:val="0"/>
                <w:sz w:val="20"/>
                <w:szCs w:val="20"/>
              </w:rPr>
            </w:pPr>
          </w:p>
        </w:tc>
        <w:tc>
          <w:tcPr>
            <w:tcW w:w="689" w:type="dxa"/>
            <w:noWrap w:val="0"/>
            <w:vAlign w:val="center"/>
          </w:tcPr>
          <w:p>
            <w:pPr>
              <w:jc w:val="center"/>
              <w:textAlignment w:val="baseline"/>
              <w:rPr>
                <w:rFonts w:ascii="Times New Roman" w:hAnsi="Times New Roman" w:eastAsia="仿宋" w:cs="Times New Roman"/>
                <w:kern w:val="0"/>
                <w:sz w:val="20"/>
                <w:szCs w:val="20"/>
              </w:rPr>
            </w:pPr>
          </w:p>
        </w:tc>
        <w:tc>
          <w:tcPr>
            <w:tcW w:w="689" w:type="dxa"/>
            <w:noWrap w:val="0"/>
            <w:vAlign w:val="center"/>
          </w:tcPr>
          <w:p>
            <w:pPr>
              <w:jc w:val="center"/>
              <w:textAlignment w:val="baseline"/>
              <w:rPr>
                <w:rFonts w:ascii="Times New Roman" w:hAnsi="Times New Roman" w:eastAsia="仿宋" w:cs="Times New Roman"/>
                <w:kern w:val="0"/>
                <w:sz w:val="20"/>
                <w:szCs w:val="20"/>
              </w:rPr>
            </w:pPr>
          </w:p>
        </w:tc>
        <w:tc>
          <w:tcPr>
            <w:tcW w:w="637" w:type="dxa"/>
            <w:vMerge w:val="continue"/>
            <w:noWrap w:val="0"/>
            <w:vAlign w:val="center"/>
          </w:tcPr>
          <w:p>
            <w:pPr>
              <w:jc w:val="center"/>
              <w:textAlignment w:val="baseline"/>
              <w:rPr>
                <w:rFonts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790" w:hRule="atLeast"/>
        </w:trPr>
        <w:tc>
          <w:tcPr>
            <w:tcW w:w="1048" w:type="dxa"/>
            <w:gridSpan w:val="2"/>
            <w:vMerge w:val="continue"/>
            <w:noWrap w:val="0"/>
            <w:vAlign w:val="center"/>
          </w:tcPr>
          <w:p>
            <w:pPr>
              <w:textAlignment w:val="baseline"/>
              <w:rPr>
                <w:rFonts w:ascii="Times New Roman" w:hAnsi="Times New Roman" w:eastAsia="仿宋" w:cs="Times New Roman"/>
                <w:kern w:val="0"/>
                <w:sz w:val="20"/>
                <w:szCs w:val="20"/>
              </w:rPr>
            </w:pPr>
          </w:p>
        </w:tc>
        <w:tc>
          <w:tcPr>
            <w:tcW w:w="4173" w:type="dxa"/>
            <w:gridSpan w:val="6"/>
            <w:noWrap w:val="0"/>
            <w:vAlign w:val="center"/>
          </w:tcPr>
          <w:p>
            <w:pPr>
              <w:spacing w:line="240" w:lineRule="exact"/>
              <w:textAlignment w:val="baseline"/>
              <w:rPr>
                <w:rFonts w:ascii="Times New Roman" w:hAnsi="Times New Roman" w:eastAsia="仿宋" w:cs="Times New Roman"/>
                <w:kern w:val="0"/>
                <w:sz w:val="20"/>
                <w:szCs w:val="20"/>
              </w:rPr>
            </w:pPr>
            <w:r>
              <w:rPr>
                <w:rFonts w:hint="eastAsia" w:ascii="Times New Roman" w:hAnsi="Times New Roman" w:eastAsia="仿宋" w:cs="Times New Roman"/>
                <w:b/>
                <w:bCs/>
                <w:kern w:val="0"/>
                <w:sz w:val="20"/>
                <w:szCs w:val="20"/>
              </w:rPr>
              <w:t>工作任务完成质量情况：</w:t>
            </w:r>
            <w:r>
              <w:rPr>
                <w:rFonts w:hint="eastAsia" w:ascii="Times New Roman" w:hAnsi="Times New Roman" w:eastAsia="仿宋" w:cs="Times New Roman"/>
                <w:kern w:val="0"/>
                <w:sz w:val="20"/>
                <w:szCs w:val="20"/>
              </w:rPr>
              <w:t>能在规定时间内，高效、高质量完成各项工作任务</w:t>
            </w:r>
          </w:p>
        </w:tc>
        <w:tc>
          <w:tcPr>
            <w:tcW w:w="699" w:type="dxa"/>
            <w:gridSpan w:val="2"/>
            <w:noWrap w:val="0"/>
            <w:vAlign w:val="center"/>
          </w:tcPr>
          <w:p>
            <w:pPr>
              <w:jc w:val="center"/>
              <w:textAlignment w:val="baseline"/>
              <w:rPr>
                <w:rFonts w:ascii="Times New Roman" w:hAnsi="Times New Roman" w:eastAsia="仿宋" w:cs="Times New Roman"/>
                <w:kern w:val="0"/>
                <w:sz w:val="20"/>
                <w:szCs w:val="20"/>
              </w:rPr>
            </w:pPr>
            <w:r>
              <w:rPr>
                <w:rFonts w:ascii="Times New Roman" w:hAnsi="Times New Roman" w:eastAsia="仿宋" w:cs="Times New Roman"/>
                <w:kern w:val="0"/>
                <w:sz w:val="20"/>
                <w:szCs w:val="20"/>
              </w:rPr>
              <w:t>2</w:t>
            </w:r>
          </w:p>
        </w:tc>
        <w:tc>
          <w:tcPr>
            <w:tcW w:w="643" w:type="dxa"/>
            <w:noWrap w:val="0"/>
            <w:vAlign w:val="center"/>
          </w:tcPr>
          <w:p>
            <w:pPr>
              <w:jc w:val="center"/>
              <w:textAlignment w:val="baseline"/>
              <w:rPr>
                <w:rFonts w:ascii="Times New Roman" w:hAnsi="Times New Roman" w:eastAsia="仿宋" w:cs="Times New Roman"/>
                <w:kern w:val="0"/>
                <w:sz w:val="20"/>
                <w:szCs w:val="20"/>
              </w:rPr>
            </w:pPr>
          </w:p>
        </w:tc>
        <w:tc>
          <w:tcPr>
            <w:tcW w:w="630" w:type="dxa"/>
            <w:gridSpan w:val="2"/>
            <w:noWrap w:val="0"/>
            <w:vAlign w:val="center"/>
          </w:tcPr>
          <w:p>
            <w:pPr>
              <w:jc w:val="center"/>
              <w:textAlignment w:val="baseline"/>
              <w:rPr>
                <w:rFonts w:ascii="Times New Roman" w:hAnsi="Times New Roman" w:eastAsia="仿宋" w:cs="Times New Roman"/>
                <w:kern w:val="0"/>
                <w:sz w:val="20"/>
                <w:szCs w:val="20"/>
              </w:rPr>
            </w:pPr>
          </w:p>
        </w:tc>
        <w:tc>
          <w:tcPr>
            <w:tcW w:w="689" w:type="dxa"/>
            <w:noWrap w:val="0"/>
            <w:vAlign w:val="center"/>
          </w:tcPr>
          <w:p>
            <w:pPr>
              <w:jc w:val="center"/>
              <w:textAlignment w:val="baseline"/>
              <w:rPr>
                <w:rFonts w:ascii="Times New Roman" w:hAnsi="Times New Roman" w:eastAsia="仿宋" w:cs="Times New Roman"/>
                <w:kern w:val="0"/>
                <w:sz w:val="20"/>
                <w:szCs w:val="20"/>
              </w:rPr>
            </w:pPr>
          </w:p>
        </w:tc>
        <w:tc>
          <w:tcPr>
            <w:tcW w:w="689" w:type="dxa"/>
            <w:noWrap w:val="0"/>
            <w:vAlign w:val="center"/>
          </w:tcPr>
          <w:p>
            <w:pPr>
              <w:jc w:val="center"/>
              <w:textAlignment w:val="baseline"/>
              <w:rPr>
                <w:rFonts w:ascii="Times New Roman" w:hAnsi="Times New Roman" w:eastAsia="仿宋" w:cs="Times New Roman"/>
                <w:kern w:val="0"/>
                <w:sz w:val="20"/>
                <w:szCs w:val="20"/>
              </w:rPr>
            </w:pPr>
          </w:p>
        </w:tc>
        <w:tc>
          <w:tcPr>
            <w:tcW w:w="637" w:type="dxa"/>
            <w:vMerge w:val="continue"/>
            <w:noWrap w:val="0"/>
            <w:vAlign w:val="center"/>
          </w:tcPr>
          <w:p>
            <w:pPr>
              <w:jc w:val="center"/>
              <w:textAlignment w:val="baseline"/>
              <w:rPr>
                <w:rFonts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680" w:hRule="atLeast"/>
        </w:trPr>
        <w:tc>
          <w:tcPr>
            <w:tcW w:w="1048" w:type="dxa"/>
            <w:gridSpan w:val="2"/>
            <w:vMerge w:val="continue"/>
            <w:noWrap w:val="0"/>
            <w:vAlign w:val="center"/>
          </w:tcPr>
          <w:p>
            <w:pPr>
              <w:textAlignment w:val="baseline"/>
              <w:rPr>
                <w:rFonts w:ascii="Times New Roman" w:hAnsi="Times New Roman" w:eastAsia="仿宋" w:cs="Times New Roman"/>
                <w:kern w:val="0"/>
                <w:sz w:val="20"/>
                <w:szCs w:val="20"/>
              </w:rPr>
            </w:pPr>
          </w:p>
        </w:tc>
        <w:tc>
          <w:tcPr>
            <w:tcW w:w="4173" w:type="dxa"/>
            <w:gridSpan w:val="6"/>
            <w:noWrap w:val="0"/>
            <w:vAlign w:val="center"/>
          </w:tcPr>
          <w:p>
            <w:pPr>
              <w:spacing w:line="240" w:lineRule="exact"/>
              <w:textAlignment w:val="baseline"/>
              <w:rPr>
                <w:rFonts w:ascii="Times New Roman" w:hAnsi="Times New Roman" w:eastAsia="仿宋" w:cs="Times New Roman"/>
                <w:kern w:val="0"/>
                <w:sz w:val="20"/>
                <w:szCs w:val="20"/>
              </w:rPr>
            </w:pPr>
            <w:r>
              <w:rPr>
                <w:rFonts w:hint="eastAsia" w:ascii="Times New Roman" w:hAnsi="Times New Roman" w:eastAsia="仿宋" w:cs="Times New Roman"/>
                <w:b/>
                <w:bCs/>
                <w:kern w:val="0"/>
                <w:sz w:val="20"/>
                <w:szCs w:val="20"/>
              </w:rPr>
              <w:t>工匠精神：</w:t>
            </w:r>
            <w:r>
              <w:rPr>
                <w:rFonts w:hint="eastAsia" w:ascii="Times New Roman" w:hAnsi="Times New Roman" w:eastAsia="仿宋" w:cs="Times New Roman"/>
                <w:kern w:val="0"/>
                <w:sz w:val="20"/>
                <w:szCs w:val="20"/>
              </w:rPr>
              <w:t>敬业、精益、专注，对自己的工作精益求精</w:t>
            </w:r>
          </w:p>
        </w:tc>
        <w:tc>
          <w:tcPr>
            <w:tcW w:w="699" w:type="dxa"/>
            <w:gridSpan w:val="2"/>
            <w:noWrap w:val="0"/>
            <w:vAlign w:val="center"/>
          </w:tcPr>
          <w:p>
            <w:pPr>
              <w:jc w:val="center"/>
              <w:textAlignment w:val="baseline"/>
              <w:rPr>
                <w:rFonts w:ascii="Times New Roman" w:hAnsi="Times New Roman" w:eastAsia="仿宋" w:cs="Times New Roman"/>
                <w:kern w:val="0"/>
                <w:sz w:val="20"/>
                <w:szCs w:val="20"/>
              </w:rPr>
            </w:pPr>
            <w:r>
              <w:rPr>
                <w:rFonts w:ascii="Times New Roman" w:hAnsi="Times New Roman" w:eastAsia="仿宋" w:cs="Times New Roman"/>
                <w:kern w:val="0"/>
                <w:sz w:val="20"/>
                <w:szCs w:val="20"/>
              </w:rPr>
              <w:t>2</w:t>
            </w:r>
          </w:p>
        </w:tc>
        <w:tc>
          <w:tcPr>
            <w:tcW w:w="643" w:type="dxa"/>
            <w:noWrap w:val="0"/>
            <w:vAlign w:val="center"/>
          </w:tcPr>
          <w:p>
            <w:pPr>
              <w:jc w:val="center"/>
              <w:textAlignment w:val="baseline"/>
              <w:rPr>
                <w:rFonts w:ascii="Times New Roman" w:hAnsi="Times New Roman" w:eastAsia="仿宋" w:cs="Times New Roman"/>
                <w:kern w:val="0"/>
                <w:sz w:val="20"/>
                <w:szCs w:val="20"/>
              </w:rPr>
            </w:pPr>
          </w:p>
        </w:tc>
        <w:tc>
          <w:tcPr>
            <w:tcW w:w="630" w:type="dxa"/>
            <w:gridSpan w:val="2"/>
            <w:noWrap w:val="0"/>
            <w:vAlign w:val="center"/>
          </w:tcPr>
          <w:p>
            <w:pPr>
              <w:jc w:val="center"/>
              <w:textAlignment w:val="baseline"/>
              <w:rPr>
                <w:rFonts w:ascii="Times New Roman" w:hAnsi="Times New Roman" w:eastAsia="仿宋" w:cs="Times New Roman"/>
                <w:kern w:val="0"/>
                <w:sz w:val="20"/>
                <w:szCs w:val="20"/>
              </w:rPr>
            </w:pPr>
          </w:p>
        </w:tc>
        <w:tc>
          <w:tcPr>
            <w:tcW w:w="689" w:type="dxa"/>
            <w:noWrap w:val="0"/>
            <w:vAlign w:val="center"/>
          </w:tcPr>
          <w:p>
            <w:pPr>
              <w:jc w:val="center"/>
              <w:textAlignment w:val="baseline"/>
              <w:rPr>
                <w:rFonts w:ascii="Times New Roman" w:hAnsi="Times New Roman" w:eastAsia="仿宋" w:cs="Times New Roman"/>
                <w:kern w:val="0"/>
                <w:sz w:val="20"/>
                <w:szCs w:val="20"/>
              </w:rPr>
            </w:pPr>
          </w:p>
        </w:tc>
        <w:tc>
          <w:tcPr>
            <w:tcW w:w="689" w:type="dxa"/>
            <w:noWrap w:val="0"/>
            <w:vAlign w:val="center"/>
          </w:tcPr>
          <w:p>
            <w:pPr>
              <w:jc w:val="center"/>
              <w:textAlignment w:val="baseline"/>
              <w:rPr>
                <w:rFonts w:ascii="Times New Roman" w:hAnsi="Times New Roman" w:eastAsia="仿宋" w:cs="Times New Roman"/>
                <w:kern w:val="0"/>
                <w:sz w:val="20"/>
                <w:szCs w:val="20"/>
              </w:rPr>
            </w:pPr>
          </w:p>
        </w:tc>
        <w:tc>
          <w:tcPr>
            <w:tcW w:w="637" w:type="dxa"/>
            <w:vMerge w:val="continue"/>
            <w:noWrap w:val="0"/>
            <w:vAlign w:val="center"/>
          </w:tcPr>
          <w:p>
            <w:pPr>
              <w:jc w:val="center"/>
              <w:textAlignment w:val="baseline"/>
              <w:rPr>
                <w:rFonts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710" w:hRule="atLeast"/>
        </w:trPr>
        <w:tc>
          <w:tcPr>
            <w:tcW w:w="1048" w:type="dxa"/>
            <w:gridSpan w:val="2"/>
            <w:vMerge w:val="continue"/>
            <w:noWrap w:val="0"/>
            <w:vAlign w:val="center"/>
          </w:tcPr>
          <w:p>
            <w:pPr>
              <w:textAlignment w:val="baseline"/>
              <w:rPr>
                <w:rFonts w:ascii="Times New Roman" w:hAnsi="Times New Roman" w:eastAsia="仿宋" w:cs="Times New Roman"/>
                <w:kern w:val="0"/>
                <w:sz w:val="20"/>
                <w:szCs w:val="20"/>
              </w:rPr>
            </w:pPr>
          </w:p>
        </w:tc>
        <w:tc>
          <w:tcPr>
            <w:tcW w:w="4173" w:type="dxa"/>
            <w:gridSpan w:val="6"/>
            <w:noWrap w:val="0"/>
            <w:vAlign w:val="center"/>
          </w:tcPr>
          <w:p>
            <w:pPr>
              <w:spacing w:line="240" w:lineRule="exact"/>
              <w:textAlignment w:val="baseline"/>
              <w:rPr>
                <w:rFonts w:ascii="Times New Roman" w:hAnsi="Times New Roman" w:eastAsia="仿宋" w:cs="Times New Roman"/>
                <w:kern w:val="0"/>
                <w:sz w:val="20"/>
                <w:szCs w:val="20"/>
              </w:rPr>
            </w:pPr>
            <w:r>
              <w:rPr>
                <w:rFonts w:hint="eastAsia" w:ascii="Times New Roman" w:hAnsi="Times New Roman" w:eastAsia="仿宋" w:cs="Times New Roman"/>
                <w:b/>
                <w:bCs/>
                <w:kern w:val="0"/>
                <w:sz w:val="20"/>
                <w:szCs w:val="20"/>
              </w:rPr>
              <w:t>创新能力</w:t>
            </w:r>
            <w:r>
              <w:rPr>
                <w:rFonts w:hint="eastAsia" w:ascii="Times New Roman" w:hAnsi="Times New Roman" w:eastAsia="仿宋" w:cs="Times New Roman"/>
                <w:kern w:val="0"/>
                <w:sz w:val="20"/>
                <w:szCs w:val="20"/>
              </w:rPr>
              <w:t>：能对日常工作提出新思想、新理论、新方法并加以应用</w:t>
            </w:r>
          </w:p>
        </w:tc>
        <w:tc>
          <w:tcPr>
            <w:tcW w:w="699" w:type="dxa"/>
            <w:gridSpan w:val="2"/>
            <w:noWrap w:val="0"/>
            <w:vAlign w:val="center"/>
          </w:tcPr>
          <w:p>
            <w:pPr>
              <w:jc w:val="center"/>
              <w:textAlignment w:val="baseline"/>
              <w:rPr>
                <w:rFonts w:ascii="Times New Roman" w:hAnsi="Times New Roman" w:eastAsia="仿宋" w:cs="Times New Roman"/>
                <w:kern w:val="0"/>
                <w:sz w:val="20"/>
                <w:szCs w:val="20"/>
              </w:rPr>
            </w:pPr>
            <w:r>
              <w:rPr>
                <w:rFonts w:ascii="Times New Roman" w:hAnsi="Times New Roman" w:eastAsia="仿宋" w:cs="Times New Roman"/>
                <w:kern w:val="0"/>
                <w:sz w:val="20"/>
                <w:szCs w:val="20"/>
              </w:rPr>
              <w:t>2</w:t>
            </w:r>
          </w:p>
        </w:tc>
        <w:tc>
          <w:tcPr>
            <w:tcW w:w="643" w:type="dxa"/>
            <w:noWrap w:val="0"/>
            <w:vAlign w:val="center"/>
          </w:tcPr>
          <w:p>
            <w:pPr>
              <w:jc w:val="center"/>
              <w:textAlignment w:val="baseline"/>
              <w:rPr>
                <w:rFonts w:ascii="Times New Roman" w:hAnsi="Times New Roman" w:eastAsia="仿宋" w:cs="Times New Roman"/>
                <w:kern w:val="0"/>
                <w:sz w:val="20"/>
                <w:szCs w:val="20"/>
              </w:rPr>
            </w:pPr>
          </w:p>
        </w:tc>
        <w:tc>
          <w:tcPr>
            <w:tcW w:w="630" w:type="dxa"/>
            <w:gridSpan w:val="2"/>
            <w:noWrap w:val="0"/>
            <w:vAlign w:val="center"/>
          </w:tcPr>
          <w:p>
            <w:pPr>
              <w:jc w:val="center"/>
              <w:textAlignment w:val="baseline"/>
              <w:rPr>
                <w:rFonts w:ascii="Times New Roman" w:hAnsi="Times New Roman" w:eastAsia="仿宋" w:cs="Times New Roman"/>
                <w:kern w:val="0"/>
                <w:sz w:val="20"/>
                <w:szCs w:val="20"/>
              </w:rPr>
            </w:pPr>
          </w:p>
        </w:tc>
        <w:tc>
          <w:tcPr>
            <w:tcW w:w="689" w:type="dxa"/>
            <w:noWrap w:val="0"/>
            <w:vAlign w:val="center"/>
          </w:tcPr>
          <w:p>
            <w:pPr>
              <w:jc w:val="center"/>
              <w:textAlignment w:val="baseline"/>
              <w:rPr>
                <w:rFonts w:ascii="Times New Roman" w:hAnsi="Times New Roman" w:eastAsia="仿宋" w:cs="Times New Roman"/>
                <w:kern w:val="0"/>
                <w:sz w:val="20"/>
                <w:szCs w:val="20"/>
              </w:rPr>
            </w:pPr>
          </w:p>
        </w:tc>
        <w:tc>
          <w:tcPr>
            <w:tcW w:w="689" w:type="dxa"/>
            <w:noWrap w:val="0"/>
            <w:vAlign w:val="center"/>
          </w:tcPr>
          <w:p>
            <w:pPr>
              <w:jc w:val="center"/>
              <w:textAlignment w:val="baseline"/>
              <w:rPr>
                <w:rFonts w:ascii="Times New Roman" w:hAnsi="Times New Roman" w:eastAsia="仿宋" w:cs="Times New Roman"/>
                <w:kern w:val="0"/>
                <w:sz w:val="20"/>
                <w:szCs w:val="20"/>
              </w:rPr>
            </w:pPr>
          </w:p>
        </w:tc>
        <w:tc>
          <w:tcPr>
            <w:tcW w:w="637" w:type="dxa"/>
            <w:vMerge w:val="continue"/>
            <w:noWrap w:val="0"/>
            <w:vAlign w:val="center"/>
          </w:tcPr>
          <w:p>
            <w:pPr>
              <w:jc w:val="center"/>
              <w:textAlignment w:val="baseline"/>
              <w:rPr>
                <w:rFonts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566" w:hRule="atLeast"/>
        </w:trPr>
        <w:tc>
          <w:tcPr>
            <w:tcW w:w="5920" w:type="dxa"/>
            <w:gridSpan w:val="10"/>
            <w:noWrap w:val="0"/>
            <w:vAlign w:val="center"/>
          </w:tcPr>
          <w:p>
            <w:pPr>
              <w:spacing w:line="240" w:lineRule="exact"/>
              <w:jc w:val="center"/>
              <w:textAlignment w:val="baseline"/>
              <w:rPr>
                <w:rFonts w:ascii="Times New Roman" w:hAnsi="Times New Roman" w:eastAsia="仿宋" w:cs="Times New Roman"/>
                <w:b/>
                <w:bCs/>
                <w:kern w:val="0"/>
                <w:sz w:val="20"/>
                <w:szCs w:val="20"/>
              </w:rPr>
            </w:pPr>
            <w:r>
              <w:rPr>
                <w:rFonts w:hint="eastAsia" w:ascii="Times New Roman" w:hAnsi="Times New Roman" w:eastAsia="仿宋" w:cs="Times New Roman"/>
                <w:b/>
                <w:bCs/>
                <w:kern w:val="0"/>
                <w:sz w:val="20"/>
                <w:szCs w:val="20"/>
              </w:rPr>
              <w:t>小计</w:t>
            </w:r>
          </w:p>
        </w:tc>
        <w:tc>
          <w:tcPr>
            <w:tcW w:w="643" w:type="dxa"/>
            <w:noWrap w:val="0"/>
            <w:vAlign w:val="center"/>
          </w:tcPr>
          <w:p>
            <w:pPr>
              <w:jc w:val="center"/>
              <w:textAlignment w:val="baseline"/>
              <w:rPr>
                <w:rFonts w:ascii="Times New Roman" w:hAnsi="Times New Roman" w:eastAsia="仿宋" w:cs="Times New Roman"/>
                <w:kern w:val="0"/>
                <w:sz w:val="20"/>
                <w:szCs w:val="20"/>
              </w:rPr>
            </w:pPr>
          </w:p>
        </w:tc>
        <w:tc>
          <w:tcPr>
            <w:tcW w:w="630" w:type="dxa"/>
            <w:gridSpan w:val="2"/>
            <w:noWrap w:val="0"/>
            <w:vAlign w:val="center"/>
          </w:tcPr>
          <w:p>
            <w:pPr>
              <w:jc w:val="center"/>
              <w:textAlignment w:val="baseline"/>
              <w:rPr>
                <w:rFonts w:ascii="Times New Roman" w:hAnsi="Times New Roman" w:eastAsia="仿宋" w:cs="Times New Roman"/>
                <w:kern w:val="0"/>
                <w:sz w:val="20"/>
                <w:szCs w:val="20"/>
              </w:rPr>
            </w:pPr>
          </w:p>
        </w:tc>
        <w:tc>
          <w:tcPr>
            <w:tcW w:w="689" w:type="dxa"/>
            <w:noWrap w:val="0"/>
            <w:vAlign w:val="center"/>
          </w:tcPr>
          <w:p>
            <w:pPr>
              <w:jc w:val="center"/>
              <w:textAlignment w:val="baseline"/>
              <w:rPr>
                <w:rFonts w:ascii="Times New Roman" w:hAnsi="Times New Roman" w:eastAsia="仿宋" w:cs="Times New Roman"/>
                <w:kern w:val="0"/>
                <w:sz w:val="20"/>
                <w:szCs w:val="20"/>
              </w:rPr>
            </w:pPr>
          </w:p>
        </w:tc>
        <w:tc>
          <w:tcPr>
            <w:tcW w:w="689" w:type="dxa"/>
            <w:noWrap w:val="0"/>
            <w:vAlign w:val="center"/>
          </w:tcPr>
          <w:p>
            <w:pPr>
              <w:jc w:val="center"/>
              <w:textAlignment w:val="baseline"/>
              <w:rPr>
                <w:rFonts w:ascii="Times New Roman" w:hAnsi="Times New Roman" w:eastAsia="仿宋" w:cs="Times New Roman"/>
                <w:kern w:val="0"/>
                <w:sz w:val="20"/>
                <w:szCs w:val="20"/>
              </w:rPr>
            </w:pPr>
          </w:p>
        </w:tc>
        <w:tc>
          <w:tcPr>
            <w:tcW w:w="637" w:type="dxa"/>
            <w:noWrap w:val="0"/>
            <w:vAlign w:val="center"/>
          </w:tcPr>
          <w:p>
            <w:pPr>
              <w:jc w:val="center"/>
              <w:textAlignment w:val="baseline"/>
              <w:rPr>
                <w:rFonts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67" w:hRule="atLeast"/>
        </w:trPr>
        <w:tc>
          <w:tcPr>
            <w:tcW w:w="1048" w:type="dxa"/>
            <w:gridSpan w:val="2"/>
            <w:vMerge w:val="restart"/>
            <w:noWrap w:val="0"/>
            <w:vAlign w:val="center"/>
          </w:tcPr>
          <w:p>
            <w:pPr>
              <w:jc w:val="center"/>
              <w:textAlignment w:val="baseline"/>
              <w:rPr>
                <w:rFonts w:ascii="Times New Roman" w:hAnsi="Times New Roman" w:eastAsia="仿宋" w:cs="Times New Roman"/>
                <w:b/>
                <w:bCs/>
                <w:kern w:val="0"/>
                <w:sz w:val="20"/>
                <w:szCs w:val="20"/>
              </w:rPr>
            </w:pPr>
            <w:r>
              <w:rPr>
                <w:rFonts w:hint="eastAsia" w:ascii="Times New Roman" w:hAnsi="Times New Roman" w:eastAsia="仿宋" w:cs="Times New Roman"/>
                <w:b/>
                <w:bCs/>
                <w:kern w:val="0"/>
                <w:sz w:val="20"/>
                <w:szCs w:val="20"/>
              </w:rPr>
              <w:t>评价内容</w:t>
            </w:r>
          </w:p>
          <w:p>
            <w:pPr>
              <w:textAlignment w:val="baseline"/>
              <w:rPr>
                <w:rFonts w:ascii="Times New Roman" w:hAnsi="Times New Roman" w:eastAsia="仿宋" w:cs="Times New Roman"/>
                <w:kern w:val="0"/>
                <w:sz w:val="20"/>
                <w:szCs w:val="20"/>
              </w:rPr>
            </w:pPr>
          </w:p>
        </w:tc>
        <w:tc>
          <w:tcPr>
            <w:tcW w:w="4173" w:type="dxa"/>
            <w:gridSpan w:val="6"/>
            <w:noWrap w:val="0"/>
            <w:vAlign w:val="center"/>
          </w:tcPr>
          <w:p>
            <w:pPr>
              <w:spacing w:line="240" w:lineRule="exact"/>
              <w:jc w:val="center"/>
              <w:textAlignment w:val="baseline"/>
              <w:rPr>
                <w:rFonts w:ascii="Times New Roman" w:hAnsi="Times New Roman" w:eastAsia="仿宋" w:cs="Times New Roman"/>
                <w:b/>
                <w:bCs/>
                <w:kern w:val="0"/>
                <w:sz w:val="20"/>
                <w:szCs w:val="20"/>
              </w:rPr>
            </w:pPr>
            <w:r>
              <w:rPr>
                <w:rFonts w:hint="eastAsia" w:ascii="Times New Roman" w:hAnsi="Times New Roman" w:eastAsia="仿宋" w:cs="Times New Roman"/>
                <w:b/>
                <w:bCs/>
                <w:kern w:val="0"/>
                <w:sz w:val="20"/>
                <w:szCs w:val="20"/>
              </w:rPr>
              <w:t>评价标准</w:t>
            </w:r>
          </w:p>
        </w:tc>
        <w:tc>
          <w:tcPr>
            <w:tcW w:w="699" w:type="dxa"/>
            <w:gridSpan w:val="2"/>
            <w:noWrap w:val="0"/>
            <w:vAlign w:val="center"/>
          </w:tcPr>
          <w:p>
            <w:pPr>
              <w:jc w:val="center"/>
              <w:textAlignment w:val="baseline"/>
              <w:rPr>
                <w:rFonts w:ascii="Times New Roman" w:hAnsi="Times New Roman" w:eastAsia="仿宋" w:cs="Times New Roman"/>
                <w:b/>
                <w:bCs/>
                <w:kern w:val="0"/>
                <w:sz w:val="20"/>
                <w:szCs w:val="20"/>
              </w:rPr>
            </w:pPr>
            <w:r>
              <w:rPr>
                <w:rFonts w:hint="eastAsia" w:ascii="Times New Roman" w:hAnsi="Times New Roman" w:eastAsia="仿宋" w:cs="Times New Roman"/>
                <w:b/>
                <w:bCs/>
                <w:kern w:val="0"/>
                <w:sz w:val="20"/>
                <w:szCs w:val="20"/>
              </w:rPr>
              <w:t>配分</w:t>
            </w:r>
          </w:p>
        </w:tc>
        <w:tc>
          <w:tcPr>
            <w:tcW w:w="643" w:type="dxa"/>
            <w:noWrap w:val="0"/>
            <w:vAlign w:val="center"/>
          </w:tcPr>
          <w:p>
            <w:pPr>
              <w:jc w:val="center"/>
              <w:textAlignment w:val="baseline"/>
              <w:rPr>
                <w:rFonts w:ascii="Times New Roman" w:hAnsi="Times New Roman" w:eastAsia="仿宋" w:cs="Times New Roman"/>
                <w:b/>
                <w:bCs/>
                <w:kern w:val="0"/>
                <w:sz w:val="20"/>
                <w:szCs w:val="20"/>
              </w:rPr>
            </w:pPr>
            <w:r>
              <w:rPr>
                <w:rFonts w:hint="eastAsia" w:ascii="Times New Roman" w:hAnsi="Times New Roman" w:eastAsia="仿宋" w:cs="Times New Roman"/>
                <w:b/>
                <w:bCs/>
                <w:kern w:val="0"/>
                <w:sz w:val="20"/>
                <w:szCs w:val="20"/>
              </w:rPr>
              <w:t>班组长</w:t>
            </w:r>
          </w:p>
        </w:tc>
        <w:tc>
          <w:tcPr>
            <w:tcW w:w="630" w:type="dxa"/>
            <w:gridSpan w:val="2"/>
            <w:noWrap w:val="0"/>
            <w:vAlign w:val="center"/>
          </w:tcPr>
          <w:p>
            <w:pPr>
              <w:jc w:val="center"/>
              <w:textAlignment w:val="baseline"/>
              <w:rPr>
                <w:rFonts w:ascii="Times New Roman" w:hAnsi="Times New Roman" w:eastAsia="仿宋" w:cs="Times New Roman"/>
                <w:b/>
                <w:bCs/>
                <w:kern w:val="0"/>
                <w:sz w:val="20"/>
                <w:szCs w:val="20"/>
              </w:rPr>
            </w:pPr>
            <w:r>
              <w:rPr>
                <w:rFonts w:hint="eastAsia" w:ascii="Times New Roman" w:hAnsi="Times New Roman" w:eastAsia="仿宋" w:cs="Times New Roman"/>
                <w:b/>
                <w:bCs/>
                <w:kern w:val="0"/>
                <w:sz w:val="20"/>
                <w:szCs w:val="20"/>
              </w:rPr>
              <w:t>车间主管</w:t>
            </w:r>
          </w:p>
        </w:tc>
        <w:tc>
          <w:tcPr>
            <w:tcW w:w="689" w:type="dxa"/>
            <w:noWrap w:val="0"/>
            <w:vAlign w:val="center"/>
          </w:tcPr>
          <w:p>
            <w:pPr>
              <w:jc w:val="center"/>
              <w:textAlignment w:val="baseline"/>
              <w:rPr>
                <w:rFonts w:ascii="Times New Roman" w:hAnsi="Times New Roman" w:eastAsia="仿宋" w:cs="Times New Roman"/>
                <w:b/>
                <w:bCs/>
                <w:kern w:val="0"/>
                <w:sz w:val="20"/>
                <w:szCs w:val="20"/>
              </w:rPr>
            </w:pPr>
            <w:r>
              <w:rPr>
                <w:rFonts w:hint="eastAsia" w:ascii="Times New Roman" w:hAnsi="Times New Roman" w:eastAsia="仿宋" w:cs="Times New Roman"/>
                <w:b/>
                <w:bCs/>
                <w:kern w:val="0"/>
                <w:sz w:val="20"/>
                <w:szCs w:val="20"/>
              </w:rPr>
              <w:t>主管部门</w:t>
            </w:r>
          </w:p>
        </w:tc>
        <w:tc>
          <w:tcPr>
            <w:tcW w:w="689" w:type="dxa"/>
            <w:noWrap w:val="0"/>
            <w:vAlign w:val="center"/>
          </w:tcPr>
          <w:p>
            <w:pPr>
              <w:jc w:val="center"/>
              <w:textAlignment w:val="baseline"/>
              <w:rPr>
                <w:rFonts w:ascii="Times New Roman" w:hAnsi="Times New Roman" w:eastAsia="仿宋" w:cs="Times New Roman"/>
                <w:b/>
                <w:bCs/>
                <w:kern w:val="0"/>
                <w:sz w:val="20"/>
                <w:szCs w:val="20"/>
              </w:rPr>
            </w:pPr>
            <w:r>
              <w:rPr>
                <w:rFonts w:hint="eastAsia" w:ascii="Times New Roman" w:hAnsi="Times New Roman" w:eastAsia="仿宋" w:cs="Times New Roman"/>
                <w:b/>
                <w:bCs/>
                <w:kern w:val="0"/>
                <w:sz w:val="20"/>
                <w:szCs w:val="20"/>
              </w:rPr>
              <w:t>人力资源</w:t>
            </w:r>
          </w:p>
          <w:p>
            <w:pPr>
              <w:jc w:val="center"/>
              <w:textAlignment w:val="baseline"/>
              <w:rPr>
                <w:rFonts w:ascii="Times New Roman" w:hAnsi="Times New Roman" w:eastAsia="仿宋" w:cs="Times New Roman"/>
                <w:b/>
                <w:bCs/>
                <w:kern w:val="0"/>
                <w:sz w:val="20"/>
                <w:szCs w:val="20"/>
              </w:rPr>
            </w:pPr>
            <w:r>
              <w:rPr>
                <w:rFonts w:hint="eastAsia" w:ascii="Times New Roman" w:hAnsi="Times New Roman" w:eastAsia="仿宋" w:cs="Times New Roman"/>
                <w:b/>
                <w:bCs/>
                <w:kern w:val="0"/>
                <w:sz w:val="20"/>
                <w:szCs w:val="20"/>
              </w:rPr>
              <w:t>部门</w:t>
            </w:r>
          </w:p>
        </w:tc>
        <w:tc>
          <w:tcPr>
            <w:tcW w:w="637" w:type="dxa"/>
            <w:noWrap w:val="0"/>
            <w:vAlign w:val="center"/>
          </w:tcPr>
          <w:p>
            <w:pPr>
              <w:jc w:val="center"/>
              <w:textAlignment w:val="baseline"/>
              <w:rPr>
                <w:rFonts w:ascii="Times New Roman" w:hAnsi="Times New Roman" w:eastAsia="仿宋" w:cs="Times New Roman"/>
                <w:b/>
                <w:bCs/>
                <w:kern w:val="0"/>
                <w:sz w:val="20"/>
                <w:szCs w:val="20"/>
              </w:rPr>
            </w:pPr>
            <w:r>
              <w:rPr>
                <w:rFonts w:hint="eastAsia" w:ascii="Times New Roman" w:hAnsi="Times New Roman" w:eastAsia="仿宋" w:cs="Times New Roman"/>
                <w:b/>
                <w:bCs/>
                <w:kern w:val="0"/>
                <w:sz w:val="20"/>
                <w:szCs w:val="20"/>
              </w:rPr>
              <w:t>加权平均分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287" w:hRule="atLeast"/>
        </w:trPr>
        <w:tc>
          <w:tcPr>
            <w:tcW w:w="1048" w:type="dxa"/>
            <w:gridSpan w:val="2"/>
            <w:vMerge w:val="continue"/>
            <w:noWrap w:val="0"/>
            <w:vAlign w:val="center"/>
          </w:tcPr>
          <w:p>
            <w:pPr>
              <w:jc w:val="center"/>
              <w:textAlignment w:val="baseline"/>
              <w:rPr>
                <w:rFonts w:hint="eastAsia" w:ascii="Times New Roman" w:hAnsi="Times New Roman" w:eastAsia="仿宋" w:cs="Times New Roman"/>
                <w:b/>
                <w:bCs/>
                <w:kern w:val="0"/>
                <w:sz w:val="20"/>
                <w:szCs w:val="20"/>
              </w:rPr>
            </w:pPr>
          </w:p>
        </w:tc>
        <w:tc>
          <w:tcPr>
            <w:tcW w:w="4173" w:type="dxa"/>
            <w:gridSpan w:val="6"/>
            <w:noWrap w:val="0"/>
            <w:vAlign w:val="center"/>
          </w:tcPr>
          <w:p>
            <w:pPr>
              <w:spacing w:line="240" w:lineRule="exact"/>
              <w:jc w:val="center"/>
              <w:textAlignment w:val="baseline"/>
              <w:rPr>
                <w:rFonts w:ascii="Times New Roman" w:hAnsi="Times New Roman" w:eastAsia="仿宋" w:cs="Times New Roman"/>
                <w:b/>
                <w:bCs/>
                <w:kern w:val="0"/>
                <w:sz w:val="20"/>
                <w:szCs w:val="20"/>
              </w:rPr>
            </w:pPr>
            <w:r>
              <w:rPr>
                <w:rFonts w:hint="eastAsia" w:ascii="Times New Roman" w:hAnsi="Times New Roman" w:eastAsia="仿宋" w:cs="Times New Roman"/>
                <w:b/>
                <w:bCs/>
                <w:kern w:val="0"/>
                <w:sz w:val="20"/>
                <w:szCs w:val="20"/>
              </w:rPr>
              <w:t>权重</w:t>
            </w:r>
          </w:p>
        </w:tc>
        <w:tc>
          <w:tcPr>
            <w:tcW w:w="699" w:type="dxa"/>
            <w:gridSpan w:val="2"/>
            <w:noWrap w:val="0"/>
            <w:vAlign w:val="center"/>
          </w:tcPr>
          <w:p>
            <w:pPr>
              <w:jc w:val="center"/>
              <w:textAlignment w:val="baseline"/>
              <w:rPr>
                <w:rFonts w:ascii="Times New Roman" w:hAnsi="Times New Roman" w:eastAsia="仿宋" w:cs="Times New Roman"/>
                <w:kern w:val="0"/>
                <w:sz w:val="20"/>
                <w:szCs w:val="20"/>
              </w:rPr>
            </w:pPr>
            <w:r>
              <w:rPr>
                <w:rFonts w:ascii="Times New Roman" w:hAnsi="Times New Roman" w:eastAsia="仿宋" w:cs="Times New Roman"/>
                <w:kern w:val="0"/>
                <w:sz w:val="20"/>
                <w:szCs w:val="20"/>
              </w:rPr>
              <w:t>100%</w:t>
            </w:r>
          </w:p>
        </w:tc>
        <w:tc>
          <w:tcPr>
            <w:tcW w:w="643" w:type="dxa"/>
            <w:noWrap w:val="0"/>
            <w:vAlign w:val="center"/>
          </w:tcPr>
          <w:p>
            <w:pPr>
              <w:jc w:val="center"/>
              <w:textAlignment w:val="baseline"/>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35</w:t>
            </w:r>
            <w:r>
              <w:rPr>
                <w:rFonts w:ascii="Times New Roman" w:hAnsi="Times New Roman" w:eastAsia="仿宋" w:cs="Times New Roman"/>
                <w:kern w:val="0"/>
                <w:sz w:val="20"/>
                <w:szCs w:val="20"/>
              </w:rPr>
              <w:t>%</w:t>
            </w:r>
          </w:p>
        </w:tc>
        <w:tc>
          <w:tcPr>
            <w:tcW w:w="630" w:type="dxa"/>
            <w:gridSpan w:val="2"/>
            <w:noWrap w:val="0"/>
            <w:vAlign w:val="center"/>
          </w:tcPr>
          <w:p>
            <w:pPr>
              <w:jc w:val="center"/>
              <w:textAlignment w:val="baseline"/>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35</w:t>
            </w:r>
            <w:r>
              <w:rPr>
                <w:rFonts w:ascii="Times New Roman" w:hAnsi="Times New Roman" w:eastAsia="仿宋" w:cs="Times New Roman"/>
                <w:kern w:val="0"/>
                <w:sz w:val="20"/>
                <w:szCs w:val="20"/>
              </w:rPr>
              <w:t>%</w:t>
            </w:r>
          </w:p>
        </w:tc>
        <w:tc>
          <w:tcPr>
            <w:tcW w:w="689" w:type="dxa"/>
            <w:noWrap w:val="0"/>
            <w:vAlign w:val="center"/>
          </w:tcPr>
          <w:p>
            <w:pPr>
              <w:jc w:val="center"/>
              <w:textAlignment w:val="baseline"/>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30</w:t>
            </w:r>
            <w:r>
              <w:rPr>
                <w:rFonts w:ascii="Times New Roman" w:hAnsi="Times New Roman" w:eastAsia="仿宋" w:cs="Times New Roman"/>
                <w:kern w:val="0"/>
                <w:sz w:val="20"/>
                <w:szCs w:val="20"/>
              </w:rPr>
              <w:t>%</w:t>
            </w:r>
          </w:p>
        </w:tc>
        <w:tc>
          <w:tcPr>
            <w:tcW w:w="689" w:type="dxa"/>
            <w:vMerge w:val="restart"/>
            <w:noWrap w:val="0"/>
            <w:vAlign w:val="center"/>
          </w:tcPr>
          <w:p>
            <w:pPr>
              <w:jc w:val="center"/>
              <w:textAlignment w:val="baseline"/>
              <w:rPr>
                <w:rFonts w:ascii="Times New Roman" w:hAnsi="Times New Roman" w:eastAsia="仿宋" w:cs="Times New Roman"/>
                <w:b/>
                <w:bCs/>
                <w:kern w:val="0"/>
                <w:sz w:val="20"/>
                <w:szCs w:val="20"/>
              </w:rPr>
            </w:pPr>
            <w:r>
              <w:rPr>
                <w:rFonts w:ascii="Times New Roman" w:hAnsi="Times New Roman" w:eastAsia="仿宋" w:cs="Times New Roman"/>
                <w:b/>
                <w:bCs/>
                <w:kern w:val="0"/>
                <w:sz w:val="20"/>
                <w:szCs w:val="20"/>
              </w:rPr>
              <w:t>/</w:t>
            </w:r>
          </w:p>
        </w:tc>
        <w:tc>
          <w:tcPr>
            <w:tcW w:w="637" w:type="dxa"/>
            <w:vMerge w:val="restart"/>
            <w:noWrap w:val="0"/>
            <w:vAlign w:val="center"/>
          </w:tcPr>
          <w:p>
            <w:pPr>
              <w:jc w:val="center"/>
              <w:textAlignment w:val="baseline"/>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1655" w:hRule="atLeast"/>
        </w:trPr>
        <w:tc>
          <w:tcPr>
            <w:tcW w:w="1048" w:type="dxa"/>
            <w:gridSpan w:val="2"/>
            <w:vMerge w:val="restart"/>
            <w:shd w:val="clear" w:color="auto" w:fill="auto"/>
            <w:noWrap w:val="0"/>
            <w:vAlign w:val="center"/>
          </w:tcPr>
          <w:p>
            <w:pPr>
              <w:jc w:val="center"/>
              <w:textAlignment w:val="baseline"/>
              <w:rPr>
                <w:rFonts w:ascii="Times New Roman" w:hAnsi="Times New Roman" w:eastAsia="仿宋" w:cs="Times New Roman"/>
                <w:kern w:val="0"/>
                <w:sz w:val="20"/>
                <w:szCs w:val="20"/>
              </w:rPr>
            </w:pPr>
            <w:r>
              <w:rPr>
                <w:rFonts w:ascii="Times New Roman" w:hAnsi="Times New Roman" w:eastAsia="仿宋" w:cs="Times New Roman"/>
                <w:kern w:val="0"/>
                <w:sz w:val="20"/>
                <w:szCs w:val="20"/>
              </w:rPr>
              <w:t>3</w:t>
            </w:r>
          </w:p>
          <w:p>
            <w:pPr>
              <w:jc w:val="center"/>
              <w:textAlignment w:val="baseline"/>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职业能力</w:t>
            </w:r>
          </w:p>
          <w:p>
            <w:pPr>
              <w:jc w:val="center"/>
              <w:textAlignment w:val="baseline"/>
              <w:rPr>
                <w:rFonts w:ascii="Times New Roman" w:hAnsi="Times New Roman" w:eastAsia="仿宋" w:cs="Times New Roman"/>
                <w:kern w:val="0"/>
                <w:sz w:val="20"/>
                <w:szCs w:val="20"/>
              </w:rPr>
            </w:pPr>
          </w:p>
          <w:p>
            <w:pPr>
              <w:textAlignment w:val="baseline"/>
              <w:rPr>
                <w:rFonts w:ascii="Times New Roman" w:hAnsi="Times New Roman" w:eastAsia="仿宋" w:cs="Times New Roman"/>
                <w:kern w:val="0"/>
                <w:sz w:val="20"/>
                <w:szCs w:val="20"/>
              </w:rPr>
            </w:pPr>
            <w:r>
              <w:rPr>
                <w:rFonts w:ascii="Times New Roman" w:hAnsi="Times New Roman" w:eastAsia="仿宋" w:cs="Times New Roman"/>
                <w:kern w:val="0"/>
                <w:sz w:val="20"/>
                <w:szCs w:val="20"/>
              </w:rPr>
              <w:t>3</w:t>
            </w:r>
            <w:r>
              <w:rPr>
                <w:rFonts w:hint="eastAsia" w:ascii="Times New Roman" w:hAnsi="Times New Roman" w:eastAsia="仿宋" w:cs="Times New Roman"/>
                <w:kern w:val="0"/>
                <w:sz w:val="20"/>
                <w:szCs w:val="20"/>
                <w:lang w:val="en-US" w:eastAsia="zh-CN"/>
              </w:rPr>
              <w:t>.</w:t>
            </w:r>
            <w:r>
              <w:rPr>
                <w:rFonts w:ascii="Times New Roman" w:hAnsi="Times New Roman" w:eastAsia="仿宋" w:cs="Times New Roman"/>
                <w:kern w:val="0"/>
                <w:sz w:val="20"/>
                <w:szCs w:val="20"/>
              </w:rPr>
              <w:t>1</w:t>
            </w:r>
            <w:r>
              <w:rPr>
                <w:rFonts w:hint="eastAsia" w:ascii="Times New Roman" w:hAnsi="Times New Roman" w:eastAsia="仿宋" w:cs="Times New Roman"/>
                <w:kern w:val="0"/>
                <w:sz w:val="20"/>
                <w:szCs w:val="20"/>
              </w:rPr>
              <w:t>继电控制电路装调维修</w:t>
            </w:r>
          </w:p>
          <w:p>
            <w:pPr>
              <w:textAlignment w:val="baseline"/>
              <w:rPr>
                <w:rFonts w:hint="eastAsia" w:ascii="Times New Roman" w:hAnsi="Times New Roman" w:eastAsia="仿宋" w:cs="Times New Roman"/>
                <w:kern w:val="0"/>
                <w:sz w:val="20"/>
                <w:szCs w:val="20"/>
              </w:rPr>
            </w:pPr>
            <w:r>
              <w:rPr>
                <w:rFonts w:hint="eastAsia" w:ascii="Times New Roman" w:hAnsi="Times New Roman" w:eastAsia="仿宋" w:cs="Times New Roman"/>
                <w:kern w:val="0"/>
                <w:sz w:val="20"/>
                <w:szCs w:val="20"/>
              </w:rPr>
              <w:t>（3</w:t>
            </w:r>
            <w:r>
              <w:rPr>
                <w:rFonts w:ascii="Times New Roman" w:hAnsi="Times New Roman" w:eastAsia="仿宋" w:cs="Times New Roman"/>
                <w:kern w:val="0"/>
                <w:sz w:val="20"/>
                <w:szCs w:val="20"/>
              </w:rPr>
              <w:t>0</w:t>
            </w:r>
            <w:r>
              <w:rPr>
                <w:rFonts w:hint="eastAsia" w:ascii="Times New Roman" w:hAnsi="Times New Roman" w:eastAsia="仿宋" w:cs="Times New Roman"/>
                <w:kern w:val="0"/>
                <w:sz w:val="20"/>
                <w:szCs w:val="20"/>
              </w:rPr>
              <w:t>分）</w:t>
            </w:r>
          </w:p>
        </w:tc>
        <w:tc>
          <w:tcPr>
            <w:tcW w:w="4173" w:type="dxa"/>
            <w:gridSpan w:val="6"/>
            <w:shd w:val="clear" w:color="auto" w:fill="auto"/>
            <w:noWrap w:val="0"/>
            <w:vAlign w:val="center"/>
          </w:tcPr>
          <w:p>
            <w:pPr>
              <w:spacing w:line="240" w:lineRule="exact"/>
              <w:textAlignment w:val="baseline"/>
              <w:rPr>
                <w:rFonts w:hint="eastAsia" w:ascii="Times New Roman" w:hAnsi="Times New Roman" w:eastAsia="仿宋" w:cs="Times New Roman"/>
                <w:kern w:val="0"/>
                <w:sz w:val="20"/>
                <w:szCs w:val="20"/>
              </w:rPr>
            </w:pPr>
            <w:r>
              <w:rPr>
                <w:rFonts w:hint="eastAsia" w:ascii="Times New Roman" w:hAnsi="Times New Roman" w:eastAsia="仿宋" w:cs="Times New Roman"/>
                <w:b/>
                <w:bCs/>
                <w:kern w:val="0"/>
                <w:sz w:val="20"/>
                <w:szCs w:val="20"/>
              </w:rPr>
              <w:t>低压电器选用：</w:t>
            </w:r>
            <w:r>
              <w:rPr>
                <w:rFonts w:hint="eastAsia" w:ascii="Times New Roman" w:hAnsi="Times New Roman" w:eastAsia="仿宋" w:cs="Times New Roman"/>
                <w:kern w:val="0"/>
                <w:sz w:val="20"/>
                <w:szCs w:val="20"/>
              </w:rPr>
              <w:t>能识别常用低压电器的图形符号、文字符号；能识别和选用刀开关、 熔断器、断路器、接触器、热继电器、主令电器、漏电保护器、指示灯等低压电器的规格、 型号；能识别防爆电气设备的防爆型式、防爆标识</w:t>
            </w:r>
          </w:p>
        </w:tc>
        <w:tc>
          <w:tcPr>
            <w:tcW w:w="699" w:type="dxa"/>
            <w:gridSpan w:val="2"/>
            <w:shd w:val="clear" w:color="auto" w:fill="auto"/>
            <w:noWrap w:val="0"/>
            <w:vAlign w:val="center"/>
          </w:tcPr>
          <w:p>
            <w:pPr>
              <w:jc w:val="center"/>
              <w:textAlignment w:val="baseline"/>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5</w:t>
            </w:r>
          </w:p>
        </w:tc>
        <w:tc>
          <w:tcPr>
            <w:tcW w:w="643" w:type="dxa"/>
            <w:shd w:val="clear" w:color="auto" w:fill="auto"/>
            <w:noWrap w:val="0"/>
            <w:vAlign w:val="center"/>
          </w:tcPr>
          <w:p>
            <w:pPr>
              <w:jc w:val="center"/>
              <w:textAlignment w:val="baseline"/>
              <w:rPr>
                <w:rFonts w:ascii="Times New Roman" w:hAnsi="Times New Roman" w:eastAsia="仿宋" w:cs="Times New Roman"/>
                <w:kern w:val="0"/>
                <w:sz w:val="20"/>
                <w:szCs w:val="20"/>
              </w:rPr>
            </w:pPr>
          </w:p>
        </w:tc>
        <w:tc>
          <w:tcPr>
            <w:tcW w:w="630" w:type="dxa"/>
            <w:gridSpan w:val="2"/>
            <w:shd w:val="clear" w:color="auto" w:fill="auto"/>
            <w:noWrap w:val="0"/>
            <w:vAlign w:val="center"/>
          </w:tcPr>
          <w:p>
            <w:pPr>
              <w:jc w:val="center"/>
              <w:textAlignment w:val="baseline"/>
              <w:rPr>
                <w:rFonts w:ascii="Times New Roman" w:hAnsi="Times New Roman" w:eastAsia="仿宋" w:cs="Times New Roman"/>
                <w:kern w:val="0"/>
                <w:sz w:val="20"/>
                <w:szCs w:val="20"/>
              </w:rPr>
            </w:pPr>
          </w:p>
        </w:tc>
        <w:tc>
          <w:tcPr>
            <w:tcW w:w="689" w:type="dxa"/>
            <w:shd w:val="clear" w:color="auto" w:fill="auto"/>
            <w:noWrap w:val="0"/>
            <w:vAlign w:val="center"/>
          </w:tcPr>
          <w:p>
            <w:pPr>
              <w:jc w:val="center"/>
              <w:textAlignment w:val="baseline"/>
              <w:rPr>
                <w:rFonts w:ascii="Times New Roman" w:hAnsi="Times New Roman" w:eastAsia="仿宋" w:cs="Times New Roman"/>
                <w:kern w:val="0"/>
                <w:sz w:val="20"/>
                <w:szCs w:val="20"/>
              </w:rPr>
            </w:pPr>
          </w:p>
        </w:tc>
        <w:tc>
          <w:tcPr>
            <w:tcW w:w="689" w:type="dxa"/>
            <w:vMerge w:val="continue"/>
            <w:shd w:val="clear" w:color="auto" w:fill="FFFFFF"/>
            <w:noWrap w:val="0"/>
            <w:vAlign w:val="center"/>
          </w:tcPr>
          <w:p>
            <w:pPr>
              <w:jc w:val="center"/>
              <w:textAlignment w:val="baseline"/>
              <w:rPr>
                <w:rFonts w:ascii="Times New Roman" w:hAnsi="Times New Roman" w:eastAsia="仿宋" w:cs="Times New Roman"/>
                <w:b/>
                <w:bCs/>
                <w:kern w:val="0"/>
                <w:sz w:val="20"/>
                <w:szCs w:val="20"/>
              </w:rPr>
            </w:pPr>
          </w:p>
        </w:tc>
        <w:tc>
          <w:tcPr>
            <w:tcW w:w="637" w:type="dxa"/>
            <w:vMerge w:val="continue"/>
            <w:noWrap w:val="0"/>
            <w:vAlign w:val="center"/>
          </w:tcPr>
          <w:p>
            <w:pPr>
              <w:jc w:val="center"/>
              <w:textAlignment w:val="baseline"/>
              <w:rPr>
                <w:rFonts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1340" w:hRule="atLeast"/>
        </w:trPr>
        <w:tc>
          <w:tcPr>
            <w:tcW w:w="1048" w:type="dxa"/>
            <w:gridSpan w:val="2"/>
            <w:vMerge w:val="continue"/>
            <w:shd w:val="clear" w:color="auto" w:fill="auto"/>
            <w:noWrap w:val="0"/>
            <w:vAlign w:val="center"/>
          </w:tcPr>
          <w:p>
            <w:pPr>
              <w:textAlignment w:val="baseline"/>
              <w:rPr>
                <w:rFonts w:ascii="Times New Roman" w:hAnsi="Times New Roman" w:eastAsia="仿宋" w:cs="Times New Roman"/>
                <w:kern w:val="0"/>
                <w:sz w:val="20"/>
                <w:szCs w:val="20"/>
              </w:rPr>
            </w:pPr>
          </w:p>
        </w:tc>
        <w:tc>
          <w:tcPr>
            <w:tcW w:w="4173" w:type="dxa"/>
            <w:gridSpan w:val="6"/>
            <w:shd w:val="clear" w:color="auto" w:fill="auto"/>
            <w:noWrap w:val="0"/>
            <w:vAlign w:val="center"/>
          </w:tcPr>
          <w:p>
            <w:pPr>
              <w:spacing w:line="240" w:lineRule="exact"/>
              <w:textAlignment w:val="baseline"/>
              <w:rPr>
                <w:rFonts w:ascii="Times New Roman" w:hAnsi="Times New Roman" w:eastAsia="仿宋" w:cs="Times New Roman"/>
                <w:kern w:val="0"/>
                <w:sz w:val="20"/>
                <w:szCs w:val="20"/>
              </w:rPr>
            </w:pPr>
            <w:r>
              <w:rPr>
                <w:rFonts w:hint="eastAsia" w:ascii="Times New Roman" w:hAnsi="Times New Roman" w:eastAsia="仿宋" w:cs="Times New Roman"/>
                <w:b/>
                <w:bCs/>
                <w:kern w:val="0"/>
                <w:sz w:val="20"/>
                <w:szCs w:val="20"/>
              </w:rPr>
              <w:t>电工材料选用：</w:t>
            </w:r>
            <w:r>
              <w:rPr>
                <w:rFonts w:hint="eastAsia" w:ascii="Times New Roman" w:hAnsi="Times New Roman" w:eastAsia="仿宋" w:cs="Times New Roman"/>
                <w:kern w:val="0"/>
                <w:sz w:val="20"/>
                <w:szCs w:val="20"/>
              </w:rPr>
              <w:t>能根据安全载流量和导线规格、型号选用电线、电缆；能根据使用场合选用电线管、桥架、线槽等；能识别低压电缆接头、接线端子</w:t>
            </w:r>
          </w:p>
        </w:tc>
        <w:tc>
          <w:tcPr>
            <w:tcW w:w="699" w:type="dxa"/>
            <w:gridSpan w:val="2"/>
            <w:shd w:val="clear" w:color="auto" w:fill="auto"/>
            <w:noWrap w:val="0"/>
            <w:vAlign w:val="center"/>
          </w:tcPr>
          <w:p>
            <w:pPr>
              <w:jc w:val="center"/>
              <w:textAlignment w:val="baseline"/>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5</w:t>
            </w:r>
          </w:p>
        </w:tc>
        <w:tc>
          <w:tcPr>
            <w:tcW w:w="643" w:type="dxa"/>
            <w:shd w:val="clear" w:color="auto" w:fill="auto"/>
            <w:noWrap w:val="0"/>
            <w:vAlign w:val="center"/>
          </w:tcPr>
          <w:p>
            <w:pPr>
              <w:jc w:val="center"/>
              <w:textAlignment w:val="baseline"/>
              <w:rPr>
                <w:rFonts w:ascii="Times New Roman" w:hAnsi="Times New Roman" w:eastAsia="仿宋" w:cs="Times New Roman"/>
                <w:kern w:val="0"/>
                <w:sz w:val="20"/>
                <w:szCs w:val="20"/>
              </w:rPr>
            </w:pPr>
          </w:p>
        </w:tc>
        <w:tc>
          <w:tcPr>
            <w:tcW w:w="630" w:type="dxa"/>
            <w:gridSpan w:val="2"/>
            <w:shd w:val="clear" w:color="auto" w:fill="auto"/>
            <w:noWrap w:val="0"/>
            <w:vAlign w:val="center"/>
          </w:tcPr>
          <w:p>
            <w:pPr>
              <w:jc w:val="center"/>
              <w:textAlignment w:val="baseline"/>
              <w:rPr>
                <w:rFonts w:ascii="Times New Roman" w:hAnsi="Times New Roman" w:eastAsia="仿宋" w:cs="Times New Roman"/>
                <w:kern w:val="0"/>
                <w:sz w:val="20"/>
                <w:szCs w:val="20"/>
              </w:rPr>
            </w:pPr>
          </w:p>
        </w:tc>
        <w:tc>
          <w:tcPr>
            <w:tcW w:w="689" w:type="dxa"/>
            <w:shd w:val="clear" w:color="auto" w:fill="auto"/>
            <w:noWrap w:val="0"/>
            <w:vAlign w:val="center"/>
          </w:tcPr>
          <w:p>
            <w:pPr>
              <w:jc w:val="center"/>
              <w:textAlignment w:val="baseline"/>
              <w:rPr>
                <w:rFonts w:ascii="Times New Roman" w:hAnsi="Times New Roman" w:eastAsia="仿宋" w:cs="Times New Roman"/>
                <w:kern w:val="0"/>
                <w:sz w:val="20"/>
                <w:szCs w:val="20"/>
              </w:rPr>
            </w:pPr>
          </w:p>
        </w:tc>
        <w:tc>
          <w:tcPr>
            <w:tcW w:w="689" w:type="dxa"/>
            <w:vMerge w:val="continue"/>
            <w:shd w:val="clear" w:color="auto" w:fill="FFFFFF"/>
            <w:noWrap w:val="0"/>
            <w:vAlign w:val="center"/>
          </w:tcPr>
          <w:p>
            <w:pPr>
              <w:jc w:val="center"/>
              <w:textAlignment w:val="baseline"/>
              <w:rPr>
                <w:rFonts w:ascii="Times New Roman" w:hAnsi="Times New Roman" w:eastAsia="仿宋" w:cs="Times New Roman"/>
                <w:b/>
                <w:bCs/>
                <w:kern w:val="0"/>
                <w:sz w:val="20"/>
                <w:szCs w:val="20"/>
              </w:rPr>
            </w:pPr>
          </w:p>
        </w:tc>
        <w:tc>
          <w:tcPr>
            <w:tcW w:w="637" w:type="dxa"/>
            <w:vMerge w:val="continue"/>
            <w:noWrap w:val="0"/>
            <w:vAlign w:val="center"/>
          </w:tcPr>
          <w:p>
            <w:pPr>
              <w:jc w:val="center"/>
              <w:textAlignment w:val="baseline"/>
              <w:rPr>
                <w:rFonts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1325" w:hRule="atLeast"/>
        </w:trPr>
        <w:tc>
          <w:tcPr>
            <w:tcW w:w="1048" w:type="dxa"/>
            <w:gridSpan w:val="2"/>
            <w:vMerge w:val="continue"/>
            <w:shd w:val="clear" w:color="auto" w:fill="auto"/>
            <w:noWrap w:val="0"/>
            <w:vAlign w:val="center"/>
          </w:tcPr>
          <w:p>
            <w:pPr>
              <w:textAlignment w:val="baseline"/>
              <w:rPr>
                <w:rFonts w:ascii="Times New Roman" w:hAnsi="Times New Roman" w:eastAsia="仿宋" w:cs="Times New Roman"/>
                <w:kern w:val="0"/>
                <w:sz w:val="20"/>
                <w:szCs w:val="20"/>
              </w:rPr>
            </w:pPr>
          </w:p>
        </w:tc>
        <w:tc>
          <w:tcPr>
            <w:tcW w:w="4173" w:type="dxa"/>
            <w:gridSpan w:val="6"/>
            <w:shd w:val="clear" w:color="auto" w:fill="auto"/>
            <w:noWrap w:val="0"/>
            <w:vAlign w:val="center"/>
          </w:tcPr>
          <w:p>
            <w:pPr>
              <w:spacing w:line="240" w:lineRule="exact"/>
              <w:textAlignment w:val="baseline"/>
              <w:rPr>
                <w:rFonts w:ascii="Times New Roman" w:hAnsi="Times New Roman" w:eastAsia="仿宋" w:cs="Times New Roman"/>
                <w:kern w:val="0"/>
                <w:sz w:val="20"/>
                <w:szCs w:val="20"/>
              </w:rPr>
            </w:pPr>
            <w:r>
              <w:rPr>
                <w:rFonts w:hint="eastAsia" w:ascii="Times New Roman" w:hAnsi="Times New Roman" w:eastAsia="仿宋" w:cs="Times New Roman"/>
                <w:b/>
                <w:bCs/>
                <w:kern w:val="0"/>
                <w:sz w:val="20"/>
                <w:szCs w:val="20"/>
              </w:rPr>
              <w:t>照明电路装调：</w:t>
            </w:r>
            <w:r>
              <w:rPr>
                <w:rFonts w:hint="eastAsia" w:ascii="Times New Roman" w:hAnsi="Times New Roman" w:eastAsia="仿宋" w:cs="Times New Roman"/>
                <w:kern w:val="0"/>
                <w:sz w:val="20"/>
                <w:szCs w:val="20"/>
              </w:rPr>
              <w:t xml:space="preserve"> 能按要求配备照明灯具，确定安装位置；能按要求安装照明灯具；能对不同照明灯具配备装具并安装接线；能对照明线路进行调试； 能选择、安装有功电能表</w:t>
            </w:r>
          </w:p>
        </w:tc>
        <w:tc>
          <w:tcPr>
            <w:tcW w:w="699" w:type="dxa"/>
            <w:gridSpan w:val="2"/>
            <w:shd w:val="clear" w:color="auto" w:fill="auto"/>
            <w:noWrap w:val="0"/>
            <w:vAlign w:val="center"/>
          </w:tcPr>
          <w:p>
            <w:pPr>
              <w:jc w:val="center"/>
              <w:textAlignment w:val="baseline"/>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10</w:t>
            </w:r>
          </w:p>
        </w:tc>
        <w:tc>
          <w:tcPr>
            <w:tcW w:w="643" w:type="dxa"/>
            <w:shd w:val="clear" w:color="auto" w:fill="auto"/>
            <w:noWrap w:val="0"/>
            <w:vAlign w:val="center"/>
          </w:tcPr>
          <w:p>
            <w:pPr>
              <w:jc w:val="center"/>
              <w:textAlignment w:val="baseline"/>
              <w:rPr>
                <w:rFonts w:ascii="Times New Roman" w:hAnsi="Times New Roman" w:eastAsia="仿宋" w:cs="Times New Roman"/>
                <w:kern w:val="0"/>
                <w:sz w:val="20"/>
                <w:szCs w:val="20"/>
              </w:rPr>
            </w:pPr>
          </w:p>
        </w:tc>
        <w:tc>
          <w:tcPr>
            <w:tcW w:w="630" w:type="dxa"/>
            <w:gridSpan w:val="2"/>
            <w:shd w:val="clear" w:color="auto" w:fill="auto"/>
            <w:noWrap w:val="0"/>
            <w:vAlign w:val="center"/>
          </w:tcPr>
          <w:p>
            <w:pPr>
              <w:jc w:val="center"/>
              <w:textAlignment w:val="baseline"/>
              <w:rPr>
                <w:rFonts w:ascii="Times New Roman" w:hAnsi="Times New Roman" w:eastAsia="仿宋" w:cs="Times New Roman"/>
                <w:kern w:val="0"/>
                <w:sz w:val="20"/>
                <w:szCs w:val="20"/>
              </w:rPr>
            </w:pPr>
          </w:p>
        </w:tc>
        <w:tc>
          <w:tcPr>
            <w:tcW w:w="689" w:type="dxa"/>
            <w:shd w:val="clear" w:color="auto" w:fill="auto"/>
            <w:noWrap w:val="0"/>
            <w:vAlign w:val="center"/>
          </w:tcPr>
          <w:p>
            <w:pPr>
              <w:jc w:val="center"/>
              <w:textAlignment w:val="baseline"/>
              <w:rPr>
                <w:rFonts w:ascii="Times New Roman" w:hAnsi="Times New Roman" w:eastAsia="仿宋" w:cs="Times New Roman"/>
                <w:kern w:val="0"/>
                <w:sz w:val="20"/>
                <w:szCs w:val="20"/>
              </w:rPr>
            </w:pPr>
          </w:p>
        </w:tc>
        <w:tc>
          <w:tcPr>
            <w:tcW w:w="689" w:type="dxa"/>
            <w:vMerge w:val="continue"/>
            <w:shd w:val="clear" w:color="auto" w:fill="FFFFFF"/>
            <w:noWrap w:val="0"/>
            <w:vAlign w:val="center"/>
          </w:tcPr>
          <w:p>
            <w:pPr>
              <w:jc w:val="center"/>
              <w:textAlignment w:val="baseline"/>
              <w:rPr>
                <w:rFonts w:ascii="Times New Roman" w:hAnsi="Times New Roman" w:eastAsia="仿宋" w:cs="Times New Roman"/>
                <w:b/>
                <w:bCs/>
                <w:kern w:val="0"/>
                <w:sz w:val="20"/>
                <w:szCs w:val="20"/>
              </w:rPr>
            </w:pPr>
          </w:p>
        </w:tc>
        <w:tc>
          <w:tcPr>
            <w:tcW w:w="637" w:type="dxa"/>
            <w:vMerge w:val="continue"/>
            <w:noWrap w:val="0"/>
            <w:vAlign w:val="center"/>
          </w:tcPr>
          <w:p>
            <w:pPr>
              <w:jc w:val="center"/>
              <w:textAlignment w:val="baseline"/>
              <w:rPr>
                <w:rFonts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1985" w:hRule="atLeast"/>
        </w:trPr>
        <w:tc>
          <w:tcPr>
            <w:tcW w:w="1048" w:type="dxa"/>
            <w:gridSpan w:val="2"/>
            <w:vMerge w:val="continue"/>
            <w:shd w:val="clear" w:color="auto" w:fill="auto"/>
            <w:noWrap w:val="0"/>
            <w:vAlign w:val="center"/>
          </w:tcPr>
          <w:p>
            <w:pPr>
              <w:textAlignment w:val="baseline"/>
              <w:rPr>
                <w:rFonts w:ascii="Times New Roman" w:hAnsi="Times New Roman" w:eastAsia="仿宋" w:cs="Times New Roman"/>
                <w:kern w:val="0"/>
                <w:sz w:val="20"/>
                <w:szCs w:val="20"/>
              </w:rPr>
            </w:pPr>
          </w:p>
        </w:tc>
        <w:tc>
          <w:tcPr>
            <w:tcW w:w="4173" w:type="dxa"/>
            <w:gridSpan w:val="6"/>
            <w:shd w:val="clear" w:color="auto" w:fill="auto"/>
            <w:noWrap w:val="0"/>
            <w:vAlign w:val="center"/>
          </w:tcPr>
          <w:p>
            <w:pPr>
              <w:spacing w:line="240" w:lineRule="exact"/>
              <w:textAlignment w:val="baseline"/>
              <w:rPr>
                <w:rFonts w:hint="eastAsia" w:ascii="Times New Roman" w:hAnsi="Times New Roman" w:eastAsia="仿宋" w:cs="Times New Roman"/>
                <w:kern w:val="0"/>
                <w:sz w:val="20"/>
                <w:szCs w:val="20"/>
              </w:rPr>
            </w:pPr>
            <w:r>
              <w:rPr>
                <w:rFonts w:hint="eastAsia" w:ascii="Times New Roman" w:hAnsi="Times New Roman" w:eastAsia="仿宋" w:cs="Times New Roman"/>
                <w:b/>
                <w:bCs/>
                <w:kern w:val="0"/>
                <w:sz w:val="20"/>
                <w:szCs w:val="20"/>
              </w:rPr>
              <w:t>动力及控制电路装调</w:t>
            </w:r>
            <w:r>
              <w:rPr>
                <w:rFonts w:hint="eastAsia" w:ascii="Times New Roman" w:hAnsi="Times New Roman" w:eastAsia="仿宋" w:cs="Times New Roman"/>
                <w:kern w:val="0"/>
                <w:sz w:val="20"/>
                <w:szCs w:val="20"/>
              </w:rPr>
              <w:t>：能安装配电箱（柜）；能对金属管进行煨弯、穿线、固定；能对电线保护管进行切割、穿线、连接、敷设；能使用线槽、槽板、桥架、拖链带等敷设电线电缆；能识别线号和标注线号；能进行导线的直线和分支连接；能选择和压接接线端子；能对动力配电线路进行接线、调试</w:t>
            </w:r>
          </w:p>
        </w:tc>
        <w:tc>
          <w:tcPr>
            <w:tcW w:w="699" w:type="dxa"/>
            <w:gridSpan w:val="2"/>
            <w:shd w:val="clear" w:color="auto" w:fill="auto"/>
            <w:noWrap w:val="0"/>
            <w:vAlign w:val="center"/>
          </w:tcPr>
          <w:p>
            <w:pPr>
              <w:jc w:val="center"/>
              <w:textAlignment w:val="baseline"/>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10</w:t>
            </w:r>
          </w:p>
        </w:tc>
        <w:tc>
          <w:tcPr>
            <w:tcW w:w="643" w:type="dxa"/>
            <w:shd w:val="clear" w:color="auto" w:fill="auto"/>
            <w:noWrap w:val="0"/>
            <w:vAlign w:val="center"/>
          </w:tcPr>
          <w:p>
            <w:pPr>
              <w:jc w:val="center"/>
              <w:textAlignment w:val="baseline"/>
              <w:rPr>
                <w:rFonts w:ascii="Times New Roman" w:hAnsi="Times New Roman" w:eastAsia="仿宋" w:cs="Times New Roman"/>
                <w:kern w:val="0"/>
                <w:sz w:val="20"/>
                <w:szCs w:val="20"/>
              </w:rPr>
            </w:pPr>
          </w:p>
        </w:tc>
        <w:tc>
          <w:tcPr>
            <w:tcW w:w="630" w:type="dxa"/>
            <w:gridSpan w:val="2"/>
            <w:shd w:val="clear" w:color="auto" w:fill="auto"/>
            <w:noWrap w:val="0"/>
            <w:vAlign w:val="center"/>
          </w:tcPr>
          <w:p>
            <w:pPr>
              <w:jc w:val="center"/>
              <w:textAlignment w:val="baseline"/>
              <w:rPr>
                <w:rFonts w:ascii="Times New Roman" w:hAnsi="Times New Roman" w:eastAsia="仿宋" w:cs="Times New Roman"/>
                <w:kern w:val="0"/>
                <w:sz w:val="20"/>
                <w:szCs w:val="20"/>
              </w:rPr>
            </w:pPr>
          </w:p>
        </w:tc>
        <w:tc>
          <w:tcPr>
            <w:tcW w:w="689" w:type="dxa"/>
            <w:shd w:val="clear" w:color="auto" w:fill="auto"/>
            <w:noWrap w:val="0"/>
            <w:vAlign w:val="center"/>
          </w:tcPr>
          <w:p>
            <w:pPr>
              <w:jc w:val="center"/>
              <w:textAlignment w:val="baseline"/>
              <w:rPr>
                <w:rFonts w:ascii="Times New Roman" w:hAnsi="Times New Roman" w:eastAsia="仿宋" w:cs="Times New Roman"/>
                <w:kern w:val="0"/>
                <w:sz w:val="20"/>
                <w:szCs w:val="20"/>
              </w:rPr>
            </w:pPr>
          </w:p>
        </w:tc>
        <w:tc>
          <w:tcPr>
            <w:tcW w:w="689" w:type="dxa"/>
            <w:vMerge w:val="continue"/>
            <w:shd w:val="clear" w:color="auto" w:fill="FFFFFF"/>
            <w:noWrap w:val="0"/>
            <w:vAlign w:val="center"/>
          </w:tcPr>
          <w:p>
            <w:pPr>
              <w:jc w:val="center"/>
              <w:textAlignment w:val="baseline"/>
              <w:rPr>
                <w:rFonts w:ascii="Times New Roman" w:hAnsi="Times New Roman" w:eastAsia="仿宋" w:cs="Times New Roman"/>
                <w:b/>
                <w:bCs/>
                <w:kern w:val="0"/>
                <w:sz w:val="20"/>
                <w:szCs w:val="20"/>
              </w:rPr>
            </w:pPr>
          </w:p>
        </w:tc>
        <w:tc>
          <w:tcPr>
            <w:tcW w:w="637" w:type="dxa"/>
            <w:vMerge w:val="continue"/>
            <w:noWrap w:val="0"/>
            <w:vAlign w:val="center"/>
          </w:tcPr>
          <w:p>
            <w:pPr>
              <w:jc w:val="center"/>
              <w:textAlignment w:val="baseline"/>
              <w:rPr>
                <w:rFonts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1683" w:hRule="atLeast"/>
        </w:trPr>
        <w:tc>
          <w:tcPr>
            <w:tcW w:w="1048" w:type="dxa"/>
            <w:gridSpan w:val="2"/>
            <w:vMerge w:val="restart"/>
            <w:shd w:val="clear" w:color="auto" w:fill="auto"/>
            <w:noWrap w:val="0"/>
            <w:vAlign w:val="center"/>
          </w:tcPr>
          <w:p>
            <w:pPr>
              <w:jc w:val="center"/>
              <w:textAlignment w:val="baseline"/>
              <w:rPr>
                <w:rFonts w:ascii="Times New Roman" w:hAnsi="Times New Roman" w:eastAsia="仿宋" w:cs="Times New Roman"/>
                <w:kern w:val="0"/>
                <w:sz w:val="20"/>
                <w:szCs w:val="20"/>
              </w:rPr>
            </w:pPr>
            <w:r>
              <w:rPr>
                <w:rFonts w:ascii="Times New Roman" w:hAnsi="Times New Roman" w:eastAsia="仿宋" w:cs="Times New Roman"/>
                <w:kern w:val="0"/>
                <w:sz w:val="20"/>
                <w:szCs w:val="20"/>
              </w:rPr>
              <w:t>3</w:t>
            </w:r>
          </w:p>
          <w:p>
            <w:pPr>
              <w:jc w:val="center"/>
              <w:textAlignment w:val="baseline"/>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职业能力</w:t>
            </w:r>
          </w:p>
          <w:p>
            <w:pPr>
              <w:jc w:val="center"/>
              <w:textAlignment w:val="baseline"/>
              <w:rPr>
                <w:rFonts w:ascii="Times New Roman" w:hAnsi="Times New Roman" w:eastAsia="仿宋" w:cs="Times New Roman"/>
                <w:kern w:val="0"/>
                <w:sz w:val="20"/>
                <w:szCs w:val="20"/>
              </w:rPr>
            </w:pPr>
          </w:p>
          <w:p>
            <w:pPr>
              <w:textAlignment w:val="baseline"/>
              <w:rPr>
                <w:rFonts w:ascii="Times New Roman" w:hAnsi="Times New Roman" w:eastAsia="仿宋" w:cs="Times New Roman"/>
                <w:kern w:val="0"/>
                <w:sz w:val="20"/>
                <w:szCs w:val="20"/>
              </w:rPr>
            </w:pPr>
            <w:r>
              <w:rPr>
                <w:rFonts w:ascii="Times New Roman" w:hAnsi="Times New Roman" w:eastAsia="仿宋" w:cs="Times New Roman"/>
                <w:kern w:val="0"/>
                <w:sz w:val="20"/>
                <w:szCs w:val="20"/>
              </w:rPr>
              <w:t>3.2</w:t>
            </w:r>
            <w:r>
              <w:rPr>
                <w:rFonts w:hint="eastAsia" w:ascii="Times New Roman" w:hAnsi="Times New Roman" w:eastAsia="仿宋" w:cs="Times New Roman"/>
                <w:kern w:val="0"/>
                <w:sz w:val="20"/>
                <w:szCs w:val="20"/>
              </w:rPr>
              <w:t>继电控制电路装调维修</w:t>
            </w:r>
          </w:p>
          <w:p>
            <w:pPr>
              <w:textAlignment w:val="baseline"/>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（3</w:t>
            </w:r>
            <w:r>
              <w:rPr>
                <w:rFonts w:ascii="Times New Roman" w:hAnsi="Times New Roman" w:eastAsia="仿宋" w:cs="Times New Roman"/>
                <w:kern w:val="0"/>
                <w:sz w:val="20"/>
                <w:szCs w:val="20"/>
              </w:rPr>
              <w:t>0</w:t>
            </w:r>
            <w:r>
              <w:rPr>
                <w:rFonts w:hint="eastAsia" w:ascii="Times New Roman" w:hAnsi="Times New Roman" w:eastAsia="仿宋" w:cs="Times New Roman"/>
                <w:kern w:val="0"/>
                <w:sz w:val="20"/>
                <w:szCs w:val="20"/>
              </w:rPr>
              <w:t>分）</w:t>
            </w:r>
          </w:p>
        </w:tc>
        <w:tc>
          <w:tcPr>
            <w:tcW w:w="4173" w:type="dxa"/>
            <w:gridSpan w:val="6"/>
            <w:shd w:val="clear" w:color="auto" w:fill="auto"/>
            <w:noWrap w:val="0"/>
            <w:vAlign w:val="center"/>
          </w:tcPr>
          <w:p>
            <w:pPr>
              <w:spacing w:line="240" w:lineRule="exact"/>
              <w:textAlignment w:val="baseline"/>
              <w:rPr>
                <w:rFonts w:hint="eastAsia" w:ascii="Times New Roman" w:hAnsi="Times New Roman" w:eastAsia="仿宋" w:cs="Times New Roman"/>
                <w:kern w:val="0"/>
                <w:sz w:val="20"/>
                <w:szCs w:val="20"/>
              </w:rPr>
            </w:pPr>
            <w:r>
              <w:rPr>
                <w:rFonts w:hint="eastAsia" w:ascii="Times New Roman" w:hAnsi="Times New Roman" w:eastAsia="仿宋" w:cs="Times New Roman"/>
                <w:b/>
                <w:bCs/>
                <w:kern w:val="0"/>
                <w:sz w:val="20"/>
                <w:szCs w:val="20"/>
              </w:rPr>
              <w:t>低压电器安装、维修：</w:t>
            </w:r>
            <w:r>
              <w:rPr>
                <w:rFonts w:hint="eastAsia" w:ascii="Times New Roman" w:hAnsi="Times New Roman" w:eastAsia="仿宋" w:cs="Times New Roman"/>
                <w:kern w:val="0"/>
                <w:sz w:val="20"/>
                <w:szCs w:val="20"/>
              </w:rPr>
              <w:t xml:space="preserve"> 能安装、修理、更换按钮、继电器、接触器、指示灯；能进行低压电器电路的检查、故障排除；能对手电钻等手持电动工具的线路进行检修</w:t>
            </w:r>
          </w:p>
        </w:tc>
        <w:tc>
          <w:tcPr>
            <w:tcW w:w="699" w:type="dxa"/>
            <w:gridSpan w:val="2"/>
            <w:shd w:val="clear" w:color="auto" w:fill="auto"/>
            <w:noWrap w:val="0"/>
            <w:vAlign w:val="center"/>
          </w:tcPr>
          <w:p>
            <w:pPr>
              <w:jc w:val="center"/>
              <w:textAlignment w:val="baseline"/>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10</w:t>
            </w:r>
          </w:p>
        </w:tc>
        <w:tc>
          <w:tcPr>
            <w:tcW w:w="643" w:type="dxa"/>
            <w:shd w:val="clear" w:color="auto" w:fill="auto"/>
            <w:noWrap w:val="0"/>
            <w:vAlign w:val="center"/>
          </w:tcPr>
          <w:p>
            <w:pPr>
              <w:jc w:val="center"/>
              <w:textAlignment w:val="baseline"/>
              <w:rPr>
                <w:rFonts w:ascii="Times New Roman" w:hAnsi="Times New Roman" w:eastAsia="仿宋" w:cs="Times New Roman"/>
                <w:kern w:val="0"/>
                <w:sz w:val="20"/>
                <w:szCs w:val="20"/>
              </w:rPr>
            </w:pPr>
          </w:p>
        </w:tc>
        <w:tc>
          <w:tcPr>
            <w:tcW w:w="630" w:type="dxa"/>
            <w:gridSpan w:val="2"/>
            <w:shd w:val="clear" w:color="auto" w:fill="auto"/>
            <w:noWrap w:val="0"/>
            <w:vAlign w:val="center"/>
          </w:tcPr>
          <w:p>
            <w:pPr>
              <w:jc w:val="center"/>
              <w:textAlignment w:val="baseline"/>
              <w:rPr>
                <w:rFonts w:ascii="Times New Roman" w:hAnsi="Times New Roman" w:eastAsia="仿宋" w:cs="Times New Roman"/>
                <w:kern w:val="0"/>
                <w:sz w:val="20"/>
                <w:szCs w:val="20"/>
              </w:rPr>
            </w:pPr>
          </w:p>
        </w:tc>
        <w:tc>
          <w:tcPr>
            <w:tcW w:w="689" w:type="dxa"/>
            <w:shd w:val="clear" w:color="auto" w:fill="auto"/>
            <w:noWrap w:val="0"/>
            <w:vAlign w:val="center"/>
          </w:tcPr>
          <w:p>
            <w:pPr>
              <w:jc w:val="center"/>
              <w:textAlignment w:val="baseline"/>
              <w:rPr>
                <w:rFonts w:ascii="Times New Roman" w:hAnsi="Times New Roman" w:eastAsia="仿宋" w:cs="Times New Roman"/>
                <w:kern w:val="0"/>
                <w:sz w:val="20"/>
                <w:szCs w:val="20"/>
              </w:rPr>
            </w:pPr>
          </w:p>
        </w:tc>
        <w:tc>
          <w:tcPr>
            <w:tcW w:w="689" w:type="dxa"/>
            <w:vMerge w:val="continue"/>
            <w:shd w:val="clear" w:color="auto" w:fill="FFFFFF"/>
            <w:noWrap w:val="0"/>
            <w:vAlign w:val="center"/>
          </w:tcPr>
          <w:p>
            <w:pPr>
              <w:jc w:val="center"/>
              <w:textAlignment w:val="baseline"/>
              <w:rPr>
                <w:rFonts w:ascii="Times New Roman" w:hAnsi="Times New Roman" w:eastAsia="仿宋" w:cs="Times New Roman"/>
                <w:b/>
                <w:bCs/>
                <w:kern w:val="0"/>
                <w:sz w:val="20"/>
                <w:szCs w:val="20"/>
              </w:rPr>
            </w:pPr>
          </w:p>
        </w:tc>
        <w:tc>
          <w:tcPr>
            <w:tcW w:w="637" w:type="dxa"/>
            <w:vMerge w:val="continue"/>
            <w:noWrap w:val="0"/>
            <w:vAlign w:val="center"/>
          </w:tcPr>
          <w:p>
            <w:pPr>
              <w:jc w:val="center"/>
              <w:textAlignment w:val="baseline"/>
              <w:rPr>
                <w:rFonts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2095" w:hRule="atLeast"/>
        </w:trPr>
        <w:tc>
          <w:tcPr>
            <w:tcW w:w="1048" w:type="dxa"/>
            <w:gridSpan w:val="2"/>
            <w:vMerge w:val="continue"/>
            <w:shd w:val="clear" w:color="auto" w:fill="auto"/>
            <w:noWrap w:val="0"/>
            <w:vAlign w:val="center"/>
          </w:tcPr>
          <w:p>
            <w:pPr>
              <w:textAlignment w:val="baseline"/>
              <w:rPr>
                <w:rFonts w:ascii="Times New Roman" w:hAnsi="Times New Roman" w:eastAsia="仿宋" w:cs="Times New Roman"/>
                <w:kern w:val="0"/>
                <w:sz w:val="20"/>
                <w:szCs w:val="20"/>
              </w:rPr>
            </w:pPr>
          </w:p>
        </w:tc>
        <w:tc>
          <w:tcPr>
            <w:tcW w:w="4173" w:type="dxa"/>
            <w:gridSpan w:val="6"/>
            <w:shd w:val="clear" w:color="auto" w:fill="auto"/>
            <w:noWrap w:val="0"/>
            <w:vAlign w:val="center"/>
          </w:tcPr>
          <w:p>
            <w:pPr>
              <w:spacing w:line="240" w:lineRule="exact"/>
              <w:textAlignment w:val="baseline"/>
              <w:rPr>
                <w:rFonts w:hint="eastAsia" w:ascii="Times New Roman" w:hAnsi="Times New Roman" w:eastAsia="仿宋" w:cs="Times New Roman"/>
                <w:kern w:val="0"/>
                <w:sz w:val="20"/>
                <w:szCs w:val="20"/>
              </w:rPr>
            </w:pPr>
            <w:r>
              <w:rPr>
                <w:rFonts w:hint="eastAsia" w:ascii="Times New Roman" w:hAnsi="Times New Roman" w:eastAsia="仿宋" w:cs="Times New Roman"/>
                <w:b/>
                <w:bCs/>
                <w:kern w:val="0"/>
                <w:sz w:val="20"/>
                <w:szCs w:val="20"/>
              </w:rPr>
              <w:t>交流电动机接线、维护：</w:t>
            </w:r>
            <w:r>
              <w:rPr>
                <w:rFonts w:hint="eastAsia" w:ascii="Times New Roman" w:hAnsi="Times New Roman" w:eastAsia="仿宋" w:cs="Times New Roman"/>
                <w:kern w:val="0"/>
                <w:sz w:val="20"/>
                <w:szCs w:val="20"/>
              </w:rPr>
              <w:t>能分辨控制变压器</w:t>
            </w:r>
          </w:p>
          <w:p>
            <w:pPr>
              <w:spacing w:line="240" w:lineRule="exact"/>
              <w:textAlignment w:val="baseline"/>
              <w:rPr>
                <w:rFonts w:hint="eastAsia" w:ascii="Times New Roman" w:hAnsi="Times New Roman" w:eastAsia="仿宋" w:cs="Times New Roman"/>
                <w:kern w:val="0"/>
                <w:sz w:val="20"/>
                <w:szCs w:val="20"/>
              </w:rPr>
            </w:pPr>
            <w:r>
              <w:rPr>
                <w:rFonts w:hint="eastAsia" w:ascii="Times New Roman" w:hAnsi="Times New Roman" w:eastAsia="仿宋" w:cs="Times New Roman"/>
                <w:kern w:val="0"/>
                <w:sz w:val="20"/>
                <w:szCs w:val="20"/>
              </w:rPr>
              <w:t>的同名端；能分辨三相交流异步电动机绕组的首尾端；能对三相交流异步电动机的主电路、正反转控制电路、 / △启动控制电路进行接线、维护；能对单相交流异步电动机进行接线、维护；能对三相交流异步电动机进行保养</w:t>
            </w:r>
          </w:p>
        </w:tc>
        <w:tc>
          <w:tcPr>
            <w:tcW w:w="699" w:type="dxa"/>
            <w:gridSpan w:val="2"/>
            <w:shd w:val="clear" w:color="auto" w:fill="auto"/>
            <w:noWrap w:val="0"/>
            <w:vAlign w:val="center"/>
          </w:tcPr>
          <w:p>
            <w:pPr>
              <w:jc w:val="center"/>
              <w:textAlignment w:val="baseline"/>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10</w:t>
            </w:r>
          </w:p>
        </w:tc>
        <w:tc>
          <w:tcPr>
            <w:tcW w:w="643" w:type="dxa"/>
            <w:shd w:val="clear" w:color="auto" w:fill="auto"/>
            <w:noWrap w:val="0"/>
            <w:vAlign w:val="center"/>
          </w:tcPr>
          <w:p>
            <w:pPr>
              <w:jc w:val="center"/>
              <w:textAlignment w:val="baseline"/>
              <w:rPr>
                <w:rFonts w:ascii="Times New Roman" w:hAnsi="Times New Roman" w:eastAsia="仿宋" w:cs="Times New Roman"/>
                <w:kern w:val="0"/>
                <w:sz w:val="20"/>
                <w:szCs w:val="20"/>
              </w:rPr>
            </w:pPr>
          </w:p>
        </w:tc>
        <w:tc>
          <w:tcPr>
            <w:tcW w:w="630" w:type="dxa"/>
            <w:gridSpan w:val="2"/>
            <w:shd w:val="clear" w:color="auto" w:fill="auto"/>
            <w:noWrap w:val="0"/>
            <w:vAlign w:val="center"/>
          </w:tcPr>
          <w:p>
            <w:pPr>
              <w:jc w:val="center"/>
              <w:textAlignment w:val="baseline"/>
              <w:rPr>
                <w:rFonts w:ascii="Times New Roman" w:hAnsi="Times New Roman" w:eastAsia="仿宋" w:cs="Times New Roman"/>
                <w:kern w:val="0"/>
                <w:sz w:val="20"/>
                <w:szCs w:val="20"/>
              </w:rPr>
            </w:pPr>
          </w:p>
        </w:tc>
        <w:tc>
          <w:tcPr>
            <w:tcW w:w="689" w:type="dxa"/>
            <w:shd w:val="clear" w:color="auto" w:fill="auto"/>
            <w:noWrap w:val="0"/>
            <w:vAlign w:val="center"/>
          </w:tcPr>
          <w:p>
            <w:pPr>
              <w:jc w:val="center"/>
              <w:textAlignment w:val="baseline"/>
              <w:rPr>
                <w:rFonts w:ascii="Times New Roman" w:hAnsi="Times New Roman" w:eastAsia="仿宋" w:cs="Times New Roman"/>
                <w:kern w:val="0"/>
                <w:sz w:val="20"/>
                <w:szCs w:val="20"/>
              </w:rPr>
            </w:pPr>
          </w:p>
        </w:tc>
        <w:tc>
          <w:tcPr>
            <w:tcW w:w="689" w:type="dxa"/>
            <w:vMerge w:val="continue"/>
            <w:shd w:val="clear" w:color="auto" w:fill="FFFFFF"/>
            <w:noWrap w:val="0"/>
            <w:vAlign w:val="center"/>
          </w:tcPr>
          <w:p>
            <w:pPr>
              <w:jc w:val="center"/>
              <w:textAlignment w:val="baseline"/>
              <w:rPr>
                <w:rFonts w:ascii="Times New Roman" w:hAnsi="Times New Roman" w:eastAsia="仿宋" w:cs="Times New Roman"/>
                <w:b/>
                <w:bCs/>
                <w:kern w:val="0"/>
                <w:sz w:val="20"/>
                <w:szCs w:val="20"/>
              </w:rPr>
            </w:pPr>
          </w:p>
        </w:tc>
        <w:tc>
          <w:tcPr>
            <w:tcW w:w="637" w:type="dxa"/>
            <w:vMerge w:val="continue"/>
            <w:noWrap w:val="0"/>
            <w:vAlign w:val="center"/>
          </w:tcPr>
          <w:p>
            <w:pPr>
              <w:jc w:val="center"/>
              <w:textAlignment w:val="baseline"/>
              <w:rPr>
                <w:rFonts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3305" w:hRule="atLeast"/>
        </w:trPr>
        <w:tc>
          <w:tcPr>
            <w:tcW w:w="1048" w:type="dxa"/>
            <w:gridSpan w:val="2"/>
            <w:vMerge w:val="continue"/>
            <w:shd w:val="clear" w:color="auto" w:fill="auto"/>
            <w:noWrap w:val="0"/>
            <w:vAlign w:val="center"/>
          </w:tcPr>
          <w:p>
            <w:pPr>
              <w:textAlignment w:val="baseline"/>
              <w:rPr>
                <w:rFonts w:hint="eastAsia" w:ascii="Times New Roman" w:hAnsi="Times New Roman" w:eastAsia="仿宋" w:cs="Times New Roman"/>
                <w:kern w:val="0"/>
                <w:sz w:val="20"/>
                <w:szCs w:val="20"/>
              </w:rPr>
            </w:pPr>
          </w:p>
        </w:tc>
        <w:tc>
          <w:tcPr>
            <w:tcW w:w="4173" w:type="dxa"/>
            <w:gridSpan w:val="6"/>
            <w:shd w:val="clear" w:color="auto" w:fill="auto"/>
            <w:noWrap w:val="0"/>
            <w:vAlign w:val="center"/>
          </w:tcPr>
          <w:p>
            <w:pPr>
              <w:spacing w:line="240" w:lineRule="exact"/>
              <w:textAlignment w:val="baseline"/>
              <w:rPr>
                <w:rFonts w:hint="eastAsia" w:ascii="Times New Roman" w:hAnsi="Times New Roman" w:eastAsia="仿宋" w:cs="Times New Roman"/>
                <w:kern w:val="0"/>
                <w:sz w:val="20"/>
                <w:szCs w:val="20"/>
              </w:rPr>
            </w:pPr>
            <w:r>
              <w:rPr>
                <w:rFonts w:hint="eastAsia" w:ascii="Times New Roman" w:hAnsi="Times New Roman" w:eastAsia="仿宋" w:cs="Times New Roman"/>
                <w:b/>
                <w:bCs/>
                <w:kern w:val="0"/>
                <w:sz w:val="20"/>
                <w:szCs w:val="20"/>
              </w:rPr>
              <w:t>低压动力控制电路维修：</w:t>
            </w:r>
            <w:r>
              <w:rPr>
                <w:rFonts w:hint="eastAsia" w:ascii="Times New Roman" w:hAnsi="Times New Roman" w:eastAsia="仿宋" w:cs="Times New Roman"/>
                <w:kern w:val="0"/>
                <w:sz w:val="20"/>
                <w:szCs w:val="20"/>
              </w:rPr>
              <w:t>能识读电气原理图；能进行三相交流笼型异步电动机单方向运转</w:t>
            </w:r>
          </w:p>
          <w:p>
            <w:pPr>
              <w:spacing w:line="240" w:lineRule="exact"/>
              <w:textAlignment w:val="baseline"/>
              <w:rPr>
                <w:rFonts w:hint="eastAsia" w:ascii="Times New Roman" w:hAnsi="Times New Roman" w:eastAsia="仿宋" w:cs="Times New Roman"/>
                <w:kern w:val="0"/>
                <w:sz w:val="20"/>
                <w:szCs w:val="20"/>
              </w:rPr>
            </w:pPr>
            <w:r>
              <w:rPr>
                <w:rFonts w:hint="eastAsia" w:ascii="Times New Roman" w:hAnsi="Times New Roman" w:eastAsia="仿宋" w:cs="Times New Roman"/>
                <w:kern w:val="0"/>
                <w:sz w:val="20"/>
                <w:szCs w:val="20"/>
              </w:rPr>
              <w:t>控制电路的检查、调试、故障排除；能进行三相交流笼型异步电动机正反转控制电路的检查、调试、故障排除；能进行三相交流笼型异步电动机 / △启动等降压启动控制电路的检查、调试、故障排除；能进行三相交流笼型多速异步电动机启动控制电路的检查、调试、故障排除；能进行三相交流笼型异步电动机多处控制电路的检查、调试、故障排除；能进行三相交流笼型异步电动机电磁抱闸控制电路的检查、调试、故障排除</w:t>
            </w:r>
          </w:p>
        </w:tc>
        <w:tc>
          <w:tcPr>
            <w:tcW w:w="699" w:type="dxa"/>
            <w:gridSpan w:val="2"/>
            <w:shd w:val="clear" w:color="auto" w:fill="auto"/>
            <w:noWrap w:val="0"/>
            <w:vAlign w:val="center"/>
          </w:tcPr>
          <w:p>
            <w:pPr>
              <w:jc w:val="center"/>
              <w:textAlignment w:val="baseline"/>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10</w:t>
            </w:r>
          </w:p>
        </w:tc>
        <w:tc>
          <w:tcPr>
            <w:tcW w:w="643" w:type="dxa"/>
            <w:shd w:val="clear" w:color="auto" w:fill="auto"/>
            <w:noWrap w:val="0"/>
            <w:vAlign w:val="center"/>
          </w:tcPr>
          <w:p>
            <w:pPr>
              <w:jc w:val="center"/>
              <w:textAlignment w:val="baseline"/>
              <w:rPr>
                <w:rFonts w:ascii="Times New Roman" w:hAnsi="Times New Roman" w:eastAsia="仿宋" w:cs="Times New Roman"/>
                <w:kern w:val="0"/>
                <w:sz w:val="20"/>
                <w:szCs w:val="20"/>
              </w:rPr>
            </w:pPr>
          </w:p>
        </w:tc>
        <w:tc>
          <w:tcPr>
            <w:tcW w:w="630" w:type="dxa"/>
            <w:gridSpan w:val="2"/>
            <w:shd w:val="clear" w:color="auto" w:fill="auto"/>
            <w:noWrap w:val="0"/>
            <w:vAlign w:val="center"/>
          </w:tcPr>
          <w:p>
            <w:pPr>
              <w:jc w:val="center"/>
              <w:textAlignment w:val="baseline"/>
              <w:rPr>
                <w:rFonts w:ascii="Times New Roman" w:hAnsi="Times New Roman" w:eastAsia="仿宋" w:cs="Times New Roman"/>
                <w:kern w:val="0"/>
                <w:sz w:val="20"/>
                <w:szCs w:val="20"/>
              </w:rPr>
            </w:pPr>
          </w:p>
        </w:tc>
        <w:tc>
          <w:tcPr>
            <w:tcW w:w="689" w:type="dxa"/>
            <w:shd w:val="clear" w:color="auto" w:fill="auto"/>
            <w:noWrap w:val="0"/>
            <w:vAlign w:val="center"/>
          </w:tcPr>
          <w:p>
            <w:pPr>
              <w:jc w:val="center"/>
              <w:textAlignment w:val="baseline"/>
              <w:rPr>
                <w:rFonts w:ascii="Times New Roman" w:hAnsi="Times New Roman" w:eastAsia="仿宋" w:cs="Times New Roman"/>
                <w:kern w:val="0"/>
                <w:sz w:val="20"/>
                <w:szCs w:val="20"/>
              </w:rPr>
            </w:pPr>
          </w:p>
        </w:tc>
        <w:tc>
          <w:tcPr>
            <w:tcW w:w="689" w:type="dxa"/>
            <w:vMerge w:val="continue"/>
            <w:shd w:val="clear" w:color="auto" w:fill="FFFFFF"/>
            <w:noWrap w:val="0"/>
            <w:vAlign w:val="center"/>
          </w:tcPr>
          <w:p>
            <w:pPr>
              <w:jc w:val="center"/>
              <w:textAlignment w:val="baseline"/>
              <w:rPr>
                <w:rFonts w:ascii="Times New Roman" w:hAnsi="Times New Roman" w:eastAsia="仿宋" w:cs="Times New Roman"/>
                <w:b/>
                <w:bCs/>
                <w:kern w:val="0"/>
                <w:sz w:val="20"/>
                <w:szCs w:val="20"/>
              </w:rPr>
            </w:pPr>
          </w:p>
        </w:tc>
        <w:tc>
          <w:tcPr>
            <w:tcW w:w="637" w:type="dxa"/>
            <w:vMerge w:val="continue"/>
            <w:noWrap w:val="0"/>
            <w:vAlign w:val="center"/>
          </w:tcPr>
          <w:p>
            <w:pPr>
              <w:jc w:val="center"/>
              <w:textAlignment w:val="baseline"/>
              <w:rPr>
                <w:rFonts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1578" w:hRule="atLeast"/>
        </w:trPr>
        <w:tc>
          <w:tcPr>
            <w:tcW w:w="1048" w:type="dxa"/>
            <w:gridSpan w:val="2"/>
            <w:vMerge w:val="restart"/>
            <w:shd w:val="clear" w:color="auto" w:fill="auto"/>
            <w:noWrap w:val="0"/>
            <w:vAlign w:val="center"/>
          </w:tcPr>
          <w:p>
            <w:pPr>
              <w:jc w:val="center"/>
              <w:textAlignment w:val="baseline"/>
              <w:rPr>
                <w:rFonts w:ascii="Times New Roman" w:hAnsi="Times New Roman" w:eastAsia="仿宋" w:cs="Times New Roman"/>
                <w:kern w:val="0"/>
                <w:sz w:val="20"/>
                <w:szCs w:val="20"/>
              </w:rPr>
            </w:pPr>
            <w:r>
              <w:rPr>
                <w:rFonts w:ascii="Times New Roman" w:hAnsi="Times New Roman" w:eastAsia="仿宋" w:cs="Times New Roman"/>
                <w:kern w:val="0"/>
                <w:sz w:val="20"/>
                <w:szCs w:val="20"/>
              </w:rPr>
              <w:t>3</w:t>
            </w:r>
          </w:p>
          <w:p>
            <w:pPr>
              <w:jc w:val="center"/>
              <w:textAlignment w:val="baseline"/>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职业能力</w:t>
            </w:r>
          </w:p>
          <w:p>
            <w:pPr>
              <w:jc w:val="center"/>
              <w:textAlignment w:val="baseline"/>
              <w:rPr>
                <w:rFonts w:ascii="Times New Roman" w:hAnsi="Times New Roman" w:eastAsia="仿宋" w:cs="Times New Roman"/>
                <w:kern w:val="0"/>
                <w:sz w:val="20"/>
                <w:szCs w:val="20"/>
              </w:rPr>
            </w:pPr>
          </w:p>
          <w:p>
            <w:pPr>
              <w:textAlignment w:val="baseline"/>
              <w:rPr>
                <w:rFonts w:hint="eastAsia" w:ascii="Times New Roman" w:hAnsi="Times New Roman" w:eastAsia="仿宋" w:cs="Times New Roman"/>
                <w:kern w:val="0"/>
                <w:sz w:val="20"/>
                <w:szCs w:val="20"/>
              </w:rPr>
            </w:pPr>
            <w:r>
              <w:rPr>
                <w:rFonts w:ascii="Times New Roman" w:hAnsi="Times New Roman" w:eastAsia="仿宋" w:cs="Times New Roman"/>
                <w:kern w:val="0"/>
                <w:sz w:val="20"/>
                <w:szCs w:val="20"/>
              </w:rPr>
              <w:t>3</w:t>
            </w:r>
            <w:r>
              <w:rPr>
                <w:rFonts w:hint="eastAsia" w:ascii="Times New Roman" w:hAnsi="Times New Roman" w:eastAsia="仿宋" w:cs="Times New Roman"/>
                <w:kern w:val="0"/>
                <w:sz w:val="20"/>
                <w:szCs w:val="20"/>
              </w:rPr>
              <w:t>.3基本电子电路装调维修</w:t>
            </w:r>
          </w:p>
          <w:p>
            <w:pPr>
              <w:textAlignment w:val="baseline"/>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（2</w:t>
            </w:r>
            <w:r>
              <w:rPr>
                <w:rFonts w:ascii="Times New Roman" w:hAnsi="Times New Roman" w:eastAsia="仿宋" w:cs="Times New Roman"/>
                <w:kern w:val="0"/>
                <w:sz w:val="20"/>
                <w:szCs w:val="20"/>
              </w:rPr>
              <w:t>0</w:t>
            </w:r>
            <w:r>
              <w:rPr>
                <w:rFonts w:hint="eastAsia" w:ascii="Times New Roman" w:hAnsi="Times New Roman" w:eastAsia="仿宋" w:cs="Times New Roman"/>
                <w:kern w:val="0"/>
                <w:sz w:val="20"/>
                <w:szCs w:val="20"/>
              </w:rPr>
              <w:t>分）</w:t>
            </w:r>
          </w:p>
        </w:tc>
        <w:tc>
          <w:tcPr>
            <w:tcW w:w="4173" w:type="dxa"/>
            <w:gridSpan w:val="6"/>
            <w:shd w:val="clear" w:color="auto" w:fill="auto"/>
            <w:noWrap w:val="0"/>
            <w:vAlign w:val="center"/>
          </w:tcPr>
          <w:p>
            <w:pPr>
              <w:spacing w:line="240" w:lineRule="exact"/>
              <w:textAlignment w:val="baseline"/>
              <w:rPr>
                <w:rFonts w:hint="eastAsia" w:ascii="Times New Roman" w:hAnsi="Times New Roman" w:eastAsia="仿宋" w:cs="Times New Roman"/>
                <w:kern w:val="0"/>
                <w:sz w:val="20"/>
                <w:szCs w:val="20"/>
              </w:rPr>
            </w:pPr>
            <w:r>
              <w:rPr>
                <w:rFonts w:hint="eastAsia" w:ascii="Times New Roman" w:hAnsi="Times New Roman" w:eastAsia="仿宋" w:cs="Times New Roman"/>
                <w:b/>
                <w:bCs/>
                <w:kern w:val="0"/>
                <w:sz w:val="20"/>
                <w:szCs w:val="20"/>
              </w:rPr>
              <w:t>电子元件焊接作业：</w:t>
            </w:r>
            <w:r>
              <w:rPr>
                <w:rFonts w:hint="eastAsia" w:ascii="Times New Roman" w:hAnsi="Times New Roman" w:eastAsia="仿宋" w:cs="Times New Roman"/>
                <w:kern w:val="0"/>
                <w:sz w:val="20"/>
                <w:szCs w:val="20"/>
              </w:rPr>
              <w:t>能根据焊接对象选择焊接工具；能进行焊前处理；能安装、焊接由电阻器、电容器、二极管、三极管等组成的单面印制电路板；能识别虚焊、 假焊</w:t>
            </w:r>
          </w:p>
        </w:tc>
        <w:tc>
          <w:tcPr>
            <w:tcW w:w="699" w:type="dxa"/>
            <w:gridSpan w:val="2"/>
            <w:shd w:val="clear" w:color="auto" w:fill="auto"/>
            <w:noWrap w:val="0"/>
            <w:vAlign w:val="center"/>
          </w:tcPr>
          <w:p>
            <w:pPr>
              <w:jc w:val="center"/>
              <w:textAlignment w:val="baseline"/>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10</w:t>
            </w:r>
          </w:p>
        </w:tc>
        <w:tc>
          <w:tcPr>
            <w:tcW w:w="643" w:type="dxa"/>
            <w:shd w:val="clear" w:color="auto" w:fill="auto"/>
            <w:noWrap w:val="0"/>
            <w:vAlign w:val="center"/>
          </w:tcPr>
          <w:p>
            <w:pPr>
              <w:jc w:val="center"/>
              <w:textAlignment w:val="baseline"/>
              <w:rPr>
                <w:rFonts w:ascii="Times New Roman" w:hAnsi="Times New Roman" w:eastAsia="仿宋" w:cs="Times New Roman"/>
                <w:kern w:val="0"/>
                <w:sz w:val="20"/>
                <w:szCs w:val="20"/>
              </w:rPr>
            </w:pPr>
          </w:p>
        </w:tc>
        <w:tc>
          <w:tcPr>
            <w:tcW w:w="630" w:type="dxa"/>
            <w:gridSpan w:val="2"/>
            <w:shd w:val="clear" w:color="auto" w:fill="auto"/>
            <w:noWrap w:val="0"/>
            <w:vAlign w:val="center"/>
          </w:tcPr>
          <w:p>
            <w:pPr>
              <w:jc w:val="center"/>
              <w:textAlignment w:val="baseline"/>
              <w:rPr>
                <w:rFonts w:ascii="Times New Roman" w:hAnsi="Times New Roman" w:eastAsia="仿宋" w:cs="Times New Roman"/>
                <w:kern w:val="0"/>
                <w:sz w:val="20"/>
                <w:szCs w:val="20"/>
              </w:rPr>
            </w:pPr>
          </w:p>
        </w:tc>
        <w:tc>
          <w:tcPr>
            <w:tcW w:w="689" w:type="dxa"/>
            <w:shd w:val="clear" w:color="auto" w:fill="auto"/>
            <w:noWrap w:val="0"/>
            <w:vAlign w:val="center"/>
          </w:tcPr>
          <w:p>
            <w:pPr>
              <w:jc w:val="center"/>
              <w:textAlignment w:val="baseline"/>
              <w:rPr>
                <w:rFonts w:ascii="Times New Roman" w:hAnsi="Times New Roman" w:eastAsia="仿宋" w:cs="Times New Roman"/>
                <w:kern w:val="0"/>
                <w:sz w:val="20"/>
                <w:szCs w:val="20"/>
              </w:rPr>
            </w:pPr>
          </w:p>
        </w:tc>
        <w:tc>
          <w:tcPr>
            <w:tcW w:w="689" w:type="dxa"/>
            <w:vMerge w:val="continue"/>
            <w:shd w:val="clear" w:color="auto" w:fill="FFFFFF"/>
            <w:noWrap w:val="0"/>
            <w:vAlign w:val="center"/>
          </w:tcPr>
          <w:p>
            <w:pPr>
              <w:jc w:val="center"/>
              <w:textAlignment w:val="baseline"/>
              <w:rPr>
                <w:rFonts w:ascii="Times New Roman" w:hAnsi="Times New Roman" w:eastAsia="仿宋" w:cs="Times New Roman"/>
                <w:b/>
                <w:bCs/>
                <w:kern w:val="0"/>
                <w:sz w:val="20"/>
                <w:szCs w:val="20"/>
              </w:rPr>
            </w:pPr>
          </w:p>
        </w:tc>
        <w:tc>
          <w:tcPr>
            <w:tcW w:w="637" w:type="dxa"/>
            <w:vMerge w:val="continue"/>
            <w:noWrap w:val="0"/>
            <w:vAlign w:val="center"/>
          </w:tcPr>
          <w:p>
            <w:pPr>
              <w:jc w:val="center"/>
              <w:textAlignment w:val="baseline"/>
              <w:rPr>
                <w:rFonts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1395" w:hRule="atLeast"/>
        </w:trPr>
        <w:tc>
          <w:tcPr>
            <w:tcW w:w="1048" w:type="dxa"/>
            <w:gridSpan w:val="2"/>
            <w:vMerge w:val="continue"/>
            <w:shd w:val="clear" w:color="auto" w:fill="auto"/>
            <w:noWrap w:val="0"/>
            <w:vAlign w:val="center"/>
          </w:tcPr>
          <w:p>
            <w:pPr>
              <w:textAlignment w:val="baseline"/>
              <w:rPr>
                <w:rFonts w:ascii="Times New Roman" w:hAnsi="Times New Roman" w:eastAsia="仿宋" w:cs="Times New Roman"/>
                <w:kern w:val="0"/>
                <w:sz w:val="20"/>
                <w:szCs w:val="20"/>
              </w:rPr>
            </w:pPr>
          </w:p>
        </w:tc>
        <w:tc>
          <w:tcPr>
            <w:tcW w:w="4173" w:type="dxa"/>
            <w:gridSpan w:val="6"/>
            <w:shd w:val="clear" w:color="auto" w:fill="auto"/>
            <w:noWrap w:val="0"/>
            <w:vAlign w:val="center"/>
          </w:tcPr>
          <w:p>
            <w:pPr>
              <w:spacing w:line="240" w:lineRule="exact"/>
              <w:textAlignment w:val="baseline"/>
              <w:rPr>
                <w:rFonts w:hint="eastAsia" w:ascii="Times New Roman" w:hAnsi="Times New Roman" w:eastAsia="仿宋" w:cs="Times New Roman"/>
                <w:kern w:val="0"/>
                <w:sz w:val="20"/>
                <w:szCs w:val="20"/>
              </w:rPr>
            </w:pPr>
            <w:r>
              <w:rPr>
                <w:rFonts w:hint="eastAsia" w:ascii="Times New Roman" w:hAnsi="Times New Roman" w:eastAsia="仿宋" w:cs="Times New Roman"/>
                <w:b/>
                <w:bCs/>
                <w:kern w:val="0"/>
                <w:sz w:val="20"/>
                <w:szCs w:val="20"/>
              </w:rPr>
              <w:t>电子电路装调维修：</w:t>
            </w:r>
            <w:r>
              <w:rPr>
                <w:rFonts w:hint="eastAsia" w:ascii="Times New Roman" w:hAnsi="Times New Roman" w:eastAsia="仿宋" w:cs="Times New Roman"/>
                <w:kern w:val="0"/>
                <w:sz w:val="20"/>
                <w:szCs w:val="20"/>
              </w:rPr>
              <w:t>能进行半波和全波整流稳压电路的测量、调试、维修；能进行基本放大电路的测量、调试、维修</w:t>
            </w:r>
          </w:p>
        </w:tc>
        <w:tc>
          <w:tcPr>
            <w:tcW w:w="699" w:type="dxa"/>
            <w:gridSpan w:val="2"/>
            <w:shd w:val="clear" w:color="auto" w:fill="auto"/>
            <w:noWrap w:val="0"/>
            <w:vAlign w:val="center"/>
          </w:tcPr>
          <w:p>
            <w:pPr>
              <w:jc w:val="center"/>
              <w:textAlignment w:val="baseline"/>
              <w:rPr>
                <w:rFonts w:ascii="Times New Roman" w:hAnsi="Times New Roman" w:eastAsia="仿宋" w:cs="Times New Roman"/>
                <w:kern w:val="0"/>
                <w:sz w:val="20"/>
                <w:szCs w:val="20"/>
              </w:rPr>
            </w:pPr>
            <w:r>
              <w:rPr>
                <w:rFonts w:hint="eastAsia" w:ascii="Times New Roman" w:hAnsi="Times New Roman" w:eastAsia="仿宋" w:cs="Times New Roman"/>
                <w:kern w:val="0"/>
                <w:sz w:val="20"/>
                <w:szCs w:val="20"/>
              </w:rPr>
              <w:t>10</w:t>
            </w:r>
          </w:p>
        </w:tc>
        <w:tc>
          <w:tcPr>
            <w:tcW w:w="643" w:type="dxa"/>
            <w:shd w:val="clear" w:color="auto" w:fill="auto"/>
            <w:noWrap w:val="0"/>
            <w:vAlign w:val="center"/>
          </w:tcPr>
          <w:p>
            <w:pPr>
              <w:jc w:val="center"/>
              <w:textAlignment w:val="baseline"/>
              <w:rPr>
                <w:rFonts w:ascii="Times New Roman" w:hAnsi="Times New Roman" w:eastAsia="仿宋" w:cs="Times New Roman"/>
                <w:kern w:val="0"/>
                <w:sz w:val="20"/>
                <w:szCs w:val="20"/>
              </w:rPr>
            </w:pPr>
          </w:p>
        </w:tc>
        <w:tc>
          <w:tcPr>
            <w:tcW w:w="630" w:type="dxa"/>
            <w:gridSpan w:val="2"/>
            <w:shd w:val="clear" w:color="auto" w:fill="auto"/>
            <w:noWrap w:val="0"/>
            <w:vAlign w:val="center"/>
          </w:tcPr>
          <w:p>
            <w:pPr>
              <w:jc w:val="center"/>
              <w:textAlignment w:val="baseline"/>
              <w:rPr>
                <w:rFonts w:ascii="Times New Roman" w:hAnsi="Times New Roman" w:eastAsia="仿宋" w:cs="Times New Roman"/>
                <w:kern w:val="0"/>
                <w:sz w:val="20"/>
                <w:szCs w:val="20"/>
              </w:rPr>
            </w:pPr>
          </w:p>
        </w:tc>
        <w:tc>
          <w:tcPr>
            <w:tcW w:w="689" w:type="dxa"/>
            <w:shd w:val="clear" w:color="auto" w:fill="auto"/>
            <w:noWrap w:val="0"/>
            <w:vAlign w:val="center"/>
          </w:tcPr>
          <w:p>
            <w:pPr>
              <w:jc w:val="center"/>
              <w:textAlignment w:val="baseline"/>
              <w:rPr>
                <w:rFonts w:ascii="Times New Roman" w:hAnsi="Times New Roman" w:eastAsia="仿宋" w:cs="Times New Roman"/>
                <w:kern w:val="0"/>
                <w:sz w:val="20"/>
                <w:szCs w:val="20"/>
              </w:rPr>
            </w:pPr>
          </w:p>
        </w:tc>
        <w:tc>
          <w:tcPr>
            <w:tcW w:w="689" w:type="dxa"/>
            <w:vMerge w:val="continue"/>
            <w:shd w:val="clear" w:color="auto" w:fill="FFFFFF"/>
            <w:noWrap w:val="0"/>
            <w:vAlign w:val="center"/>
          </w:tcPr>
          <w:p>
            <w:pPr>
              <w:jc w:val="center"/>
              <w:textAlignment w:val="baseline"/>
              <w:rPr>
                <w:rFonts w:ascii="Times New Roman" w:hAnsi="Times New Roman" w:eastAsia="仿宋" w:cs="Times New Roman"/>
                <w:b/>
                <w:bCs/>
                <w:kern w:val="0"/>
                <w:sz w:val="20"/>
                <w:szCs w:val="20"/>
              </w:rPr>
            </w:pPr>
          </w:p>
        </w:tc>
        <w:tc>
          <w:tcPr>
            <w:tcW w:w="637" w:type="dxa"/>
            <w:vMerge w:val="continue"/>
            <w:noWrap w:val="0"/>
            <w:vAlign w:val="center"/>
          </w:tcPr>
          <w:p>
            <w:pPr>
              <w:jc w:val="center"/>
              <w:textAlignment w:val="baseline"/>
              <w:rPr>
                <w:rFonts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734" w:hRule="atLeast"/>
        </w:trPr>
        <w:tc>
          <w:tcPr>
            <w:tcW w:w="5920" w:type="dxa"/>
            <w:gridSpan w:val="10"/>
            <w:shd w:val="clear" w:color="auto" w:fill="auto"/>
            <w:noWrap w:val="0"/>
            <w:vAlign w:val="center"/>
          </w:tcPr>
          <w:p>
            <w:pPr>
              <w:jc w:val="center"/>
              <w:textAlignment w:val="baseline"/>
              <w:rPr>
                <w:rFonts w:hint="eastAsia" w:ascii="Times New Roman" w:hAnsi="Times New Roman" w:eastAsia="仿宋" w:cs="Times New Roman"/>
                <w:b/>
                <w:bCs/>
                <w:kern w:val="0"/>
                <w:sz w:val="20"/>
                <w:szCs w:val="20"/>
              </w:rPr>
            </w:pPr>
            <w:r>
              <w:rPr>
                <w:rFonts w:hint="eastAsia" w:ascii="Times New Roman" w:hAnsi="Times New Roman" w:eastAsia="仿宋" w:cs="Times New Roman"/>
                <w:b/>
                <w:bCs/>
                <w:kern w:val="0"/>
                <w:sz w:val="20"/>
                <w:szCs w:val="20"/>
              </w:rPr>
              <w:t>小计</w:t>
            </w:r>
          </w:p>
        </w:tc>
        <w:tc>
          <w:tcPr>
            <w:tcW w:w="643" w:type="dxa"/>
            <w:shd w:val="clear" w:color="auto" w:fill="auto"/>
            <w:noWrap w:val="0"/>
            <w:vAlign w:val="center"/>
          </w:tcPr>
          <w:p>
            <w:pPr>
              <w:jc w:val="center"/>
              <w:textAlignment w:val="baseline"/>
              <w:rPr>
                <w:rFonts w:ascii="Times New Roman" w:hAnsi="Times New Roman" w:eastAsia="仿宋" w:cs="Times New Roman"/>
                <w:kern w:val="0"/>
                <w:sz w:val="20"/>
                <w:szCs w:val="20"/>
              </w:rPr>
            </w:pPr>
          </w:p>
        </w:tc>
        <w:tc>
          <w:tcPr>
            <w:tcW w:w="630" w:type="dxa"/>
            <w:gridSpan w:val="2"/>
            <w:shd w:val="clear" w:color="auto" w:fill="auto"/>
            <w:noWrap w:val="0"/>
            <w:vAlign w:val="center"/>
          </w:tcPr>
          <w:p>
            <w:pPr>
              <w:jc w:val="center"/>
              <w:textAlignment w:val="baseline"/>
              <w:rPr>
                <w:rFonts w:ascii="Times New Roman" w:hAnsi="Times New Roman" w:eastAsia="仿宋" w:cs="Times New Roman"/>
                <w:kern w:val="0"/>
                <w:sz w:val="20"/>
                <w:szCs w:val="20"/>
              </w:rPr>
            </w:pPr>
          </w:p>
        </w:tc>
        <w:tc>
          <w:tcPr>
            <w:tcW w:w="689" w:type="dxa"/>
            <w:shd w:val="clear" w:color="auto" w:fill="auto"/>
            <w:noWrap w:val="0"/>
            <w:vAlign w:val="center"/>
          </w:tcPr>
          <w:p>
            <w:pPr>
              <w:jc w:val="center"/>
              <w:textAlignment w:val="baseline"/>
              <w:rPr>
                <w:rFonts w:ascii="Times New Roman" w:hAnsi="Times New Roman" w:eastAsia="仿宋" w:cs="Times New Roman"/>
                <w:kern w:val="0"/>
                <w:sz w:val="20"/>
                <w:szCs w:val="20"/>
              </w:rPr>
            </w:pPr>
          </w:p>
        </w:tc>
        <w:tc>
          <w:tcPr>
            <w:tcW w:w="689" w:type="dxa"/>
            <w:shd w:val="clear" w:color="auto" w:fill="FFFFFF"/>
            <w:noWrap w:val="0"/>
            <w:vAlign w:val="center"/>
          </w:tcPr>
          <w:p>
            <w:pPr>
              <w:jc w:val="center"/>
              <w:textAlignment w:val="baseline"/>
              <w:rPr>
                <w:rFonts w:hint="eastAsia" w:ascii="Times New Roman" w:hAnsi="Times New Roman" w:eastAsia="仿宋" w:cs="Times New Roman"/>
                <w:b/>
                <w:bCs/>
                <w:kern w:val="0"/>
                <w:sz w:val="20"/>
                <w:szCs w:val="20"/>
              </w:rPr>
            </w:pPr>
          </w:p>
        </w:tc>
        <w:tc>
          <w:tcPr>
            <w:tcW w:w="637" w:type="dxa"/>
            <w:noWrap w:val="0"/>
            <w:vAlign w:val="center"/>
          </w:tcPr>
          <w:p>
            <w:pPr>
              <w:jc w:val="center"/>
              <w:textAlignment w:val="baseline"/>
              <w:rPr>
                <w:rFonts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8571" w:type="dxa"/>
            <w:gridSpan w:val="15"/>
            <w:shd w:val="clear" w:color="auto" w:fill="auto"/>
            <w:noWrap w:val="0"/>
            <w:vAlign w:val="center"/>
          </w:tcPr>
          <w:p>
            <w:pPr>
              <w:jc w:val="center"/>
              <w:textAlignment w:val="baseline"/>
              <w:rPr>
                <w:rFonts w:ascii="Times New Roman" w:hAnsi="Times New Roman" w:eastAsia="仿宋" w:cs="Times New Roman"/>
                <w:b/>
                <w:bCs/>
                <w:kern w:val="0"/>
                <w:sz w:val="20"/>
                <w:szCs w:val="20"/>
              </w:rPr>
            </w:pPr>
            <w:r>
              <w:rPr>
                <w:rFonts w:hint="eastAsia" w:ascii="仿宋" w:hAnsi="仿宋" w:eastAsia="仿宋" w:cs="Times New Roman"/>
                <w:b/>
                <w:bCs/>
                <w:color w:val="000000" w:themeColor="text1"/>
                <w:kern w:val="44"/>
                <w:sz w:val="20"/>
                <w:szCs w:val="21"/>
                <w:u w:val="none"/>
                <w:lang w:val="en-US" w:eastAsia="zh-CN" w:bidi="ar-SA"/>
                <w14:textFill>
                  <w14:solidFill>
                    <w14:schemeClr w14:val="tx1"/>
                  </w14:solidFill>
                </w14:textFill>
              </w:rPr>
              <w:t>合计总分（满分100）</w:t>
            </w:r>
          </w:p>
        </w:tc>
        <w:tc>
          <w:tcPr>
            <w:tcW w:w="639" w:type="dxa"/>
            <w:gridSpan w:val="2"/>
            <w:noWrap w:val="0"/>
            <w:vAlign w:val="center"/>
          </w:tcPr>
          <w:p>
            <w:pPr>
              <w:jc w:val="center"/>
              <w:textAlignment w:val="baseline"/>
              <w:rPr>
                <w:rFonts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9210" w:type="dxa"/>
            <w:gridSpan w:val="17"/>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Times New Roman"/>
                <w:b/>
                <w:bCs/>
                <w:color w:val="000000" w:themeColor="text1"/>
                <w:kern w:val="44"/>
                <w:sz w:val="24"/>
                <w:szCs w:val="24"/>
                <w:u w:val="none"/>
                <w:lang w:val="en-US" w:eastAsia="zh-CN" w:bidi="ar-SA"/>
                <w14:textFill>
                  <w14:solidFill>
                    <w14:schemeClr w14:val="tx1"/>
                  </w14:solidFill>
                </w14:textFill>
              </w:rPr>
            </w:pPr>
            <w:r>
              <w:rPr>
                <w:rFonts w:hint="eastAsia" w:ascii="仿宋" w:hAnsi="仿宋" w:eastAsia="仿宋" w:cs="Times New Roman"/>
                <w:b/>
                <w:bCs/>
                <w:color w:val="000000" w:themeColor="text1"/>
                <w:kern w:val="44"/>
                <w:sz w:val="24"/>
                <w:szCs w:val="24"/>
                <w:u w:val="none"/>
                <w:lang w:val="en-US" w:eastAsia="zh-CN" w:bidi="ar-SA"/>
                <w14:textFill>
                  <w14:solidFill>
                    <w14:schemeClr w14:val="tx1"/>
                  </w14:solidFill>
                </w14:textFill>
              </w:rPr>
              <w:t xml:space="preserve">三、直接认定结果及签字确认表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568" w:type="dxa"/>
            <w:vMerge w:val="restart"/>
            <w:shd w:val="clear" w:color="auto" w:fill="auto"/>
            <w:noWrap w:val="0"/>
            <w:vAlign w:val="center"/>
          </w:tcPr>
          <w:p>
            <w:pPr>
              <w:jc w:val="center"/>
              <w:textAlignment w:val="baseline"/>
              <w:rPr>
                <w:rFonts w:hint="eastAsia" w:ascii="仿宋" w:hAnsi="仿宋" w:eastAsia="仿宋" w:cs="Times New Roman"/>
                <w:color w:val="000000" w:themeColor="text1"/>
                <w:kern w:val="44"/>
                <w:sz w:val="20"/>
                <w:szCs w:val="21"/>
                <w:u w:val="none"/>
                <w:lang w:eastAsia="zh-CN"/>
                <w14:textFill>
                  <w14:solidFill>
                    <w14:schemeClr w14:val="tx1"/>
                  </w14:solidFill>
                </w14:textFill>
              </w:rPr>
            </w:pPr>
            <w:r>
              <w:rPr>
                <w:rFonts w:hint="eastAsia" w:ascii="仿宋" w:hAnsi="仿宋" w:eastAsia="仿宋" w:cs="Times New Roman"/>
                <w:color w:val="000000" w:themeColor="text1"/>
                <w:kern w:val="44"/>
                <w:sz w:val="20"/>
                <w:szCs w:val="21"/>
                <w:u w:val="none"/>
                <w:lang w:eastAsia="zh-CN"/>
                <w14:textFill>
                  <w14:solidFill>
                    <w14:schemeClr w14:val="tx1"/>
                  </w14:solidFill>
                </w14:textFill>
              </w:rPr>
              <w:t>考</w:t>
            </w:r>
          </w:p>
          <w:p>
            <w:pPr>
              <w:jc w:val="center"/>
              <w:textAlignment w:val="baseline"/>
              <w:rPr>
                <w:rFonts w:hint="eastAsia" w:ascii="仿宋" w:hAnsi="仿宋" w:eastAsia="仿宋" w:cs="Times New Roman"/>
                <w:color w:val="000000" w:themeColor="text1"/>
                <w:kern w:val="44"/>
                <w:sz w:val="20"/>
                <w:szCs w:val="21"/>
                <w:u w:val="none"/>
                <w:lang w:eastAsia="zh-CN"/>
                <w14:textFill>
                  <w14:solidFill>
                    <w14:schemeClr w14:val="tx1"/>
                  </w14:solidFill>
                </w14:textFill>
              </w:rPr>
            </w:pPr>
            <w:r>
              <w:rPr>
                <w:rFonts w:hint="eastAsia" w:ascii="仿宋" w:hAnsi="仿宋" w:eastAsia="仿宋" w:cs="Times New Roman"/>
                <w:color w:val="000000" w:themeColor="text1"/>
                <w:kern w:val="44"/>
                <w:sz w:val="20"/>
                <w:szCs w:val="21"/>
                <w:u w:val="none"/>
                <w:lang w:eastAsia="zh-CN"/>
                <w14:textFill>
                  <w14:solidFill>
                    <w14:schemeClr w14:val="tx1"/>
                  </w14:solidFill>
                </w14:textFill>
              </w:rPr>
              <w:t>评</w:t>
            </w:r>
          </w:p>
          <w:p>
            <w:pPr>
              <w:jc w:val="center"/>
              <w:textAlignment w:val="baseline"/>
              <w:rPr>
                <w:rFonts w:hint="eastAsia" w:ascii="仿宋" w:hAnsi="仿宋" w:eastAsia="仿宋" w:cs="Times New Roman"/>
                <w:color w:val="000000" w:themeColor="text1"/>
                <w:kern w:val="44"/>
                <w:sz w:val="20"/>
                <w:szCs w:val="21"/>
                <w:u w:val="none"/>
                <w:lang w:eastAsia="zh-CN"/>
                <w14:textFill>
                  <w14:solidFill>
                    <w14:schemeClr w14:val="tx1"/>
                  </w14:solidFill>
                </w14:textFill>
              </w:rPr>
            </w:pPr>
            <w:r>
              <w:rPr>
                <w:rFonts w:hint="eastAsia" w:ascii="仿宋" w:hAnsi="仿宋" w:eastAsia="仿宋" w:cs="Times New Roman"/>
                <w:color w:val="000000" w:themeColor="text1"/>
                <w:kern w:val="44"/>
                <w:sz w:val="20"/>
                <w:szCs w:val="21"/>
                <w:u w:val="none"/>
                <w:lang w:eastAsia="zh-CN"/>
                <w14:textFill>
                  <w14:solidFill>
                    <w14:schemeClr w14:val="tx1"/>
                  </w14:solidFill>
                </w14:textFill>
              </w:rPr>
              <w:t>人</w:t>
            </w:r>
          </w:p>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lang w:eastAsia="zh-CN"/>
                <w14:textFill>
                  <w14:solidFill>
                    <w14:schemeClr w14:val="tx1"/>
                  </w14:solidFill>
                </w14:textFill>
              </w:rPr>
              <w:t>员</w:t>
            </w:r>
          </w:p>
          <w:p>
            <w:pPr>
              <w:textAlignment w:val="baseline"/>
              <w:rPr>
                <w:rFonts w:hint="eastAsia" w:ascii="黑体" w:hAnsi="黑体" w:eastAsia="黑体" w:cs="Times New Roman"/>
                <w:color w:val="000000" w:themeColor="text1"/>
                <w:kern w:val="0"/>
                <w:sz w:val="28"/>
                <w:szCs w:val="28"/>
                <w:u w:val="none"/>
                <w14:textFill>
                  <w14:solidFill>
                    <w14:schemeClr w14:val="tx1"/>
                  </w14:solidFill>
                </w14:textFill>
              </w:rPr>
            </w:pPr>
          </w:p>
        </w:tc>
        <w:tc>
          <w:tcPr>
            <w:tcW w:w="1682" w:type="dxa"/>
            <w:gridSpan w:val="3"/>
            <w:shd w:val="clear" w:color="auto" w:fill="auto"/>
            <w:noWrap w:val="0"/>
            <w:vAlign w:val="center"/>
          </w:tcPr>
          <w:p>
            <w:pPr>
              <w:jc w:val="center"/>
              <w:textAlignment w:val="baseline"/>
              <w:rPr>
                <w:rFonts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班组评审人员</w:t>
            </w:r>
          </w:p>
          <w:p>
            <w:pPr>
              <w:jc w:val="center"/>
              <w:textAlignment w:val="baseline"/>
              <w:rPr>
                <w:rFonts w:hint="eastAsia" w:ascii="黑体" w:hAnsi="黑体" w:eastAsia="黑体" w:cs="Times New Roman"/>
                <w:color w:val="000000" w:themeColor="text1"/>
                <w:kern w:val="0"/>
                <w:sz w:val="28"/>
                <w:szCs w:val="28"/>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签字</w:t>
            </w:r>
          </w:p>
        </w:tc>
        <w:tc>
          <w:tcPr>
            <w:tcW w:w="6960" w:type="dxa"/>
            <w:gridSpan w:val="13"/>
            <w:shd w:val="clear" w:color="auto" w:fill="auto"/>
            <w:noWrap w:val="0"/>
            <w:vAlign w:val="center"/>
          </w:tcPr>
          <w:p>
            <w:pPr>
              <w:textAlignment w:val="baseline"/>
              <w:rPr>
                <w:rFonts w:hint="eastAsia" w:ascii="黑体" w:hAnsi="黑体" w:eastAsia="黑体" w:cs="Times New Roman"/>
                <w:color w:val="000000" w:themeColor="text1"/>
                <w:kern w:val="0"/>
                <w:sz w:val="28"/>
                <w:szCs w:val="28"/>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568" w:type="dxa"/>
            <w:vMerge w:val="continue"/>
            <w:shd w:val="clear" w:color="auto" w:fill="auto"/>
            <w:noWrap w:val="0"/>
            <w:vAlign w:val="center"/>
          </w:tcPr>
          <w:p>
            <w:pPr>
              <w:textAlignment w:val="baseline"/>
              <w:rPr>
                <w:rFonts w:hint="eastAsia" w:ascii="黑体" w:hAnsi="黑体" w:eastAsia="黑体" w:cs="Times New Roman"/>
                <w:color w:val="000000" w:themeColor="text1"/>
                <w:kern w:val="0"/>
                <w:sz w:val="28"/>
                <w:szCs w:val="28"/>
                <w:u w:val="none"/>
                <w14:textFill>
                  <w14:solidFill>
                    <w14:schemeClr w14:val="tx1"/>
                  </w14:solidFill>
                </w14:textFill>
              </w:rPr>
            </w:pPr>
          </w:p>
        </w:tc>
        <w:tc>
          <w:tcPr>
            <w:tcW w:w="1682" w:type="dxa"/>
            <w:gridSpan w:val="3"/>
            <w:shd w:val="clear" w:color="auto" w:fill="auto"/>
            <w:noWrap w:val="0"/>
            <w:vAlign w:val="center"/>
          </w:tcPr>
          <w:p>
            <w:pPr>
              <w:jc w:val="center"/>
              <w:textAlignment w:val="baseline"/>
              <w:rPr>
                <w:rFonts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车间主管</w:t>
            </w:r>
          </w:p>
          <w:p>
            <w:pPr>
              <w:jc w:val="center"/>
              <w:textAlignment w:val="baseline"/>
              <w:rPr>
                <w:rFonts w:hint="eastAsia" w:ascii="黑体" w:hAnsi="黑体" w:eastAsia="黑体" w:cs="Times New Roman"/>
                <w:color w:val="000000" w:themeColor="text1"/>
                <w:kern w:val="0"/>
                <w:sz w:val="28"/>
                <w:szCs w:val="28"/>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签字</w:t>
            </w:r>
          </w:p>
        </w:tc>
        <w:tc>
          <w:tcPr>
            <w:tcW w:w="6960" w:type="dxa"/>
            <w:gridSpan w:val="13"/>
            <w:shd w:val="clear" w:color="auto" w:fill="auto"/>
            <w:noWrap w:val="0"/>
            <w:vAlign w:val="center"/>
          </w:tcPr>
          <w:p>
            <w:pPr>
              <w:textAlignment w:val="baseline"/>
              <w:rPr>
                <w:rFonts w:hint="eastAsia" w:ascii="黑体" w:hAnsi="黑体" w:eastAsia="黑体" w:cs="Times New Roman"/>
                <w:color w:val="000000" w:themeColor="text1"/>
                <w:kern w:val="0"/>
                <w:sz w:val="28"/>
                <w:szCs w:val="28"/>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568" w:type="dxa"/>
            <w:vMerge w:val="continue"/>
            <w:shd w:val="clear" w:color="auto" w:fill="auto"/>
            <w:noWrap w:val="0"/>
            <w:vAlign w:val="center"/>
          </w:tcPr>
          <w:p>
            <w:pPr>
              <w:textAlignment w:val="baseline"/>
              <w:rPr>
                <w:rFonts w:hint="eastAsia" w:ascii="黑体" w:hAnsi="黑体" w:eastAsia="黑体" w:cs="Times New Roman"/>
                <w:color w:val="000000" w:themeColor="text1"/>
                <w:kern w:val="0"/>
                <w:sz w:val="28"/>
                <w:szCs w:val="28"/>
                <w:u w:val="none"/>
                <w14:textFill>
                  <w14:solidFill>
                    <w14:schemeClr w14:val="tx1"/>
                  </w14:solidFill>
                </w14:textFill>
              </w:rPr>
            </w:pPr>
          </w:p>
        </w:tc>
        <w:tc>
          <w:tcPr>
            <w:tcW w:w="1682" w:type="dxa"/>
            <w:gridSpan w:val="3"/>
            <w:shd w:val="clear" w:color="auto" w:fill="auto"/>
            <w:noWrap w:val="0"/>
            <w:vAlign w:val="center"/>
          </w:tcPr>
          <w:p>
            <w:pPr>
              <w:jc w:val="center"/>
              <w:textAlignment w:val="baseline"/>
              <w:rPr>
                <w:rFonts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主管部门</w:t>
            </w:r>
          </w:p>
          <w:p>
            <w:pPr>
              <w:jc w:val="center"/>
              <w:textAlignment w:val="baseline"/>
              <w:rPr>
                <w:rFonts w:hint="eastAsia" w:ascii="黑体" w:hAnsi="黑体" w:eastAsia="黑体" w:cs="Times New Roman"/>
                <w:color w:val="000000" w:themeColor="text1"/>
                <w:kern w:val="0"/>
                <w:sz w:val="28"/>
                <w:szCs w:val="28"/>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负责人签字</w:t>
            </w:r>
          </w:p>
        </w:tc>
        <w:tc>
          <w:tcPr>
            <w:tcW w:w="6960" w:type="dxa"/>
            <w:gridSpan w:val="13"/>
            <w:shd w:val="clear" w:color="auto" w:fill="auto"/>
            <w:noWrap w:val="0"/>
            <w:vAlign w:val="center"/>
          </w:tcPr>
          <w:p>
            <w:pPr>
              <w:textAlignment w:val="baseline"/>
              <w:rPr>
                <w:rFonts w:hint="eastAsia" w:ascii="黑体" w:hAnsi="黑体" w:eastAsia="黑体" w:cs="Times New Roman"/>
                <w:color w:val="000000" w:themeColor="text1"/>
                <w:kern w:val="0"/>
                <w:sz w:val="28"/>
                <w:szCs w:val="28"/>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568" w:type="dxa"/>
            <w:vMerge w:val="continue"/>
            <w:shd w:val="clear" w:color="auto" w:fill="auto"/>
            <w:noWrap w:val="0"/>
            <w:vAlign w:val="center"/>
          </w:tcPr>
          <w:p>
            <w:pPr>
              <w:textAlignment w:val="baseline"/>
              <w:rPr>
                <w:rFonts w:hint="eastAsia" w:ascii="黑体" w:hAnsi="黑体" w:eastAsia="黑体" w:cs="Times New Roman"/>
                <w:color w:val="000000" w:themeColor="text1"/>
                <w:kern w:val="0"/>
                <w:sz w:val="28"/>
                <w:szCs w:val="28"/>
                <w:u w:val="none"/>
                <w14:textFill>
                  <w14:solidFill>
                    <w14:schemeClr w14:val="tx1"/>
                  </w14:solidFill>
                </w14:textFill>
              </w:rPr>
            </w:pPr>
          </w:p>
        </w:tc>
        <w:tc>
          <w:tcPr>
            <w:tcW w:w="1682" w:type="dxa"/>
            <w:gridSpan w:val="3"/>
            <w:shd w:val="clear" w:color="auto" w:fill="auto"/>
            <w:noWrap w:val="0"/>
            <w:vAlign w:val="center"/>
          </w:tcPr>
          <w:p>
            <w:pPr>
              <w:jc w:val="center"/>
              <w:textAlignment w:val="baseline"/>
              <w:rPr>
                <w:rFonts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人力资源部门</w:t>
            </w:r>
          </w:p>
          <w:p>
            <w:pPr>
              <w:jc w:val="center"/>
              <w:textAlignment w:val="baseline"/>
              <w:rPr>
                <w:rFonts w:hint="eastAsia" w:ascii="黑体" w:hAnsi="黑体" w:eastAsia="黑体" w:cs="Times New Roman"/>
                <w:color w:val="000000" w:themeColor="text1"/>
                <w:kern w:val="0"/>
                <w:sz w:val="28"/>
                <w:szCs w:val="28"/>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负责人签字</w:t>
            </w:r>
          </w:p>
        </w:tc>
        <w:tc>
          <w:tcPr>
            <w:tcW w:w="6960" w:type="dxa"/>
            <w:gridSpan w:val="13"/>
            <w:shd w:val="clear" w:color="auto" w:fill="auto"/>
            <w:noWrap w:val="0"/>
            <w:vAlign w:val="center"/>
          </w:tcPr>
          <w:p>
            <w:pPr>
              <w:textAlignment w:val="baseline"/>
              <w:rPr>
                <w:rFonts w:hint="eastAsia" w:ascii="黑体" w:hAnsi="黑体" w:eastAsia="黑体" w:cs="Times New Roman"/>
                <w:color w:val="000000" w:themeColor="text1"/>
                <w:kern w:val="0"/>
                <w:sz w:val="28"/>
                <w:szCs w:val="28"/>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2250" w:type="dxa"/>
            <w:gridSpan w:val="4"/>
            <w:shd w:val="clear" w:color="auto" w:fill="auto"/>
            <w:noWrap w:val="0"/>
            <w:vAlign w:val="center"/>
          </w:tcPr>
          <w:p>
            <w:pPr>
              <w:jc w:val="center"/>
              <w:textAlignment w:val="baseline"/>
              <w:rPr>
                <w:rFonts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内督员</w:t>
            </w:r>
          </w:p>
          <w:p>
            <w:pPr>
              <w:jc w:val="center"/>
              <w:textAlignment w:val="baseline"/>
              <w:rPr>
                <w:rFonts w:hint="eastAsia" w:ascii="黑体" w:hAnsi="黑体" w:eastAsia="黑体" w:cs="Times New Roman"/>
                <w:color w:val="000000" w:themeColor="text1"/>
                <w:kern w:val="0"/>
                <w:sz w:val="28"/>
                <w:szCs w:val="28"/>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签字</w:t>
            </w:r>
          </w:p>
        </w:tc>
        <w:tc>
          <w:tcPr>
            <w:tcW w:w="6960" w:type="dxa"/>
            <w:gridSpan w:val="13"/>
            <w:shd w:val="clear" w:color="auto" w:fill="auto"/>
            <w:noWrap w:val="0"/>
            <w:vAlign w:val="center"/>
          </w:tcPr>
          <w:p>
            <w:pPr>
              <w:spacing w:line="276" w:lineRule="auto"/>
              <w:jc w:val="left"/>
              <w:textAlignment w:val="baseline"/>
              <w:rPr>
                <w:rFonts w:hint="eastAsia" w:ascii="仿宋" w:hAnsi="仿宋" w:eastAsia="仿宋" w:cs="Times New Roman"/>
                <w:color w:val="000000"/>
                <w:spacing w:val="-6"/>
                <w:kern w:val="2"/>
                <w:sz w:val="20"/>
                <w:szCs w:val="20"/>
                <w:u w:val="none"/>
                <w:shd w:val="clear" w:color="auto" w:fill="FFFFFF"/>
              </w:rPr>
            </w:pPr>
            <w:r>
              <w:rPr>
                <w:rFonts w:hint="eastAsia" w:ascii="仿宋" w:hAnsi="仿宋" w:eastAsia="仿宋" w:cs="Times New Roman"/>
                <w:color w:val="000000" w:themeColor="text1"/>
                <w:kern w:val="44"/>
                <w:sz w:val="20"/>
                <w:szCs w:val="21"/>
                <w:u w:val="none"/>
                <w14:textFill>
                  <w14:solidFill>
                    <w14:schemeClr w14:val="tx1"/>
                  </w14:solidFill>
                </w14:textFill>
              </w:rPr>
              <w:t>注：内督员须对</w:t>
            </w:r>
            <w:r>
              <w:rPr>
                <w:rFonts w:hint="eastAsia" w:ascii="仿宋" w:hAnsi="仿宋" w:eastAsia="仿宋" w:cs="Times New Roman"/>
                <w:color w:val="000000" w:themeColor="text1"/>
                <w:kern w:val="44"/>
                <w:sz w:val="20"/>
                <w:szCs w:val="21"/>
                <w:u w:val="none"/>
                <w:lang w:eastAsia="zh-CN"/>
                <w14:textFill>
                  <w14:solidFill>
                    <w14:schemeClr w14:val="tx1"/>
                  </w14:solidFill>
                </w14:textFill>
              </w:rPr>
              <w:t>直接认定</w:t>
            </w:r>
            <w:r>
              <w:rPr>
                <w:rFonts w:hint="eastAsia" w:ascii="仿宋" w:hAnsi="仿宋" w:eastAsia="仿宋" w:cs="Times New Roman"/>
                <w:color w:val="000000" w:themeColor="text1"/>
                <w:kern w:val="44"/>
                <w:sz w:val="20"/>
                <w:szCs w:val="21"/>
                <w:u w:val="none"/>
                <w14:textFill>
                  <w14:solidFill>
                    <w14:schemeClr w14:val="tx1"/>
                  </w14:solidFill>
                </w14:textFill>
              </w:rPr>
              <w:t>评价过程、评价结果公示接受全员监督情况、</w:t>
            </w:r>
            <w:r>
              <w:rPr>
                <w:rFonts w:hint="eastAsia" w:ascii="仿宋" w:hAnsi="仿宋" w:eastAsia="仿宋" w:cs="Times New Roman"/>
                <w:color w:val="000000" w:themeColor="text1"/>
                <w:kern w:val="44"/>
                <w:sz w:val="20"/>
                <w:szCs w:val="21"/>
                <w:u w:val="none"/>
                <w:lang w:eastAsia="zh-CN"/>
                <w14:textFill>
                  <w14:solidFill>
                    <w14:schemeClr w14:val="tx1"/>
                  </w14:solidFill>
                </w14:textFill>
              </w:rPr>
              <w:t>评价结果</w:t>
            </w:r>
            <w:r>
              <w:rPr>
                <w:rFonts w:hint="eastAsia" w:ascii="仿宋" w:hAnsi="仿宋" w:eastAsia="仿宋" w:cs="Times New Roman"/>
                <w:color w:val="000000"/>
                <w:spacing w:val="-6"/>
                <w:sz w:val="20"/>
                <w:szCs w:val="20"/>
                <w:shd w:val="clear" w:color="auto" w:fill="FFFFFF"/>
              </w:rPr>
              <w:t>与薪酬待遇或者岗位晋升</w:t>
            </w:r>
            <w:r>
              <w:rPr>
                <w:rFonts w:hint="eastAsia" w:ascii="仿宋" w:hAnsi="仿宋" w:eastAsia="仿宋" w:cs="Times New Roman"/>
                <w:color w:val="000000"/>
                <w:spacing w:val="-6"/>
                <w:sz w:val="20"/>
                <w:szCs w:val="20"/>
                <w:shd w:val="clear" w:color="auto" w:fill="FFFFFF"/>
                <w:lang w:eastAsia="zh-CN"/>
              </w:rPr>
              <w:t>挂钩</w:t>
            </w:r>
            <w:r>
              <w:rPr>
                <w:rFonts w:hint="eastAsia" w:ascii="仿宋" w:hAnsi="仿宋" w:eastAsia="仿宋" w:cs="Times New Roman"/>
                <w:color w:val="000000" w:themeColor="text1"/>
                <w:kern w:val="44"/>
                <w:sz w:val="20"/>
                <w:szCs w:val="21"/>
                <w:u w:val="none"/>
                <w14:textFill>
                  <w14:solidFill>
                    <w14:schemeClr w14:val="tx1"/>
                  </w14:solidFill>
                </w14:textFill>
              </w:rPr>
              <w:t>的真实性开展内部</w:t>
            </w:r>
            <w:r>
              <w:rPr>
                <w:rFonts w:hint="eastAsia" w:ascii="仿宋" w:hAnsi="仿宋" w:eastAsia="仿宋" w:cs="Times New Roman"/>
                <w:color w:val="000000"/>
                <w:spacing w:val="-6"/>
                <w:kern w:val="2"/>
                <w:sz w:val="20"/>
                <w:szCs w:val="20"/>
                <w:u w:val="none"/>
                <w:shd w:val="clear" w:color="auto" w:fill="FFFFFF"/>
              </w:rPr>
              <w:t>督导并签署意见。  </w:t>
            </w:r>
          </w:p>
          <w:p>
            <w:pPr>
              <w:jc w:val="left"/>
              <w:textAlignment w:val="baseline"/>
              <w:rPr>
                <w:rFonts w:hint="eastAsia" w:ascii="黑体" w:hAnsi="黑体" w:eastAsia="黑体" w:cs="Times New Roman"/>
                <w:color w:val="000000" w:themeColor="text1"/>
                <w:kern w:val="0"/>
                <w:sz w:val="28"/>
                <w:szCs w:val="28"/>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2250" w:type="dxa"/>
            <w:gridSpan w:val="4"/>
            <w:shd w:val="clear" w:color="auto" w:fill="auto"/>
            <w:noWrap w:val="0"/>
            <w:vAlign w:val="center"/>
          </w:tcPr>
          <w:p>
            <w:pPr>
              <w:jc w:val="center"/>
              <w:textAlignment w:val="baseline"/>
              <w:rPr>
                <w:rFonts w:hint="eastAsia" w:ascii="黑体" w:hAnsi="黑体" w:eastAsia="黑体" w:cs="Times New Roman"/>
                <w:color w:val="000000" w:themeColor="text1"/>
                <w:kern w:val="0"/>
                <w:sz w:val="28"/>
                <w:szCs w:val="28"/>
                <w:u w:val="none"/>
                <w14:textFill>
                  <w14:solidFill>
                    <w14:schemeClr w14:val="tx1"/>
                  </w14:solidFill>
                </w14:textFill>
              </w:rPr>
            </w:pPr>
            <w:r>
              <w:rPr>
                <w:rFonts w:hint="eastAsia" w:ascii="仿宋" w:hAnsi="仿宋" w:eastAsia="仿宋" w:cs="Times New Roman"/>
                <w:color w:val="000000" w:themeColor="text1"/>
                <w:kern w:val="44"/>
                <w:sz w:val="20"/>
                <w:szCs w:val="21"/>
                <w:u w:val="none"/>
                <w:lang w:eastAsia="zh-CN"/>
                <w14:textFill>
                  <w14:solidFill>
                    <w14:schemeClr w14:val="tx1"/>
                  </w14:solidFill>
                </w14:textFill>
              </w:rPr>
              <w:t>认定</w:t>
            </w:r>
            <w:r>
              <w:rPr>
                <w:rFonts w:hint="eastAsia" w:ascii="仿宋" w:hAnsi="仿宋" w:eastAsia="仿宋" w:cs="Times New Roman"/>
                <w:color w:val="000000" w:themeColor="text1"/>
                <w:kern w:val="44"/>
                <w:sz w:val="20"/>
                <w:szCs w:val="21"/>
                <w:u w:val="none"/>
                <w14:textFill>
                  <w14:solidFill>
                    <w14:schemeClr w14:val="tx1"/>
                  </w14:solidFill>
                </w14:textFill>
              </w:rPr>
              <w:t>结果</w:t>
            </w:r>
          </w:p>
        </w:tc>
        <w:tc>
          <w:tcPr>
            <w:tcW w:w="6960" w:type="dxa"/>
            <w:gridSpan w:val="13"/>
            <w:shd w:val="clear" w:color="auto" w:fill="auto"/>
            <w:noWrap w:val="0"/>
            <w:vAlign w:val="center"/>
          </w:tcPr>
          <w:p>
            <w:pPr>
              <w:jc w:val="left"/>
              <w:textAlignment w:val="baseline"/>
              <w:rPr>
                <w:rFonts w:hint="eastAsia" w:ascii="黑体" w:hAnsi="黑体" w:eastAsia="黑体" w:cs="Times New Roman"/>
                <w:color w:val="000000" w:themeColor="text1"/>
                <w:kern w:val="0"/>
                <w:sz w:val="28"/>
                <w:szCs w:val="28"/>
                <w:u w:val="none"/>
                <w14:textFill>
                  <w14:solidFill>
                    <w14:schemeClr w14:val="tx1"/>
                  </w14:solidFill>
                </w14:textFill>
              </w:rPr>
            </w:pPr>
            <w:r>
              <w:rPr>
                <w:rFonts w:hint="eastAsia" w:ascii="黑体" w:hAnsi="黑体" w:eastAsia="黑体" w:cs="Times New Roman"/>
                <w:color w:val="000000" w:themeColor="text1"/>
                <w:kern w:val="44"/>
                <w:sz w:val="20"/>
                <w:szCs w:val="21"/>
                <w:u w:val="none"/>
                <w14:textFill>
                  <w14:solidFill>
                    <w14:schemeClr w14:val="tx1"/>
                  </w14:solidFill>
                </w14:textFill>
              </w:rPr>
              <w:t xml:space="preserve">□通过 </w:t>
            </w:r>
            <w:r>
              <w:rPr>
                <w:rFonts w:ascii="黑体" w:hAnsi="黑体" w:eastAsia="黑体" w:cs="Times New Roman"/>
                <w:color w:val="000000" w:themeColor="text1"/>
                <w:kern w:val="44"/>
                <w:sz w:val="20"/>
                <w:szCs w:val="21"/>
                <w:u w:val="none"/>
                <w14:textFill>
                  <w14:solidFill>
                    <w14:schemeClr w14:val="tx1"/>
                  </w14:solidFill>
                </w14:textFill>
              </w:rPr>
              <w:t xml:space="preserve">     </w:t>
            </w:r>
            <w:r>
              <w:rPr>
                <w:rFonts w:hint="eastAsia" w:ascii="黑体" w:hAnsi="黑体" w:eastAsia="黑体" w:cs="Times New Roman"/>
                <w:color w:val="000000" w:themeColor="text1"/>
                <w:kern w:val="44"/>
                <w:sz w:val="20"/>
                <w:szCs w:val="21"/>
                <w:u w:val="none"/>
                <w14:textFill>
                  <w14:solidFill>
                    <w14:schemeClr w14:val="tx1"/>
                  </w14:solidFill>
                </w14:textFill>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2250" w:type="dxa"/>
            <w:gridSpan w:val="4"/>
            <w:shd w:val="clear" w:color="auto" w:fill="auto"/>
            <w:noWrap w:val="0"/>
            <w:vAlign w:val="center"/>
          </w:tcPr>
          <w:p>
            <w:pPr>
              <w:jc w:val="center"/>
              <w:textAlignment w:val="baseline"/>
              <w:rPr>
                <w:rFonts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企业审核</w:t>
            </w:r>
          </w:p>
          <w:p>
            <w:pPr>
              <w:jc w:val="center"/>
              <w:textAlignment w:val="baseline"/>
              <w:rPr>
                <w:rFonts w:hint="eastAsia" w:ascii="黑体" w:hAnsi="黑体" w:eastAsia="黑体" w:cs="Times New Roman"/>
                <w:color w:val="000000" w:themeColor="text1"/>
                <w:kern w:val="0"/>
                <w:sz w:val="28"/>
                <w:szCs w:val="28"/>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意见</w:t>
            </w:r>
          </w:p>
        </w:tc>
        <w:tc>
          <w:tcPr>
            <w:tcW w:w="6960" w:type="dxa"/>
            <w:gridSpan w:val="13"/>
            <w:shd w:val="clear" w:color="auto" w:fill="auto"/>
            <w:noWrap w:val="0"/>
            <w:vAlign w:val="center"/>
          </w:tcPr>
          <w:p>
            <w:pPr>
              <w:jc w:val="left"/>
              <w:textAlignment w:val="auto"/>
              <w:rPr>
                <w:rFonts w:ascii="Times New Roman" w:hAnsi="Times New Roman" w:eastAsia="宋体" w:cs="Times New Roman"/>
                <w:color w:val="000000" w:themeColor="text1"/>
                <w:kern w:val="44"/>
                <w:sz w:val="20"/>
                <w:szCs w:val="21"/>
                <w:u w:val="none"/>
                <w14:textFill>
                  <w14:solidFill>
                    <w14:schemeClr w14:val="tx1"/>
                  </w14:solidFill>
                </w14:textFill>
              </w:rPr>
            </w:pPr>
          </w:p>
          <w:p>
            <w:pPr>
              <w:jc w:val="left"/>
              <w:textAlignment w:val="auto"/>
              <w:rPr>
                <w:rFonts w:ascii="Times New Roman" w:hAnsi="Times New Roman" w:eastAsia="宋体" w:cs="Times New Roman"/>
                <w:color w:val="000000" w:themeColor="text1"/>
                <w:kern w:val="44"/>
                <w:sz w:val="20"/>
                <w:szCs w:val="21"/>
                <w:u w:val="none"/>
                <w14:textFill>
                  <w14:solidFill>
                    <w14:schemeClr w14:val="tx1"/>
                  </w14:solidFill>
                </w14:textFill>
              </w:rPr>
            </w:pPr>
          </w:p>
          <w:p>
            <w:pPr>
              <w:jc w:val="left"/>
              <w:textAlignment w:val="auto"/>
              <w:rPr>
                <w:rFonts w:ascii="Times New Roman" w:hAnsi="Times New Roman" w:eastAsia="宋体" w:cs="Times New Roman"/>
                <w:color w:val="000000" w:themeColor="text1"/>
                <w:kern w:val="44"/>
                <w:sz w:val="20"/>
                <w:szCs w:val="21"/>
                <w:u w:val="none"/>
                <w14:textFill>
                  <w14:solidFill>
                    <w14:schemeClr w14:val="tx1"/>
                  </w14:solidFill>
                </w14:textFill>
              </w:rPr>
            </w:pPr>
          </w:p>
          <w:p>
            <w:pPr>
              <w:jc w:val="left"/>
              <w:textAlignment w:val="auto"/>
              <w:rPr>
                <w:rFonts w:hint="eastAsia" w:ascii="黑体" w:hAnsi="黑体" w:eastAsia="黑体" w:cs="Times New Roman"/>
                <w:color w:val="000000" w:themeColor="text1"/>
                <w:kern w:val="0"/>
                <w:sz w:val="28"/>
                <w:szCs w:val="28"/>
                <w:u w:val="none"/>
                <w14:textFill>
                  <w14:solidFill>
                    <w14:schemeClr w14:val="tx1"/>
                  </w14:solidFill>
                </w14:textFill>
              </w:rPr>
            </w:pPr>
            <w:r>
              <w:rPr>
                <w:rFonts w:hint="eastAsia" w:ascii="Times New Roman" w:hAnsi="Times New Roman" w:eastAsia="宋体" w:cs="Times New Roman"/>
                <w:color w:val="000000" w:themeColor="text1"/>
                <w:kern w:val="44"/>
                <w:sz w:val="20"/>
                <w:szCs w:val="21"/>
                <w:u w:val="none"/>
                <w14:textFill>
                  <w14:solidFill>
                    <w14:schemeClr w14:val="tx1"/>
                  </w14:solidFill>
                </w14:textFill>
              </w:rPr>
              <w:t xml:space="preserve">                      单位（盖章）：       年  </w:t>
            </w:r>
            <w:r>
              <w:rPr>
                <w:rFonts w:ascii="Times New Roman" w:hAnsi="Times New Roman" w:eastAsia="宋体" w:cs="Times New Roman"/>
                <w:color w:val="000000" w:themeColor="text1"/>
                <w:kern w:val="44"/>
                <w:sz w:val="20"/>
                <w:szCs w:val="21"/>
                <w:u w:val="none"/>
                <w14:textFill>
                  <w14:solidFill>
                    <w14:schemeClr w14:val="tx1"/>
                  </w14:solidFill>
                </w14:textFill>
              </w:rPr>
              <w:t xml:space="preserve"> </w:t>
            </w:r>
            <w:r>
              <w:rPr>
                <w:rFonts w:hint="eastAsia" w:ascii="Times New Roman" w:hAnsi="Times New Roman" w:eastAsia="宋体" w:cs="Times New Roman"/>
                <w:color w:val="000000" w:themeColor="text1"/>
                <w:kern w:val="44"/>
                <w:sz w:val="20"/>
                <w:szCs w:val="21"/>
                <w:u w:val="none"/>
                <w14:textFill>
                  <w14:solidFill>
                    <w14:schemeClr w14:val="tx1"/>
                  </w14:solidFill>
                </w14:textFill>
              </w:rPr>
              <w:t xml:space="preserve"> 月 </w:t>
            </w:r>
            <w:r>
              <w:rPr>
                <w:rFonts w:ascii="Times New Roman" w:hAnsi="Times New Roman" w:eastAsia="宋体" w:cs="Times New Roman"/>
                <w:color w:val="000000" w:themeColor="text1"/>
                <w:kern w:val="44"/>
                <w:sz w:val="20"/>
                <w:szCs w:val="21"/>
                <w:u w:val="none"/>
                <w14:textFill>
                  <w14:solidFill>
                    <w14:schemeClr w14:val="tx1"/>
                  </w14:solidFill>
                </w14:textFill>
              </w:rPr>
              <w:t xml:space="preserve"> </w:t>
            </w:r>
            <w:r>
              <w:rPr>
                <w:rFonts w:hint="eastAsia" w:ascii="Times New Roman" w:hAnsi="Times New Roman" w:eastAsia="宋体" w:cs="Times New Roman"/>
                <w:color w:val="000000" w:themeColor="text1"/>
                <w:kern w:val="44"/>
                <w:sz w:val="20"/>
                <w:szCs w:val="21"/>
                <w:u w:val="none"/>
                <w14:textFill>
                  <w14:solidFill>
                    <w14:schemeClr w14:val="tx1"/>
                  </w14:solidFill>
                </w14:textFill>
              </w:rPr>
              <w:t xml:space="preserve">  日</w:t>
            </w:r>
          </w:p>
        </w:tc>
      </w:tr>
    </w:tbl>
    <w:p>
      <w:pPr>
        <w:rPr>
          <w:rFonts w:hint="default"/>
          <w:lang w:val="en-US" w:eastAsia="zh-CN"/>
        </w:rPr>
      </w:pPr>
    </w:p>
    <w:p>
      <w:pPr>
        <w:outlineLvl w:val="0"/>
        <w:rPr>
          <w:rFonts w:hint="eastAsia"/>
          <w:lang w:val="en-US" w:eastAsia="zh-CN"/>
        </w:rPr>
      </w:pPr>
      <w:r>
        <w:rPr>
          <w:rFonts w:hint="eastAsia" w:ascii="仿宋" w:hAnsi="仿宋" w:eastAsia="仿宋" w:cs="仿宋"/>
          <w:sz w:val="28"/>
          <w:szCs w:val="28"/>
          <w:lang w:val="en-US" w:eastAsia="zh-CN"/>
        </w:rPr>
        <w:br w:type="page"/>
      </w:r>
      <w:bookmarkStart w:id="480" w:name="_Toc156905360"/>
      <w:bookmarkStart w:id="481" w:name="_Toc776943811"/>
      <w:r>
        <w:rPr>
          <w:rFonts w:hint="eastAsia" w:ascii="仿宋" w:hAnsi="仿宋" w:eastAsia="仿宋" w:cs="仿宋"/>
          <w:sz w:val="28"/>
          <w:szCs w:val="28"/>
          <w:lang w:eastAsia="zh-CN"/>
        </w:rPr>
        <w:t>附件</w:t>
      </w:r>
      <w:r>
        <w:rPr>
          <w:rFonts w:hint="eastAsia" w:ascii="仿宋" w:hAnsi="仿宋" w:eastAsia="仿宋" w:cs="仿宋"/>
          <w:sz w:val="28"/>
          <w:szCs w:val="28"/>
          <w:lang w:val="en-US" w:eastAsia="zh-CN"/>
        </w:rPr>
        <w:t>2</w:t>
      </w:r>
      <w:bookmarkEnd w:id="480"/>
      <w:bookmarkEnd w:id="481"/>
    </w:p>
    <w:tbl>
      <w:tblPr>
        <w:tblStyle w:val="13"/>
        <w:tblW w:w="5400" w:type="pct"/>
        <w:tblInd w:w="-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242"/>
        <w:gridCol w:w="198"/>
        <w:gridCol w:w="352"/>
        <w:gridCol w:w="1038"/>
        <w:gridCol w:w="880"/>
        <w:gridCol w:w="688"/>
        <w:gridCol w:w="1173"/>
        <w:gridCol w:w="1451"/>
        <w:gridCol w:w="742"/>
        <w:gridCol w:w="661"/>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11"/>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Times New Roman" w:hAnsi="Times New Roman" w:eastAsia="黑体" w:cs="Times New Roman"/>
                <w:kern w:val="44"/>
                <w:sz w:val="28"/>
                <w:szCs w:val="28"/>
              </w:rPr>
              <w:t>企业</w:t>
            </w:r>
            <w:r>
              <w:rPr>
                <w:rFonts w:hint="eastAsia" w:ascii="Times New Roman" w:hAnsi="Times New Roman" w:eastAsia="黑体" w:cs="Times New Roman"/>
                <w:kern w:val="44"/>
                <w:sz w:val="28"/>
                <w:szCs w:val="28"/>
                <w:lang w:eastAsia="zh-CN"/>
              </w:rPr>
              <w:t>技师</w:t>
            </w:r>
            <w:r>
              <w:rPr>
                <w:rFonts w:hint="eastAsia" w:ascii="Times New Roman" w:hAnsi="Times New Roman" w:eastAsia="黑体" w:cs="Times New Roman"/>
                <w:kern w:val="44"/>
                <w:sz w:val="28"/>
                <w:szCs w:val="28"/>
              </w:rPr>
              <w:t>职业技能等级评价表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2" w:hRule="atLeast"/>
        </w:trPr>
        <w:tc>
          <w:tcPr>
            <w:tcW w:w="5000" w:type="pct"/>
            <w:gridSpan w:val="11"/>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 w:hAnsi="仿宋" w:eastAsia="仿宋" w:cs="Times New Roman"/>
                <w:b/>
                <w:bCs/>
                <w:color w:val="000000" w:themeColor="text1"/>
                <w:kern w:val="44"/>
                <w:sz w:val="24"/>
                <w:szCs w:val="24"/>
                <w:u w:val="none"/>
                <w:lang w:val="en-US" w:eastAsia="zh-CN" w:bidi="ar-SA"/>
                <w14:textFill>
                  <w14:solidFill>
                    <w14:schemeClr w14:val="tx1"/>
                  </w14:solidFill>
                </w14:textFill>
              </w:rPr>
            </w:pPr>
            <w:r>
              <w:rPr>
                <w:rFonts w:hint="default" w:ascii="仿宋" w:hAnsi="仿宋" w:eastAsia="仿宋" w:cs="Times New Roman"/>
                <w:b/>
                <w:bCs/>
                <w:color w:val="000000" w:themeColor="text1"/>
                <w:kern w:val="44"/>
                <w:sz w:val="24"/>
                <w:szCs w:val="24"/>
                <w:u w:val="none"/>
                <w:lang w:val="en-US" w:eastAsia="zh-CN" w:bidi="ar-SA"/>
                <w14:textFill>
                  <w14:solidFill>
                    <w14:schemeClr w14:val="tx1"/>
                  </w14:solidFill>
                </w14:textFill>
              </w:rPr>
              <w:t>一、</w:t>
            </w:r>
            <w:r>
              <w:rPr>
                <w:rFonts w:hint="eastAsia" w:ascii="仿宋" w:hAnsi="仿宋" w:eastAsia="仿宋" w:cs="Times New Roman"/>
                <w:b/>
                <w:bCs/>
                <w:color w:val="000000" w:themeColor="text1"/>
                <w:kern w:val="44"/>
                <w:sz w:val="24"/>
                <w:szCs w:val="24"/>
                <w:u w:val="none"/>
                <w:lang w:val="en-US" w:eastAsia="zh-CN" w:bidi="ar-SA"/>
                <w14:textFill>
                  <w14:solidFill>
                    <w14:schemeClr w14:val="tx1"/>
                  </w14:solidFill>
                </w14:textFill>
              </w:rPr>
              <w:t>直接认定</w:t>
            </w:r>
            <w:r>
              <w:rPr>
                <w:rFonts w:hint="default" w:ascii="仿宋" w:hAnsi="仿宋" w:eastAsia="仿宋" w:cs="Times New Roman"/>
                <w:b/>
                <w:bCs/>
                <w:color w:val="000000" w:themeColor="text1"/>
                <w:kern w:val="44"/>
                <w:sz w:val="24"/>
                <w:szCs w:val="24"/>
                <w:u w:val="none"/>
                <w:lang w:val="en-US" w:eastAsia="zh-CN" w:bidi="ar-SA"/>
                <w14:textFill>
                  <w14:solidFill>
                    <w14:schemeClr w14:val="tx1"/>
                  </w14:solidFill>
                </w14:textFill>
              </w:rPr>
              <w:t xml:space="preserve">人员基本信息表                </w:t>
            </w:r>
            <w:r>
              <w:rPr>
                <w:rFonts w:hint="eastAsia" w:ascii="仿宋" w:hAnsi="仿宋" w:eastAsia="仿宋" w:cs="Times New Roman"/>
                <w:b/>
                <w:bCs/>
                <w:color w:val="000000" w:themeColor="text1"/>
                <w:kern w:val="44"/>
                <w:sz w:val="24"/>
                <w:szCs w:val="24"/>
                <w:u w:val="none"/>
                <w:lang w:val="en-US" w:eastAsia="zh-CN" w:bidi="ar-SA"/>
                <w14:textFill>
                  <w14:solidFill>
                    <w14:schemeClr w14:val="tx1"/>
                  </w14:solidFill>
                </w14:textFill>
              </w:rPr>
              <w:t xml:space="preserve">              </w:t>
            </w:r>
            <w:r>
              <w:rPr>
                <w:rFonts w:hint="default" w:ascii="仿宋" w:hAnsi="仿宋" w:eastAsia="仿宋" w:cs="Times New Roman"/>
                <w:b/>
                <w:bCs/>
                <w:color w:val="000000" w:themeColor="text1"/>
                <w:kern w:val="44"/>
                <w:sz w:val="24"/>
                <w:szCs w:val="24"/>
                <w:u w:val="none"/>
                <w:lang w:val="en-US" w:eastAsia="zh-CN" w:bidi="ar-SA"/>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675" w:type="pct"/>
            <w:shd w:val="clear" w:color="auto" w:fill="auto"/>
            <w:vAlign w:val="center"/>
          </w:tcPr>
          <w:p>
            <w:pPr>
              <w:keepNext w:val="0"/>
              <w:keepLines w:val="0"/>
              <w:widowControl/>
              <w:suppressLineNumbers w:val="0"/>
              <w:jc w:val="center"/>
              <w:textAlignment w:val="center"/>
              <w:rPr>
                <w:rFonts w:hint="default"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姓名</w:t>
            </w:r>
          </w:p>
        </w:tc>
        <w:tc>
          <w:tcPr>
            <w:tcW w:w="863" w:type="pct"/>
            <w:gridSpan w:val="3"/>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FF0000"/>
                <w:kern w:val="44"/>
                <w:sz w:val="20"/>
                <w:szCs w:val="21"/>
                <w:u w:val="none"/>
                <w:lang w:val="en-US" w:eastAsia="zh-CN"/>
              </w:rPr>
              <w:t>XXX</w:t>
            </w:r>
          </w:p>
        </w:tc>
        <w:tc>
          <w:tcPr>
            <w:tcW w:w="478" w:type="pc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性别</w:t>
            </w:r>
          </w:p>
        </w:tc>
        <w:tc>
          <w:tcPr>
            <w:tcW w:w="373" w:type="pc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FF0000"/>
                <w:kern w:val="44"/>
                <w:sz w:val="20"/>
                <w:szCs w:val="21"/>
                <w:u w:val="none"/>
                <w:lang w:val="en-US" w:eastAsia="zh-CN"/>
              </w:rPr>
              <w:t>X</w:t>
            </w:r>
          </w:p>
        </w:tc>
        <w:tc>
          <w:tcPr>
            <w:tcW w:w="637" w:type="pc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出生年月</w:t>
            </w:r>
          </w:p>
        </w:tc>
        <w:tc>
          <w:tcPr>
            <w:tcW w:w="788" w:type="pc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FF0000"/>
                <w:kern w:val="44"/>
                <w:sz w:val="20"/>
                <w:szCs w:val="21"/>
                <w:u w:val="none"/>
                <w:lang w:val="en-US" w:eastAsia="zh-CN"/>
              </w:rPr>
              <w:t>19XX.XX</w:t>
            </w:r>
          </w:p>
        </w:tc>
        <w:tc>
          <w:tcPr>
            <w:tcW w:w="1182" w:type="pct"/>
            <w:gridSpan w:val="3"/>
            <w:vMerge w:val="restart"/>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75" w:type="pct"/>
            <w:shd w:val="clear" w:color="auto" w:fill="auto"/>
            <w:vAlign w:val="center"/>
          </w:tcPr>
          <w:p>
            <w:pPr>
              <w:keepNext w:val="0"/>
              <w:keepLines w:val="0"/>
              <w:widowControl/>
              <w:suppressLineNumbers w:val="0"/>
              <w:jc w:val="center"/>
              <w:textAlignment w:val="center"/>
              <w:rPr>
                <w:rFonts w:hint="default"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身份证号</w:t>
            </w:r>
          </w:p>
        </w:tc>
        <w:tc>
          <w:tcPr>
            <w:tcW w:w="1715" w:type="pct"/>
            <w:gridSpan w:val="5"/>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FF0000"/>
                <w:kern w:val="44"/>
                <w:sz w:val="20"/>
                <w:szCs w:val="21"/>
                <w:u w:val="none"/>
                <w:lang w:val="en-US" w:eastAsia="zh-CN"/>
              </w:rPr>
              <w:t>XXXXXXXXXXXXXXXXXX</w:t>
            </w:r>
          </w:p>
        </w:tc>
        <w:tc>
          <w:tcPr>
            <w:tcW w:w="637" w:type="pc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文化程度</w:t>
            </w:r>
          </w:p>
        </w:tc>
        <w:tc>
          <w:tcPr>
            <w:tcW w:w="788" w:type="pc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FF0000"/>
                <w:kern w:val="44"/>
                <w:sz w:val="20"/>
                <w:szCs w:val="21"/>
                <w:u w:val="none"/>
                <w:lang w:val="en-US" w:eastAsia="zh-CN"/>
              </w:rPr>
              <w:t>XXX</w:t>
            </w:r>
          </w:p>
        </w:tc>
        <w:tc>
          <w:tcPr>
            <w:tcW w:w="1182" w:type="pct"/>
            <w:gridSpan w:val="3"/>
            <w:vMerge w:val="continue"/>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pct"/>
            <w:shd w:val="clear" w:color="auto" w:fill="auto"/>
            <w:vAlign w:val="center"/>
          </w:tcPr>
          <w:p>
            <w:pPr>
              <w:keepNext w:val="0"/>
              <w:keepLines w:val="0"/>
              <w:widowControl/>
              <w:suppressLineNumbers w:val="0"/>
              <w:jc w:val="center"/>
              <w:textAlignment w:val="center"/>
              <w:rPr>
                <w:rFonts w:hint="default"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工作单位</w:t>
            </w:r>
          </w:p>
        </w:tc>
        <w:tc>
          <w:tcPr>
            <w:tcW w:w="1715" w:type="pct"/>
            <w:gridSpan w:val="5"/>
            <w:shd w:val="clear" w:color="auto" w:fill="auto"/>
            <w:vAlign w:val="center"/>
          </w:tcPr>
          <w:p>
            <w:pPr>
              <w:keepNext w:val="0"/>
              <w:keepLines w:val="0"/>
              <w:widowControl/>
              <w:suppressLineNumbers w:val="0"/>
              <w:jc w:val="center"/>
              <w:textAlignment w:val="center"/>
              <w:rPr>
                <w:rFonts w:hint="default"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FF0000"/>
                <w:kern w:val="44"/>
                <w:sz w:val="20"/>
                <w:szCs w:val="21"/>
                <w:u w:val="none"/>
                <w:lang w:val="en-US" w:eastAsia="zh-CN"/>
              </w:rPr>
              <w:t>XXX公司</w:t>
            </w:r>
          </w:p>
        </w:tc>
        <w:tc>
          <w:tcPr>
            <w:tcW w:w="637" w:type="pc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工作岗位</w:t>
            </w:r>
          </w:p>
        </w:tc>
        <w:tc>
          <w:tcPr>
            <w:tcW w:w="788" w:type="pc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FF0000"/>
                <w:kern w:val="44"/>
                <w:sz w:val="20"/>
                <w:szCs w:val="21"/>
                <w:u w:val="none"/>
                <w:lang w:val="en-US" w:eastAsia="zh-CN"/>
              </w:rPr>
              <w:t>XXX</w:t>
            </w:r>
          </w:p>
        </w:tc>
        <w:tc>
          <w:tcPr>
            <w:tcW w:w="1182" w:type="pct"/>
            <w:gridSpan w:val="3"/>
            <w:vMerge w:val="continue"/>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75" w:type="pct"/>
            <w:shd w:val="clear" w:color="auto" w:fill="auto"/>
            <w:vAlign w:val="center"/>
          </w:tcPr>
          <w:p>
            <w:pPr>
              <w:keepNext w:val="0"/>
              <w:keepLines w:val="0"/>
              <w:widowControl/>
              <w:suppressLineNumbers w:val="0"/>
              <w:jc w:val="center"/>
              <w:textAlignment w:val="center"/>
              <w:rPr>
                <w:rFonts w:hint="default"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申报职业（工种）</w:t>
            </w:r>
          </w:p>
        </w:tc>
        <w:tc>
          <w:tcPr>
            <w:tcW w:w="1715" w:type="pct"/>
            <w:gridSpan w:val="5"/>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FF0000"/>
                <w:kern w:val="44"/>
                <w:sz w:val="20"/>
                <w:szCs w:val="21"/>
                <w:u w:val="none"/>
                <w:lang w:val="en-US" w:eastAsia="zh-CN"/>
              </w:rPr>
              <w:t>XXX（XX）</w:t>
            </w:r>
          </w:p>
        </w:tc>
        <w:tc>
          <w:tcPr>
            <w:tcW w:w="637" w:type="pc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申报等级</w:t>
            </w:r>
          </w:p>
        </w:tc>
        <w:tc>
          <w:tcPr>
            <w:tcW w:w="788" w:type="pc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auto"/>
                <w:kern w:val="44"/>
                <w:sz w:val="20"/>
                <w:szCs w:val="21"/>
                <w:u w:val="none"/>
                <w:lang w:val="en-US" w:eastAsia="zh-CN"/>
              </w:rPr>
              <w:t>2级</w:t>
            </w:r>
          </w:p>
        </w:tc>
        <w:tc>
          <w:tcPr>
            <w:tcW w:w="1182" w:type="pct"/>
            <w:gridSpan w:val="3"/>
            <w:vMerge w:val="continue"/>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pct"/>
            <w:shd w:val="clear" w:color="auto" w:fill="auto"/>
            <w:vAlign w:val="center"/>
          </w:tcPr>
          <w:p>
            <w:pPr>
              <w:keepNext w:val="0"/>
              <w:keepLines w:val="0"/>
              <w:widowControl/>
              <w:suppressLineNumbers w:val="0"/>
              <w:jc w:val="center"/>
              <w:textAlignment w:val="center"/>
              <w:rPr>
                <w:rFonts w:hint="default"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在本单位工作年限</w:t>
            </w:r>
          </w:p>
        </w:tc>
        <w:tc>
          <w:tcPr>
            <w:tcW w:w="1715" w:type="pct"/>
            <w:gridSpan w:val="5"/>
            <w:shd w:val="clear" w:color="auto" w:fill="auto"/>
            <w:vAlign w:val="center"/>
          </w:tcPr>
          <w:p>
            <w:pPr>
              <w:keepNext w:val="0"/>
              <w:keepLines w:val="0"/>
              <w:widowControl/>
              <w:suppressLineNumbers w:val="0"/>
              <w:jc w:val="center"/>
              <w:textAlignment w:val="center"/>
              <w:rPr>
                <w:rFonts w:hint="default"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FF0000"/>
                <w:kern w:val="44"/>
                <w:sz w:val="20"/>
                <w:szCs w:val="21"/>
                <w:u w:val="none"/>
                <w:lang w:val="en-US" w:eastAsia="zh-CN"/>
              </w:rPr>
              <w:t>XX年</w:t>
            </w:r>
          </w:p>
        </w:tc>
        <w:tc>
          <w:tcPr>
            <w:tcW w:w="637" w:type="pc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本职业（工种）工龄</w:t>
            </w:r>
          </w:p>
        </w:tc>
        <w:tc>
          <w:tcPr>
            <w:tcW w:w="788" w:type="pct"/>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FF0000"/>
                <w:kern w:val="44"/>
                <w:sz w:val="20"/>
                <w:szCs w:val="21"/>
                <w:u w:val="none"/>
                <w:lang w:val="en-US" w:eastAsia="zh-CN"/>
              </w:rPr>
              <w:t>XX年</w:t>
            </w:r>
          </w:p>
        </w:tc>
        <w:tc>
          <w:tcPr>
            <w:tcW w:w="1182" w:type="pct"/>
            <w:gridSpan w:val="3"/>
            <w:vMerge w:val="continue"/>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trPr>
        <w:tc>
          <w:tcPr>
            <w:tcW w:w="675" w:type="pct"/>
            <w:shd w:val="clear" w:color="auto" w:fill="auto"/>
            <w:vAlign w:val="center"/>
          </w:tcPr>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Times New Roman" w:hAnsi="Times New Roman" w:eastAsia="仿宋" w:cs="Times New Roman"/>
                <w:b/>
                <w:kern w:val="44"/>
                <w:sz w:val="20"/>
                <w:szCs w:val="21"/>
              </w:rPr>
              <w:t>级别</w:t>
            </w:r>
          </w:p>
        </w:tc>
        <w:tc>
          <w:tcPr>
            <w:tcW w:w="4324" w:type="pct"/>
            <w:gridSpan w:val="10"/>
            <w:shd w:val="clear" w:color="auto" w:fill="auto"/>
            <w:vAlign w:val="center"/>
          </w:tcPr>
          <w:p>
            <w:pPr>
              <w:jc w:val="center"/>
              <w:textAlignment w:val="baseline"/>
              <w:rPr>
                <w:rFonts w:hint="default" w:ascii="黑体" w:hAnsi="宋体" w:eastAsia="黑体" w:cs="黑体"/>
                <w:i w:val="0"/>
                <w:iCs w:val="0"/>
                <w:color w:val="000000"/>
                <w:kern w:val="0"/>
                <w:sz w:val="28"/>
                <w:szCs w:val="28"/>
                <w:u w:val="none"/>
                <w:lang w:val="en-US" w:eastAsia="zh-CN" w:bidi="ar"/>
              </w:rPr>
            </w:pPr>
            <w:r>
              <w:rPr>
                <w:rFonts w:hint="eastAsia" w:ascii="Times New Roman" w:hAnsi="Times New Roman" w:eastAsia="仿宋" w:cs="Times New Roman"/>
                <w:b/>
                <w:kern w:val="44"/>
                <w:sz w:val="20"/>
                <w:szCs w:val="21"/>
              </w:rPr>
              <w:t>申报条件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2</w:t>
            </w:r>
            <w:r>
              <w:rPr>
                <w:rFonts w:hint="eastAsia" w:ascii="仿宋" w:hAnsi="仿宋" w:eastAsia="仿宋" w:cs="Times New Roman"/>
                <w:color w:val="000000" w:themeColor="text1"/>
                <w:kern w:val="44"/>
                <w:sz w:val="20"/>
                <w:szCs w:val="21"/>
                <w:u w:val="none"/>
                <w14:textFill>
                  <w14:solidFill>
                    <w14:schemeClr w14:val="tx1"/>
                  </w14:solidFill>
                </w14:textFill>
              </w:rPr>
              <w:t>级</w:t>
            </w:r>
          </w:p>
        </w:tc>
        <w:tc>
          <w:tcPr>
            <w:tcW w:w="4324" w:type="pct"/>
            <w:gridSpan w:val="10"/>
            <w:shd w:val="clear" w:color="auto" w:fill="auto"/>
            <w:vAlign w:val="center"/>
          </w:tcPr>
          <w:p>
            <w:pPr>
              <w:keepNext w:val="0"/>
              <w:keepLines w:val="0"/>
              <w:widowControl/>
              <w:suppressLineNumbers w:val="0"/>
              <w:jc w:val="left"/>
              <w:textAlignment w:val="cente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highlight w:val="none"/>
                <w:u w:val="none"/>
                <w14:textFill>
                  <w14:solidFill>
                    <w14:schemeClr w14:val="tx1"/>
                  </w14:solidFill>
                </w14:textFill>
              </w:rPr>
              <w:t>取得本职业或相关职业三级/高级工职业资格证书（技能等级证书）后，在本单位从事本职业1年（含1年）以上。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5000" w:type="pct"/>
            <w:gridSpan w:val="11"/>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员工本人承诺：1.本表格内容正确无误，本人符合申报职业（工种）等级的申报条件；2.保证本次填报的信息完整准确、工作履历真实，如有虚假，愿意接受被取消申报资格、已参加评价则被取消当次成绩、已获得证书则注销证书数据检索及证书资格，并登记在职业技能等级认定诚信档案；3.严格遵守职业技能等级认定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7" w:hRule="atLeast"/>
        </w:trPr>
        <w:tc>
          <w:tcPr>
            <w:tcW w:w="5000" w:type="pct"/>
            <w:gridSpan w:val="11"/>
            <w:shd w:val="clear" w:color="auto" w:fill="auto"/>
            <w:vAlign w:val="center"/>
          </w:tcPr>
          <w:p>
            <w:pPr>
              <w:keepNext w:val="0"/>
              <w:keepLines w:val="0"/>
              <w:widowControl/>
              <w:suppressLineNumbers w:val="0"/>
              <w:jc w:val="left"/>
              <w:textAlignment w:val="center"/>
              <w:rPr>
                <w:rFonts w:hint="default"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 xml:space="preserve">承诺人签名：             </w:t>
            </w: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 xml:space="preserve">                       </w:t>
            </w:r>
            <w:r>
              <w:rPr>
                <w:rFonts w:hint="eastAsia" w:ascii="仿宋" w:hAnsi="仿宋" w:eastAsia="仿宋" w:cs="Times New Roman"/>
                <w:color w:val="000000" w:themeColor="text1"/>
                <w:kern w:val="44"/>
                <w:sz w:val="20"/>
                <w:szCs w:val="21"/>
                <w:u w:val="none"/>
                <w14:textFill>
                  <w14:solidFill>
                    <w14:schemeClr w14:val="tx1"/>
                  </w14:solidFill>
                </w14:textFill>
              </w:rPr>
              <w:t xml:space="preserve">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0" w:hRule="atLeast"/>
        </w:trPr>
        <w:tc>
          <w:tcPr>
            <w:tcW w:w="5000" w:type="pct"/>
            <w:gridSpan w:val="11"/>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Times New Roman"/>
                <w:b/>
                <w:bCs/>
                <w:color w:val="000000" w:themeColor="text1"/>
                <w:kern w:val="44"/>
                <w:sz w:val="24"/>
                <w:szCs w:val="24"/>
                <w:u w:val="none"/>
                <w:lang w:val="en-US" w:eastAsia="zh-CN" w:bidi="ar-SA"/>
                <w14:textFill>
                  <w14:solidFill>
                    <w14:schemeClr w14:val="tx1"/>
                  </w14:solidFill>
                </w14:textFill>
              </w:rPr>
            </w:pPr>
            <w:r>
              <w:rPr>
                <w:rFonts w:hint="default" w:ascii="仿宋" w:hAnsi="仿宋" w:eastAsia="仿宋" w:cs="Times New Roman"/>
                <w:b/>
                <w:bCs/>
                <w:color w:val="000000" w:themeColor="text1"/>
                <w:kern w:val="44"/>
                <w:sz w:val="24"/>
                <w:szCs w:val="24"/>
                <w:u w:val="none"/>
                <w:lang w:val="en-US" w:eastAsia="zh-CN" w:bidi="ar-SA"/>
                <w14:textFill>
                  <w14:solidFill>
                    <w14:schemeClr w14:val="tx1"/>
                  </w14:solidFill>
                </w14:textFill>
              </w:rPr>
              <w:t>二、直接认定内容表</w:t>
            </w:r>
            <w:r>
              <w:rPr>
                <w:rFonts w:hint="eastAsia" w:ascii="仿宋" w:hAnsi="仿宋" w:eastAsia="仿宋" w:cs="Times New Roman"/>
                <w:b/>
                <w:bCs/>
                <w:color w:val="000000" w:themeColor="text1"/>
                <w:kern w:val="44"/>
                <w:sz w:val="24"/>
                <w:szCs w:val="24"/>
                <w:u w:val="none"/>
                <w:lang w:val="en-US" w:eastAsia="zh-CN" w:bidi="ar-SA"/>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783" w:type="pct"/>
            <w:gridSpan w:val="2"/>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项目</w:t>
            </w:r>
          </w:p>
        </w:tc>
        <w:tc>
          <w:tcPr>
            <w:tcW w:w="1233" w:type="pct"/>
            <w:gridSpan w:val="3"/>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评分内容</w:t>
            </w:r>
          </w:p>
        </w:tc>
        <w:tc>
          <w:tcPr>
            <w:tcW w:w="2202" w:type="pct"/>
            <w:gridSpan w:val="4"/>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评分标准</w:t>
            </w:r>
          </w:p>
        </w:tc>
        <w:tc>
          <w:tcPr>
            <w:tcW w:w="35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配分</w:t>
            </w:r>
          </w:p>
        </w:tc>
        <w:tc>
          <w:tcPr>
            <w:tcW w:w="422"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4" w:hRule="atLeast"/>
        </w:trPr>
        <w:tc>
          <w:tcPr>
            <w:tcW w:w="783" w:type="pct"/>
            <w:gridSpan w:val="2"/>
            <w:vMerge w:val="restar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能够熟练运用专门技能和特殊技能完成本职业复杂的、非常规性的工作</w:t>
            </w:r>
          </w:p>
        </w:tc>
        <w:tc>
          <w:tcPr>
            <w:tcW w:w="1233" w:type="pct"/>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1.现场解决日常的复杂、非常规性工作</w:t>
            </w:r>
          </w:p>
        </w:tc>
        <w:tc>
          <w:tcPr>
            <w:tcW w:w="2202"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能解决本岗位的复杂性技术难题，工作效率和生产效率处于领先。优秀为8分，达标为4分，基本符合为2分</w:t>
            </w:r>
          </w:p>
        </w:tc>
        <w:tc>
          <w:tcPr>
            <w:tcW w:w="35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满分8分</w:t>
            </w:r>
          </w:p>
        </w:tc>
        <w:tc>
          <w:tcPr>
            <w:tcW w:w="422"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83" w:type="pct"/>
            <w:gridSpan w:val="2"/>
            <w:vMerge w:val="continue"/>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14:textFill>
                  <w14:solidFill>
                    <w14:schemeClr w14:val="tx1"/>
                  </w14:solidFill>
                </w14:textFill>
              </w:rPr>
            </w:pPr>
          </w:p>
        </w:tc>
        <w:tc>
          <w:tcPr>
            <w:tcW w:w="1233" w:type="pct"/>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2.编写生产技术文件，或编写生产操作规程手册</w:t>
            </w:r>
          </w:p>
        </w:tc>
        <w:tc>
          <w:tcPr>
            <w:tcW w:w="2202"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单独编制5分；参编人员3分</w:t>
            </w:r>
          </w:p>
        </w:tc>
        <w:tc>
          <w:tcPr>
            <w:tcW w:w="35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满分5分</w:t>
            </w:r>
          </w:p>
        </w:tc>
        <w:tc>
          <w:tcPr>
            <w:tcW w:w="422"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trPr>
        <w:tc>
          <w:tcPr>
            <w:tcW w:w="783" w:type="pct"/>
            <w:gridSpan w:val="2"/>
            <w:vMerge w:val="continue"/>
            <w:shd w:val="clear" w:color="auto" w:fill="auto"/>
            <w:vAlign w:val="center"/>
          </w:tcPr>
          <w:p>
            <w:pPr>
              <w:jc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c>
          <w:tcPr>
            <w:tcW w:w="1233" w:type="pct"/>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3.具有较好的敬业精神和责任心</w:t>
            </w:r>
          </w:p>
        </w:tc>
        <w:tc>
          <w:tcPr>
            <w:tcW w:w="2202"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工作积极主动，爱岗敬业、具有良好沟通能力，有较强的工作责任心，能完成本职工作。优秀为5分，达标为3分，基本符合为1分</w:t>
            </w:r>
          </w:p>
        </w:tc>
        <w:tc>
          <w:tcPr>
            <w:tcW w:w="35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满分5分</w:t>
            </w:r>
          </w:p>
        </w:tc>
        <w:tc>
          <w:tcPr>
            <w:tcW w:w="422" w:type="pct"/>
            <w:shd w:val="clear" w:color="auto" w:fill="auto"/>
            <w:vAlign w:val="center"/>
          </w:tcPr>
          <w:p>
            <w:pPr>
              <w:jc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83" w:type="pct"/>
            <w:gridSpan w:val="2"/>
            <w:vMerge w:val="restar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掌握本职业的关键技术技能，能够独立处理和解决技术或工艺难题</w:t>
            </w:r>
          </w:p>
        </w:tc>
        <w:tc>
          <w:tcPr>
            <w:tcW w:w="1233" w:type="pct"/>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4.领衔或参与解决本企业生产技术或工艺难题</w:t>
            </w:r>
          </w:p>
        </w:tc>
        <w:tc>
          <w:tcPr>
            <w:tcW w:w="2202"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企业级技术难题：领衔人6分/项，参与人3分/项；车间级技术难题：领衔人4分/项，参与人2分/项</w:t>
            </w:r>
          </w:p>
        </w:tc>
        <w:tc>
          <w:tcPr>
            <w:tcW w:w="35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满分12分</w:t>
            </w:r>
          </w:p>
        </w:tc>
        <w:tc>
          <w:tcPr>
            <w:tcW w:w="422"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83" w:type="pct"/>
            <w:gridSpan w:val="2"/>
            <w:vMerge w:val="continue"/>
            <w:shd w:val="clear" w:color="auto" w:fill="auto"/>
            <w:vAlign w:val="center"/>
          </w:tcPr>
          <w:p>
            <w:pPr>
              <w:jc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c>
          <w:tcPr>
            <w:tcW w:w="1233" w:type="pct"/>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5.支持其他企业解决生产技术难题</w:t>
            </w:r>
          </w:p>
        </w:tc>
        <w:tc>
          <w:tcPr>
            <w:tcW w:w="2202"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领衔人2分/次，参与并作出突出贡献人1分/次</w:t>
            </w:r>
          </w:p>
        </w:tc>
        <w:tc>
          <w:tcPr>
            <w:tcW w:w="35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满分4分</w:t>
            </w:r>
          </w:p>
        </w:tc>
        <w:tc>
          <w:tcPr>
            <w:tcW w:w="422" w:type="pct"/>
            <w:shd w:val="clear" w:color="auto" w:fill="auto"/>
            <w:vAlign w:val="center"/>
          </w:tcPr>
          <w:p>
            <w:pPr>
              <w:jc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trPr>
        <w:tc>
          <w:tcPr>
            <w:tcW w:w="783" w:type="pct"/>
            <w:gridSpan w:val="2"/>
            <w:vMerge w:val="restar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在技术技能方面有创新</w:t>
            </w:r>
          </w:p>
        </w:tc>
        <w:tc>
          <w:tcPr>
            <w:tcW w:w="1233" w:type="pct"/>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6.参与技术改造或创新项目</w:t>
            </w:r>
          </w:p>
        </w:tc>
        <w:tc>
          <w:tcPr>
            <w:tcW w:w="2202"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在技术技能方面有创新，为企业创造效益或节约成本。优秀 10分；达标为5分；基本符合为2分</w:t>
            </w:r>
          </w:p>
        </w:tc>
        <w:tc>
          <w:tcPr>
            <w:tcW w:w="35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满分10分</w:t>
            </w:r>
          </w:p>
        </w:tc>
        <w:tc>
          <w:tcPr>
            <w:tcW w:w="422"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83" w:type="pct"/>
            <w:gridSpan w:val="2"/>
            <w:vMerge w:val="continue"/>
            <w:shd w:val="clear" w:color="auto" w:fill="auto"/>
            <w:vAlign w:val="center"/>
          </w:tcPr>
          <w:p>
            <w:pPr>
              <w:jc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c>
          <w:tcPr>
            <w:tcW w:w="1233" w:type="pct"/>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7.推广、应用国内相关职业的新工艺、新技术、新材料、新设备</w:t>
            </w:r>
          </w:p>
        </w:tc>
        <w:tc>
          <w:tcPr>
            <w:tcW w:w="2202"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多次应用“四新”技术解决生产问题，得10分；有应用，得6分；对“四新”技术有认识，得2分</w:t>
            </w:r>
          </w:p>
        </w:tc>
        <w:tc>
          <w:tcPr>
            <w:tcW w:w="35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满分10分</w:t>
            </w:r>
          </w:p>
        </w:tc>
        <w:tc>
          <w:tcPr>
            <w:tcW w:w="422" w:type="pct"/>
            <w:shd w:val="clear" w:color="auto" w:fill="auto"/>
            <w:noWrap/>
            <w:vAlign w:val="center"/>
          </w:tcPr>
          <w:p>
            <w:pPr>
              <w:jc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83" w:type="pct"/>
            <w:gridSpan w:val="2"/>
            <w:vMerge w:val="restar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能够指导和培训初、中、高级工</w:t>
            </w:r>
          </w:p>
        </w:tc>
        <w:tc>
          <w:tcPr>
            <w:tcW w:w="1233" w:type="pct"/>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8.技能人才授课，讲授本专业技术知识。</w:t>
            </w:r>
          </w:p>
        </w:tc>
        <w:tc>
          <w:tcPr>
            <w:tcW w:w="2202"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传授技艺和经验效果突出，得4分；传授技艺和经验效果好，得2分；传授技艺和经验效果一般，得1分</w:t>
            </w:r>
          </w:p>
        </w:tc>
        <w:tc>
          <w:tcPr>
            <w:tcW w:w="35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满分4分</w:t>
            </w:r>
          </w:p>
        </w:tc>
        <w:tc>
          <w:tcPr>
            <w:tcW w:w="422"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4" w:hRule="atLeast"/>
        </w:trPr>
        <w:tc>
          <w:tcPr>
            <w:tcW w:w="783" w:type="pct"/>
            <w:gridSpan w:val="2"/>
            <w:vMerge w:val="continue"/>
            <w:shd w:val="clear" w:color="auto" w:fill="auto"/>
            <w:vAlign w:val="center"/>
          </w:tcPr>
          <w:p>
            <w:pPr>
              <w:jc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c>
          <w:tcPr>
            <w:tcW w:w="1233" w:type="pct"/>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9.编写企业技能人才培训教材或相关资料</w:t>
            </w:r>
          </w:p>
        </w:tc>
        <w:tc>
          <w:tcPr>
            <w:tcW w:w="2202"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独立完成4分；参与2分</w:t>
            </w:r>
          </w:p>
        </w:tc>
        <w:tc>
          <w:tcPr>
            <w:tcW w:w="35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满分4分</w:t>
            </w:r>
          </w:p>
        </w:tc>
        <w:tc>
          <w:tcPr>
            <w:tcW w:w="422" w:type="pct"/>
            <w:shd w:val="clear" w:color="auto" w:fill="auto"/>
            <w:vAlign w:val="center"/>
          </w:tcPr>
          <w:p>
            <w:pPr>
              <w:jc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83" w:type="pct"/>
            <w:gridSpan w:val="2"/>
            <w:vMerge w:val="continue"/>
            <w:shd w:val="clear" w:color="auto" w:fill="auto"/>
            <w:vAlign w:val="center"/>
          </w:tcPr>
          <w:p>
            <w:pPr>
              <w:jc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c>
          <w:tcPr>
            <w:tcW w:w="1233" w:type="pct"/>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10.编制企业职业技能等级认定试题</w:t>
            </w:r>
          </w:p>
        </w:tc>
        <w:tc>
          <w:tcPr>
            <w:tcW w:w="2202"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单独编制3分；参编人员2分</w:t>
            </w:r>
          </w:p>
        </w:tc>
        <w:tc>
          <w:tcPr>
            <w:tcW w:w="35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满分3分</w:t>
            </w:r>
          </w:p>
        </w:tc>
        <w:tc>
          <w:tcPr>
            <w:tcW w:w="422" w:type="pct"/>
            <w:shd w:val="clear" w:color="auto" w:fill="auto"/>
            <w:vAlign w:val="center"/>
          </w:tcPr>
          <w:p>
            <w:pPr>
              <w:jc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9" w:hRule="atLeast"/>
        </w:trPr>
        <w:tc>
          <w:tcPr>
            <w:tcW w:w="783" w:type="pct"/>
            <w:gridSpan w:val="2"/>
            <w:vMerge w:val="continue"/>
            <w:shd w:val="clear" w:color="auto" w:fill="auto"/>
            <w:vAlign w:val="center"/>
          </w:tcPr>
          <w:p>
            <w:pPr>
              <w:jc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c>
          <w:tcPr>
            <w:tcW w:w="1233" w:type="pct"/>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11.承担职业技能竞赛工作</w:t>
            </w:r>
          </w:p>
        </w:tc>
        <w:tc>
          <w:tcPr>
            <w:tcW w:w="2202"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制定竞赛方案：国家或部省级3分，企业级(市级)2分；执裁竞赛：国家或部省级2分，企业级（市级）1分</w:t>
            </w:r>
          </w:p>
        </w:tc>
        <w:tc>
          <w:tcPr>
            <w:tcW w:w="35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满分5分</w:t>
            </w:r>
          </w:p>
        </w:tc>
        <w:tc>
          <w:tcPr>
            <w:tcW w:w="422" w:type="pct"/>
            <w:shd w:val="clear" w:color="auto" w:fill="auto"/>
            <w:vAlign w:val="center"/>
          </w:tcPr>
          <w:p>
            <w:pPr>
              <w:jc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83" w:type="pct"/>
            <w:gridSpan w:val="2"/>
            <w:vMerge w:val="restar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具有一定的技术管理能力</w:t>
            </w:r>
          </w:p>
        </w:tc>
        <w:tc>
          <w:tcPr>
            <w:tcW w:w="1233" w:type="pct"/>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12.生产管理能力</w:t>
            </w:r>
          </w:p>
        </w:tc>
        <w:tc>
          <w:tcPr>
            <w:tcW w:w="2202"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能够进行生产计划、调度及人员管理5分；能组织有关人员协同作业2分；能协助部门领导进行生产计划/调度及人员管理1分</w:t>
            </w:r>
          </w:p>
        </w:tc>
        <w:tc>
          <w:tcPr>
            <w:tcW w:w="35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满分5分</w:t>
            </w:r>
          </w:p>
        </w:tc>
        <w:tc>
          <w:tcPr>
            <w:tcW w:w="422"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783" w:type="pct"/>
            <w:gridSpan w:val="2"/>
            <w:vMerge w:val="continue"/>
            <w:shd w:val="clear" w:color="auto" w:fill="auto"/>
            <w:vAlign w:val="center"/>
          </w:tcPr>
          <w:p>
            <w:pPr>
              <w:jc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c>
          <w:tcPr>
            <w:tcW w:w="1233" w:type="pct"/>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13.工作质量</w:t>
            </w:r>
          </w:p>
        </w:tc>
        <w:tc>
          <w:tcPr>
            <w:tcW w:w="2202"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具有较好安全责任意识，主动参与安全管理，积极查找现场安全隐患5分；能正常开展安全生产2分</w:t>
            </w:r>
          </w:p>
        </w:tc>
        <w:tc>
          <w:tcPr>
            <w:tcW w:w="35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满分5分</w:t>
            </w:r>
          </w:p>
        </w:tc>
        <w:tc>
          <w:tcPr>
            <w:tcW w:w="422" w:type="pct"/>
            <w:shd w:val="clear" w:color="auto" w:fill="auto"/>
            <w:vAlign w:val="center"/>
          </w:tcPr>
          <w:p>
            <w:pPr>
              <w:jc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83" w:type="pct"/>
            <w:gridSpan w:val="2"/>
            <w:vMerge w:val="continue"/>
            <w:shd w:val="clear" w:color="auto" w:fill="auto"/>
            <w:vAlign w:val="center"/>
          </w:tcPr>
          <w:p>
            <w:pPr>
              <w:jc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c>
          <w:tcPr>
            <w:tcW w:w="1233" w:type="pct"/>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14.质量管理</w:t>
            </w:r>
          </w:p>
        </w:tc>
        <w:tc>
          <w:tcPr>
            <w:tcW w:w="2202"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产品质量好，效益处于领先4分；产品质量符合要求，效益基本符合要求2分</w:t>
            </w:r>
          </w:p>
        </w:tc>
        <w:tc>
          <w:tcPr>
            <w:tcW w:w="35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满分4分</w:t>
            </w:r>
          </w:p>
        </w:tc>
        <w:tc>
          <w:tcPr>
            <w:tcW w:w="422" w:type="pct"/>
            <w:shd w:val="clear" w:color="auto" w:fill="auto"/>
            <w:vAlign w:val="center"/>
          </w:tcPr>
          <w:p>
            <w:pPr>
              <w:jc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83" w:type="pct"/>
            <w:gridSpan w:val="2"/>
            <w:vMerge w:val="continue"/>
            <w:shd w:val="clear" w:color="auto" w:fill="auto"/>
            <w:vAlign w:val="center"/>
          </w:tcPr>
          <w:p>
            <w:pPr>
              <w:jc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c>
          <w:tcPr>
            <w:tcW w:w="1233" w:type="pct"/>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15.经济效益</w:t>
            </w:r>
          </w:p>
        </w:tc>
        <w:tc>
          <w:tcPr>
            <w:tcW w:w="2202"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社会效益好，经济效益显著3分，经济效益一般2分，经济效益不明显1分</w:t>
            </w:r>
          </w:p>
        </w:tc>
        <w:tc>
          <w:tcPr>
            <w:tcW w:w="35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满分3分</w:t>
            </w:r>
          </w:p>
        </w:tc>
        <w:tc>
          <w:tcPr>
            <w:tcW w:w="422" w:type="pct"/>
            <w:shd w:val="clear" w:color="auto" w:fill="auto"/>
            <w:vAlign w:val="center"/>
          </w:tcPr>
          <w:p>
            <w:pPr>
              <w:jc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783" w:type="pct"/>
            <w:gridSpan w:val="2"/>
            <w:vMerge w:val="restar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获得技术荣誉</w:t>
            </w:r>
          </w:p>
        </w:tc>
        <w:tc>
          <w:tcPr>
            <w:tcW w:w="1233" w:type="pct"/>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16．技能竞赛获奖（本人）</w:t>
            </w:r>
          </w:p>
        </w:tc>
        <w:tc>
          <w:tcPr>
            <w:tcW w:w="2202"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金牌（一等奖）:国家级6分、省部级4分、企业（地市）级2分；银牌（二等奖）:国家级4分、省部级3分、企业（地市）级1.5分；铜牌（三等奖）:国家级3分、省部级2分、企业（地市）级1分；优胜奖：国家级2分、省部级1分、企业（地市）级0.5分</w:t>
            </w:r>
          </w:p>
        </w:tc>
        <w:tc>
          <w:tcPr>
            <w:tcW w:w="35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满分6分</w:t>
            </w:r>
          </w:p>
        </w:tc>
        <w:tc>
          <w:tcPr>
            <w:tcW w:w="422"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9" w:hRule="atLeast"/>
        </w:trPr>
        <w:tc>
          <w:tcPr>
            <w:tcW w:w="783" w:type="pct"/>
            <w:gridSpan w:val="2"/>
            <w:vMerge w:val="continue"/>
            <w:shd w:val="clear" w:color="auto" w:fill="auto"/>
            <w:vAlign w:val="center"/>
          </w:tcPr>
          <w:p>
            <w:pPr>
              <w:jc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c>
          <w:tcPr>
            <w:tcW w:w="1233" w:type="pct"/>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17.曾获得高级职业技能等级证书、职业资格证书或中级职称</w:t>
            </w:r>
          </w:p>
        </w:tc>
        <w:tc>
          <w:tcPr>
            <w:tcW w:w="2202"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与申报职业相关的证书2分/项</w:t>
            </w:r>
          </w:p>
        </w:tc>
        <w:tc>
          <w:tcPr>
            <w:tcW w:w="35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满分4分</w:t>
            </w:r>
          </w:p>
        </w:tc>
        <w:tc>
          <w:tcPr>
            <w:tcW w:w="422" w:type="pct"/>
            <w:shd w:val="clear" w:color="auto" w:fill="auto"/>
            <w:vAlign w:val="center"/>
          </w:tcPr>
          <w:p>
            <w:pPr>
              <w:jc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783" w:type="pct"/>
            <w:gridSpan w:val="2"/>
            <w:vMerge w:val="continue"/>
            <w:shd w:val="clear" w:color="auto" w:fill="auto"/>
            <w:vAlign w:val="center"/>
          </w:tcPr>
          <w:p>
            <w:pPr>
              <w:jc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c>
          <w:tcPr>
            <w:tcW w:w="1233" w:type="pct"/>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18.获得各类技术荣誉称号</w:t>
            </w:r>
          </w:p>
        </w:tc>
        <w:tc>
          <w:tcPr>
            <w:tcW w:w="2202"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国家级3分、省部级2分、企业（地市）级1分</w:t>
            </w:r>
          </w:p>
        </w:tc>
        <w:tc>
          <w:tcPr>
            <w:tcW w:w="35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满分3分</w:t>
            </w:r>
          </w:p>
        </w:tc>
        <w:tc>
          <w:tcPr>
            <w:tcW w:w="422" w:type="pct"/>
            <w:shd w:val="clear" w:color="auto" w:fill="auto"/>
            <w:vAlign w:val="center"/>
          </w:tcPr>
          <w:p>
            <w:pPr>
              <w:jc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4577" w:type="pct"/>
            <w:gridSpan w:val="10"/>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b/>
                <w:bCs/>
                <w:color w:val="000000" w:themeColor="text1"/>
                <w:kern w:val="44"/>
                <w:sz w:val="20"/>
                <w:szCs w:val="21"/>
                <w:u w:val="none"/>
                <w:lang w:val="en-US" w:eastAsia="zh-CN" w:bidi="ar-SA"/>
                <w14:textFill>
                  <w14:solidFill>
                    <w14:schemeClr w14:val="tx1"/>
                  </w14:solidFill>
                </w14:textFill>
              </w:rPr>
              <w:t>合计总分（满分100）</w:t>
            </w:r>
          </w:p>
        </w:tc>
        <w:tc>
          <w:tcPr>
            <w:tcW w:w="422" w:type="pct"/>
            <w:shd w:val="clear" w:color="auto" w:fill="auto"/>
            <w:noWrap/>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000" w:type="pct"/>
            <w:gridSpan w:val="11"/>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b/>
                <w:bCs/>
                <w:color w:val="000000" w:themeColor="text1"/>
                <w:kern w:val="44"/>
                <w:sz w:val="24"/>
                <w:szCs w:val="24"/>
                <w:u w:val="none"/>
                <w:lang w:val="en-US" w:eastAsia="zh-CN" w:bidi="ar-SA"/>
                <w14:textFill>
                  <w14:solidFill>
                    <w14:schemeClr w14:val="tx1"/>
                  </w14:solidFill>
                </w14:textFill>
              </w:rPr>
              <w:t xml:space="preserve">三、直接认定结果及签字确认表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866" w:hRule="atLeast"/>
        </w:trPr>
        <w:tc>
          <w:tcPr>
            <w:tcW w:w="974" w:type="pct"/>
            <w:gridSpan w:val="3"/>
            <w:shd w:val="clear" w:color="auto" w:fill="auto"/>
            <w:vAlign w:val="center"/>
          </w:tcPr>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高级考评员签名</w:t>
            </w:r>
          </w:p>
          <w:p>
            <w:pPr>
              <w:jc w:val="center"/>
              <w:textAlignment w:val="baseline"/>
              <w:rPr>
                <w:rFonts w:hint="eastAsia" w:ascii="仿宋" w:hAnsi="仿宋" w:eastAsia="仿宋" w:cs="Times New Roman"/>
                <w:color w:val="000000" w:themeColor="text1"/>
                <w:kern w:val="44"/>
                <w:sz w:val="20"/>
                <w:szCs w:val="21"/>
                <w:u w:val="none"/>
                <w:lang w:eastAsia="zh-CN"/>
                <w14:textFill>
                  <w14:solidFill>
                    <w14:schemeClr w14:val="tx1"/>
                  </w14:solidFill>
                </w14:textFill>
              </w:rPr>
            </w:pPr>
            <w:r>
              <w:rPr>
                <w:rFonts w:hint="eastAsia" w:ascii="仿宋" w:hAnsi="仿宋" w:eastAsia="仿宋" w:cs="Times New Roman"/>
                <w:color w:val="000000" w:themeColor="text1"/>
                <w:kern w:val="44"/>
                <w:sz w:val="20"/>
                <w:szCs w:val="21"/>
                <w:u w:val="none"/>
                <w:lang w:eastAsia="zh-CN"/>
                <w14:textFill>
                  <w14:solidFill>
                    <w14:schemeClr w14:val="tx1"/>
                  </w14:solidFill>
                </w14:textFill>
              </w:rPr>
              <w:t>（不少于</w:t>
            </w: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3人且单数</w:t>
            </w:r>
            <w:r>
              <w:rPr>
                <w:rFonts w:hint="eastAsia" w:ascii="仿宋" w:hAnsi="仿宋" w:eastAsia="仿宋" w:cs="Times New Roman"/>
                <w:color w:val="000000" w:themeColor="text1"/>
                <w:kern w:val="44"/>
                <w:sz w:val="20"/>
                <w:szCs w:val="21"/>
                <w:u w:val="none"/>
                <w:lang w:eastAsia="zh-CN"/>
                <w14:textFill>
                  <w14:solidFill>
                    <w14:schemeClr w14:val="tx1"/>
                  </w14:solidFill>
                </w14:textFill>
              </w:rPr>
              <w:t>）</w:t>
            </w:r>
          </w:p>
        </w:tc>
        <w:tc>
          <w:tcPr>
            <w:tcW w:w="4025" w:type="pct"/>
            <w:gridSpan w:val="8"/>
            <w:shd w:val="clear" w:color="auto" w:fill="auto"/>
            <w:vAlign w:val="center"/>
          </w:tcPr>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974" w:type="pct"/>
            <w:gridSpan w:val="3"/>
            <w:shd w:val="clear" w:color="auto" w:fill="auto"/>
            <w:vAlign w:val="center"/>
          </w:tcPr>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内督员</w:t>
            </w:r>
          </w:p>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签字</w:t>
            </w:r>
          </w:p>
        </w:tc>
        <w:tc>
          <w:tcPr>
            <w:tcW w:w="4025" w:type="pct"/>
            <w:gridSpan w:val="8"/>
            <w:shd w:val="clear" w:color="auto" w:fill="auto"/>
            <w:vAlign w:val="top"/>
          </w:tcPr>
          <w:p>
            <w:pPr>
              <w:jc w:val="both"/>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注：内督员须对</w:t>
            </w:r>
            <w:r>
              <w:rPr>
                <w:rFonts w:hint="eastAsia" w:ascii="仿宋" w:hAnsi="仿宋" w:eastAsia="仿宋" w:cs="Times New Roman"/>
                <w:color w:val="000000" w:themeColor="text1"/>
                <w:kern w:val="44"/>
                <w:sz w:val="20"/>
                <w:szCs w:val="21"/>
                <w:u w:val="none"/>
                <w:lang w:eastAsia="zh-CN"/>
                <w14:textFill>
                  <w14:solidFill>
                    <w14:schemeClr w14:val="tx1"/>
                  </w14:solidFill>
                </w14:textFill>
              </w:rPr>
              <w:t>直接认定</w:t>
            </w:r>
            <w:r>
              <w:rPr>
                <w:rFonts w:hint="eastAsia" w:ascii="仿宋" w:hAnsi="仿宋" w:eastAsia="仿宋" w:cs="Times New Roman"/>
                <w:color w:val="000000" w:themeColor="text1"/>
                <w:kern w:val="44"/>
                <w:sz w:val="20"/>
                <w:szCs w:val="21"/>
                <w:u w:val="none"/>
                <w14:textFill>
                  <w14:solidFill>
                    <w14:schemeClr w14:val="tx1"/>
                  </w14:solidFill>
                </w14:textFill>
              </w:rPr>
              <w:t>评价过程、评价结果公示接受全员监督情况、</w:t>
            </w:r>
            <w:r>
              <w:rPr>
                <w:rFonts w:hint="eastAsia" w:ascii="仿宋" w:hAnsi="仿宋" w:eastAsia="仿宋" w:cs="Times New Roman"/>
                <w:color w:val="000000" w:themeColor="text1"/>
                <w:kern w:val="44"/>
                <w:sz w:val="20"/>
                <w:szCs w:val="21"/>
                <w:u w:val="none"/>
                <w:lang w:eastAsia="zh-CN"/>
                <w14:textFill>
                  <w14:solidFill>
                    <w14:schemeClr w14:val="tx1"/>
                  </w14:solidFill>
                </w14:textFill>
              </w:rPr>
              <w:t>评价结果</w:t>
            </w:r>
            <w:r>
              <w:rPr>
                <w:rFonts w:hint="eastAsia" w:ascii="仿宋" w:hAnsi="仿宋" w:eastAsia="仿宋" w:cs="Times New Roman"/>
                <w:color w:val="000000" w:themeColor="text1"/>
                <w:kern w:val="44"/>
                <w:sz w:val="20"/>
                <w:szCs w:val="21"/>
                <w:u w:val="none"/>
                <w14:textFill>
                  <w14:solidFill>
                    <w14:schemeClr w14:val="tx1"/>
                  </w14:solidFill>
                </w14:textFill>
              </w:rPr>
              <w:t>与薪酬待遇或者岗位晋升</w:t>
            </w:r>
            <w:r>
              <w:rPr>
                <w:rFonts w:hint="eastAsia" w:ascii="仿宋" w:hAnsi="仿宋" w:eastAsia="仿宋" w:cs="Times New Roman"/>
                <w:color w:val="000000" w:themeColor="text1"/>
                <w:kern w:val="44"/>
                <w:sz w:val="20"/>
                <w:szCs w:val="21"/>
                <w:u w:val="none"/>
                <w:lang w:eastAsia="zh-CN"/>
                <w14:textFill>
                  <w14:solidFill>
                    <w14:schemeClr w14:val="tx1"/>
                  </w14:solidFill>
                </w14:textFill>
              </w:rPr>
              <w:t>挂钩</w:t>
            </w:r>
            <w:r>
              <w:rPr>
                <w:rFonts w:hint="eastAsia" w:ascii="仿宋" w:hAnsi="仿宋" w:eastAsia="仿宋" w:cs="Times New Roman"/>
                <w:color w:val="000000" w:themeColor="text1"/>
                <w:kern w:val="44"/>
                <w:sz w:val="20"/>
                <w:szCs w:val="21"/>
                <w:u w:val="none"/>
                <w14:textFill>
                  <w14:solidFill>
                    <w14:schemeClr w14:val="tx1"/>
                  </w14:solidFill>
                </w14:textFill>
              </w:rPr>
              <w:t>的真实性开展内部督导并签署意见。</w:t>
            </w:r>
          </w:p>
          <w:p>
            <w:pPr>
              <w:jc w:val="both"/>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6" w:hRule="atLeast"/>
        </w:trPr>
        <w:tc>
          <w:tcPr>
            <w:tcW w:w="974" w:type="pct"/>
            <w:gridSpan w:val="3"/>
            <w:shd w:val="clear" w:color="auto" w:fill="auto"/>
            <w:vAlign w:val="center"/>
          </w:tcPr>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lang w:eastAsia="zh-CN"/>
                <w14:textFill>
                  <w14:solidFill>
                    <w14:schemeClr w14:val="tx1"/>
                  </w14:solidFill>
                </w14:textFill>
              </w:rPr>
              <w:t>认定</w:t>
            </w:r>
            <w:r>
              <w:rPr>
                <w:rFonts w:hint="eastAsia" w:ascii="仿宋" w:hAnsi="仿宋" w:eastAsia="仿宋" w:cs="Times New Roman"/>
                <w:color w:val="000000" w:themeColor="text1"/>
                <w:kern w:val="44"/>
                <w:sz w:val="20"/>
                <w:szCs w:val="21"/>
                <w:u w:val="none"/>
                <w14:textFill>
                  <w14:solidFill>
                    <w14:schemeClr w14:val="tx1"/>
                  </w14:solidFill>
                </w14:textFill>
              </w:rPr>
              <w:t>结果</w:t>
            </w:r>
          </w:p>
        </w:tc>
        <w:tc>
          <w:tcPr>
            <w:tcW w:w="4025" w:type="pct"/>
            <w:gridSpan w:val="8"/>
            <w:shd w:val="clear" w:color="auto" w:fill="auto"/>
            <w:vAlign w:val="center"/>
          </w:tcPr>
          <w:p>
            <w:pPr>
              <w:jc w:val="left"/>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□通过      □不通过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4" w:type="pct"/>
            <w:gridSpan w:val="3"/>
            <w:shd w:val="clear" w:color="auto" w:fill="auto"/>
            <w:vAlign w:val="center"/>
          </w:tcPr>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企业审核</w:t>
            </w:r>
          </w:p>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意见</w:t>
            </w:r>
          </w:p>
        </w:tc>
        <w:tc>
          <w:tcPr>
            <w:tcW w:w="4025" w:type="pct"/>
            <w:gridSpan w:val="8"/>
            <w:shd w:val="clear" w:color="auto" w:fill="auto"/>
            <w:vAlign w:val="center"/>
          </w:tcPr>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p>
          <w:p>
            <w:pPr>
              <w:pStyle w:val="6"/>
              <w:rPr>
                <w:rFonts w:hint="eastAsia" w:ascii="仿宋" w:hAnsi="仿宋" w:eastAsia="仿宋" w:cs="Times New Roman"/>
                <w:color w:val="000000" w:themeColor="text1"/>
                <w:kern w:val="44"/>
                <w:sz w:val="20"/>
                <w:szCs w:val="21"/>
                <w:u w:val="none"/>
                <w14:textFill>
                  <w14:solidFill>
                    <w14:schemeClr w14:val="tx1"/>
                  </w14:solidFill>
                </w14:textFill>
              </w:rPr>
            </w:pPr>
          </w:p>
          <w:p>
            <w:pPr>
              <w:pStyle w:val="7"/>
              <w:rPr>
                <w:rFonts w:hint="eastAsia" w:ascii="仿宋" w:hAnsi="仿宋" w:eastAsia="仿宋" w:cs="Times New Roman"/>
                <w:color w:val="000000" w:themeColor="text1"/>
                <w:kern w:val="44"/>
                <w:sz w:val="20"/>
                <w:szCs w:val="21"/>
                <w:u w:val="none"/>
                <w14:textFill>
                  <w14:solidFill>
                    <w14:schemeClr w14:val="tx1"/>
                  </w14:solidFill>
                </w14:textFill>
              </w:rPr>
            </w:pPr>
          </w:p>
          <w:p>
            <w:pPr>
              <w:pStyle w:val="5"/>
              <w:rPr>
                <w:rFonts w:hint="eastAsia" w:ascii="Times New Roman" w:hAnsi="Times New Roman" w:eastAsia="宋体" w:cs="Times New Roman"/>
              </w:rPr>
            </w:pPr>
          </w:p>
          <w:p>
            <w:pPr>
              <w:jc w:val="right"/>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 xml:space="preserve">单位（盖章）：   </w:t>
            </w: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 xml:space="preserve">             </w:t>
            </w:r>
            <w:r>
              <w:rPr>
                <w:rFonts w:hint="eastAsia" w:ascii="仿宋" w:hAnsi="仿宋" w:eastAsia="仿宋" w:cs="Times New Roman"/>
                <w:color w:val="000000" w:themeColor="text1"/>
                <w:kern w:val="44"/>
                <w:sz w:val="20"/>
                <w:szCs w:val="21"/>
                <w:u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1" w:hRule="atLeast"/>
        </w:trPr>
        <w:tc>
          <w:tcPr>
            <w:tcW w:w="5000" w:type="pct"/>
            <w:gridSpan w:val="11"/>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仿宋"/>
                <w:sz w:val="20"/>
                <w:szCs w:val="20"/>
                <w:lang w:val="en-US" w:eastAsia="zh-CN"/>
              </w:rPr>
              <w:t>说明：</w:t>
            </w:r>
            <w:r>
              <w:rPr>
                <w:rFonts w:hint="eastAsia" w:ascii="仿宋" w:hAnsi="仿宋" w:eastAsia="仿宋" w:cs="仿宋"/>
                <w:sz w:val="20"/>
                <w:szCs w:val="20"/>
                <w:lang w:eastAsia="zh-CN"/>
              </w:rPr>
              <w:t>1.本表所列内容，企业可根据实际需要进行细化或调整。2.评分内容共1</w:t>
            </w:r>
            <w:r>
              <w:rPr>
                <w:rFonts w:hint="eastAsia" w:ascii="仿宋" w:hAnsi="仿宋" w:eastAsia="仿宋" w:cs="仿宋"/>
                <w:sz w:val="20"/>
                <w:szCs w:val="20"/>
                <w:lang w:val="en-US" w:eastAsia="zh-CN"/>
              </w:rPr>
              <w:t>8</w:t>
            </w:r>
            <w:r>
              <w:rPr>
                <w:rFonts w:hint="eastAsia" w:ascii="仿宋" w:hAnsi="仿宋" w:eastAsia="仿宋" w:cs="仿宋"/>
                <w:sz w:val="20"/>
                <w:szCs w:val="20"/>
                <w:lang w:eastAsia="zh-CN"/>
              </w:rPr>
              <w:t>项合计总分为100分，达标线由企业根据实际自行确定；</w:t>
            </w:r>
            <w:r>
              <w:rPr>
                <w:rFonts w:hint="eastAsia" w:ascii="仿宋" w:hAnsi="仿宋" w:eastAsia="仿宋" w:cs="仿宋"/>
                <w:sz w:val="20"/>
                <w:szCs w:val="20"/>
                <w:lang w:val="en-US" w:eastAsia="zh-CN"/>
              </w:rPr>
              <w:t>3.高级考评员由企业评价工作委员会负责组建，可选择企业生产一线技术负责人，一线高级或资深工程师，经企业自行培训认证后使用。4.直接认定，可采取现场评审或答辩的方式进行。5.考生可提供个人业绩、荣誉证书等资料作为评审佐证材料。</w:t>
            </w:r>
          </w:p>
        </w:tc>
      </w:tr>
    </w:tbl>
    <w:p>
      <w:pPr>
        <w:outlineLvl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br w:type="page"/>
      </w:r>
      <w:bookmarkStart w:id="482" w:name="_Toc1093119589"/>
      <w:bookmarkStart w:id="483" w:name="_Toc1395067365"/>
      <w:r>
        <w:rPr>
          <w:rFonts w:hint="eastAsia" w:ascii="仿宋" w:hAnsi="仿宋" w:eastAsia="仿宋" w:cs="仿宋"/>
          <w:sz w:val="28"/>
          <w:szCs w:val="28"/>
          <w:lang w:eastAsia="zh-CN"/>
        </w:rPr>
        <w:t>附件</w:t>
      </w:r>
      <w:r>
        <w:rPr>
          <w:rFonts w:hint="eastAsia" w:ascii="仿宋" w:hAnsi="仿宋" w:eastAsia="仿宋" w:cs="仿宋"/>
          <w:sz w:val="28"/>
          <w:szCs w:val="28"/>
          <w:lang w:val="en-US" w:eastAsia="zh-CN"/>
        </w:rPr>
        <w:t>3</w:t>
      </w:r>
      <w:bookmarkEnd w:id="482"/>
      <w:bookmarkEnd w:id="483"/>
    </w:p>
    <w:tbl>
      <w:tblPr>
        <w:tblStyle w:val="13"/>
        <w:tblW w:w="5400" w:type="pct"/>
        <w:tblInd w:w="-3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562"/>
        <w:gridCol w:w="233"/>
        <w:gridCol w:w="1044"/>
        <w:gridCol w:w="626"/>
        <w:gridCol w:w="249"/>
        <w:gridCol w:w="694"/>
        <w:gridCol w:w="1184"/>
        <w:gridCol w:w="1451"/>
        <w:gridCol w:w="674"/>
        <w:gridCol w:w="681"/>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11"/>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Times New Roman" w:hAnsi="Times New Roman" w:eastAsia="黑体" w:cs="Times New Roman"/>
                <w:kern w:val="44"/>
                <w:sz w:val="28"/>
                <w:szCs w:val="28"/>
              </w:rPr>
              <w:t>企业</w:t>
            </w:r>
            <w:r>
              <w:rPr>
                <w:rFonts w:hint="eastAsia" w:ascii="Times New Roman" w:hAnsi="Times New Roman" w:eastAsia="黑体" w:cs="Times New Roman"/>
                <w:kern w:val="44"/>
                <w:sz w:val="28"/>
                <w:szCs w:val="28"/>
                <w:lang w:eastAsia="zh-CN"/>
              </w:rPr>
              <w:t>高级技师</w:t>
            </w:r>
            <w:r>
              <w:rPr>
                <w:rFonts w:hint="eastAsia" w:ascii="Times New Roman" w:hAnsi="Times New Roman" w:eastAsia="黑体" w:cs="Times New Roman"/>
                <w:kern w:val="44"/>
                <w:sz w:val="28"/>
                <w:szCs w:val="28"/>
              </w:rPr>
              <w:t>职业技能等级评价表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000" w:type="pct"/>
            <w:gridSpan w:val="11"/>
            <w:tcBorders>
              <w:top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 w:hAnsi="仿宋" w:eastAsia="仿宋" w:cs="Times New Roman"/>
                <w:b/>
                <w:bCs/>
                <w:color w:val="000000" w:themeColor="text1"/>
                <w:kern w:val="44"/>
                <w:sz w:val="24"/>
                <w:szCs w:val="24"/>
                <w:u w:val="none"/>
                <w:lang w:val="en-US" w:eastAsia="zh-CN" w:bidi="ar-SA"/>
                <w14:textFill>
                  <w14:solidFill>
                    <w14:schemeClr w14:val="tx1"/>
                  </w14:solidFill>
                </w14:textFill>
              </w:rPr>
            </w:pPr>
            <w:r>
              <w:rPr>
                <w:rFonts w:hint="default" w:ascii="仿宋" w:hAnsi="仿宋" w:eastAsia="仿宋" w:cs="Times New Roman"/>
                <w:b/>
                <w:bCs/>
                <w:color w:val="000000" w:themeColor="text1"/>
                <w:kern w:val="44"/>
                <w:sz w:val="24"/>
                <w:szCs w:val="24"/>
                <w:u w:val="none"/>
                <w:lang w:val="en-US" w:eastAsia="zh-CN" w:bidi="ar-SA"/>
                <w14:textFill>
                  <w14:solidFill>
                    <w14:schemeClr w14:val="tx1"/>
                  </w14:solidFill>
                </w14:textFill>
              </w:rPr>
              <w:t>一、</w:t>
            </w:r>
            <w:r>
              <w:rPr>
                <w:rFonts w:hint="eastAsia" w:ascii="仿宋" w:hAnsi="仿宋" w:eastAsia="仿宋" w:cs="Times New Roman"/>
                <w:b/>
                <w:bCs/>
                <w:color w:val="000000" w:themeColor="text1"/>
                <w:kern w:val="44"/>
                <w:sz w:val="24"/>
                <w:szCs w:val="24"/>
                <w:u w:val="none"/>
                <w:lang w:val="en-US" w:eastAsia="zh-CN" w:bidi="ar-SA"/>
                <w14:textFill>
                  <w14:solidFill>
                    <w14:schemeClr w14:val="tx1"/>
                  </w14:solidFill>
                </w14:textFill>
              </w:rPr>
              <w:t>直接认定</w:t>
            </w:r>
            <w:r>
              <w:rPr>
                <w:rFonts w:hint="default" w:ascii="仿宋" w:hAnsi="仿宋" w:eastAsia="仿宋" w:cs="Times New Roman"/>
                <w:b/>
                <w:bCs/>
                <w:color w:val="000000" w:themeColor="text1"/>
                <w:kern w:val="44"/>
                <w:sz w:val="24"/>
                <w:szCs w:val="24"/>
                <w:u w:val="none"/>
                <w:lang w:val="en-US" w:eastAsia="zh-CN" w:bidi="ar-SA"/>
                <w14:textFill>
                  <w14:solidFill>
                    <w14:schemeClr w14:val="tx1"/>
                  </w14:solidFill>
                </w14:textFill>
              </w:rPr>
              <w:t xml:space="preserve">人员基本信息表          </w:t>
            </w:r>
            <w:r>
              <w:rPr>
                <w:rFonts w:hint="eastAsia" w:ascii="仿宋" w:hAnsi="仿宋" w:eastAsia="仿宋" w:cs="Times New Roman"/>
                <w:b/>
                <w:bCs/>
                <w:color w:val="000000" w:themeColor="text1"/>
                <w:kern w:val="44"/>
                <w:sz w:val="24"/>
                <w:szCs w:val="24"/>
                <w:u w:val="none"/>
                <w:lang w:val="en-US" w:eastAsia="zh-CN" w:bidi="ar-SA"/>
                <w14:textFill>
                  <w14:solidFill>
                    <w14:schemeClr w14:val="tx1"/>
                  </w14:solidFill>
                </w14:textFill>
              </w:rPr>
              <w:t xml:space="preserve">          </w:t>
            </w:r>
            <w:r>
              <w:rPr>
                <w:rFonts w:hint="default" w:ascii="仿宋" w:hAnsi="仿宋" w:eastAsia="仿宋" w:cs="Times New Roman"/>
                <w:b/>
                <w:bCs/>
                <w:color w:val="000000" w:themeColor="text1"/>
                <w:kern w:val="44"/>
                <w:sz w:val="24"/>
                <w:szCs w:val="24"/>
                <w:u w:val="none"/>
                <w:lang w:val="en-US" w:eastAsia="zh-CN" w:bidi="ar-SA"/>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849" w:type="pct"/>
            <w:shd w:val="clear" w:color="auto" w:fill="auto"/>
            <w:vAlign w:val="center"/>
          </w:tcPr>
          <w:p>
            <w:pPr>
              <w:keepNext w:val="0"/>
              <w:keepLines w:val="0"/>
              <w:widowControl/>
              <w:suppressLineNumbers w:val="0"/>
              <w:jc w:val="center"/>
              <w:textAlignment w:val="center"/>
              <w:rPr>
                <w:rFonts w:hint="default"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姓名</w:t>
            </w:r>
          </w:p>
        </w:tc>
        <w:tc>
          <w:tcPr>
            <w:tcW w:w="694" w:type="pct"/>
            <w:gridSpan w:val="2"/>
            <w:shd w:val="clear" w:color="auto" w:fill="auto"/>
            <w:vAlign w:val="center"/>
          </w:tcPr>
          <w:p>
            <w:pPr>
              <w:keepNext w:val="0"/>
              <w:keepLines w:val="0"/>
              <w:widowControl/>
              <w:suppressLineNumbers w:val="0"/>
              <w:jc w:val="center"/>
              <w:textAlignment w:val="center"/>
              <w:rPr>
                <w:rFonts w:hint="default"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FF0000"/>
                <w:kern w:val="44"/>
                <w:sz w:val="20"/>
                <w:szCs w:val="21"/>
                <w:u w:val="none"/>
                <w:lang w:val="en-US" w:eastAsia="zh-CN"/>
              </w:rPr>
              <w:t>XXX</w:t>
            </w:r>
          </w:p>
        </w:tc>
        <w:tc>
          <w:tcPr>
            <w:tcW w:w="340" w:type="pct"/>
            <w:shd w:val="clear" w:color="auto" w:fill="auto"/>
            <w:vAlign w:val="center"/>
          </w:tcPr>
          <w:p>
            <w:pPr>
              <w:keepNext w:val="0"/>
              <w:keepLines w:val="0"/>
              <w:widowControl/>
              <w:suppressLineNumbers w:val="0"/>
              <w:jc w:val="center"/>
              <w:textAlignment w:val="center"/>
              <w:rPr>
                <w:rFonts w:hint="default"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性别</w:t>
            </w:r>
          </w:p>
        </w:tc>
        <w:tc>
          <w:tcPr>
            <w:tcW w:w="512" w:type="pct"/>
            <w:gridSpan w:val="2"/>
            <w:shd w:val="clear" w:color="auto" w:fill="auto"/>
            <w:vAlign w:val="center"/>
          </w:tcPr>
          <w:p>
            <w:pPr>
              <w:keepNext w:val="0"/>
              <w:keepLines w:val="0"/>
              <w:widowControl/>
              <w:suppressLineNumbers w:val="0"/>
              <w:jc w:val="center"/>
              <w:textAlignment w:val="center"/>
              <w:rPr>
                <w:rFonts w:hint="default"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FF0000"/>
                <w:kern w:val="44"/>
                <w:sz w:val="20"/>
                <w:szCs w:val="21"/>
                <w:u w:val="none"/>
                <w:lang w:val="en-US" w:eastAsia="zh-CN"/>
              </w:rPr>
              <w:t>X</w:t>
            </w:r>
          </w:p>
        </w:tc>
        <w:tc>
          <w:tcPr>
            <w:tcW w:w="643" w:type="pct"/>
            <w:shd w:val="clear" w:color="auto" w:fill="auto"/>
            <w:vAlign w:val="center"/>
          </w:tcPr>
          <w:p>
            <w:pPr>
              <w:keepNext w:val="0"/>
              <w:keepLines w:val="0"/>
              <w:widowControl/>
              <w:suppressLineNumbers w:val="0"/>
              <w:jc w:val="center"/>
              <w:textAlignment w:val="center"/>
              <w:rPr>
                <w:rFonts w:hint="default"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出生年月</w:t>
            </w:r>
          </w:p>
        </w:tc>
        <w:tc>
          <w:tcPr>
            <w:tcW w:w="788" w:type="pct"/>
            <w:shd w:val="clear" w:color="auto" w:fill="auto"/>
            <w:vAlign w:val="center"/>
          </w:tcPr>
          <w:p>
            <w:pPr>
              <w:keepNext w:val="0"/>
              <w:keepLines w:val="0"/>
              <w:widowControl/>
              <w:suppressLineNumbers w:val="0"/>
              <w:jc w:val="center"/>
              <w:textAlignment w:val="center"/>
              <w:rPr>
                <w:rFonts w:hint="default"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FF0000"/>
                <w:kern w:val="44"/>
                <w:sz w:val="20"/>
                <w:szCs w:val="21"/>
                <w:u w:val="none"/>
                <w:lang w:val="en-US" w:eastAsia="zh-CN"/>
              </w:rPr>
              <w:t>19XX.XX</w:t>
            </w:r>
          </w:p>
        </w:tc>
        <w:tc>
          <w:tcPr>
            <w:tcW w:w="1172" w:type="pct"/>
            <w:gridSpan w:val="3"/>
            <w:vMerge w:val="restart"/>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9" w:type="pct"/>
            <w:shd w:val="clear" w:color="auto" w:fill="auto"/>
            <w:vAlign w:val="center"/>
          </w:tcPr>
          <w:p>
            <w:pPr>
              <w:keepNext w:val="0"/>
              <w:keepLines w:val="0"/>
              <w:widowControl/>
              <w:suppressLineNumbers w:val="0"/>
              <w:jc w:val="center"/>
              <w:textAlignment w:val="center"/>
              <w:rPr>
                <w:rFonts w:hint="default"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身份证号</w:t>
            </w:r>
          </w:p>
        </w:tc>
        <w:tc>
          <w:tcPr>
            <w:tcW w:w="1546" w:type="pct"/>
            <w:gridSpan w:val="5"/>
            <w:shd w:val="clear" w:color="auto" w:fill="auto"/>
            <w:vAlign w:val="center"/>
          </w:tcPr>
          <w:p>
            <w:pPr>
              <w:keepNext w:val="0"/>
              <w:keepLines w:val="0"/>
              <w:widowControl/>
              <w:suppressLineNumbers w:val="0"/>
              <w:jc w:val="center"/>
              <w:textAlignment w:val="center"/>
              <w:rPr>
                <w:rFonts w:hint="default"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FF0000"/>
                <w:kern w:val="44"/>
                <w:sz w:val="20"/>
                <w:szCs w:val="21"/>
                <w:u w:val="none"/>
                <w:lang w:val="en-US" w:eastAsia="zh-CN"/>
              </w:rPr>
              <w:t>XXXXXXXXXXXXXXXXXX</w:t>
            </w:r>
          </w:p>
        </w:tc>
        <w:tc>
          <w:tcPr>
            <w:tcW w:w="643" w:type="pct"/>
            <w:shd w:val="clear" w:color="auto" w:fill="auto"/>
            <w:vAlign w:val="center"/>
          </w:tcPr>
          <w:p>
            <w:pPr>
              <w:keepNext w:val="0"/>
              <w:keepLines w:val="0"/>
              <w:widowControl/>
              <w:suppressLineNumbers w:val="0"/>
              <w:jc w:val="center"/>
              <w:textAlignment w:val="center"/>
              <w:rPr>
                <w:rFonts w:hint="default"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文化程度</w:t>
            </w:r>
          </w:p>
        </w:tc>
        <w:tc>
          <w:tcPr>
            <w:tcW w:w="788" w:type="pct"/>
            <w:shd w:val="clear" w:color="auto" w:fill="auto"/>
            <w:vAlign w:val="center"/>
          </w:tcPr>
          <w:p>
            <w:pPr>
              <w:keepNext w:val="0"/>
              <w:keepLines w:val="0"/>
              <w:widowControl/>
              <w:suppressLineNumbers w:val="0"/>
              <w:jc w:val="center"/>
              <w:textAlignment w:val="center"/>
              <w:rPr>
                <w:rFonts w:hint="default"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FF0000"/>
                <w:kern w:val="44"/>
                <w:sz w:val="20"/>
                <w:szCs w:val="21"/>
                <w:u w:val="none"/>
                <w:lang w:val="en-US" w:eastAsia="zh-CN"/>
              </w:rPr>
              <w:t>XXX</w:t>
            </w:r>
          </w:p>
        </w:tc>
        <w:tc>
          <w:tcPr>
            <w:tcW w:w="1172" w:type="pct"/>
            <w:gridSpan w:val="3"/>
            <w:vMerge w:val="continue"/>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9" w:type="pct"/>
            <w:shd w:val="clear" w:color="auto" w:fill="auto"/>
            <w:vAlign w:val="center"/>
          </w:tcPr>
          <w:p>
            <w:pPr>
              <w:keepNext w:val="0"/>
              <w:keepLines w:val="0"/>
              <w:widowControl/>
              <w:suppressLineNumbers w:val="0"/>
              <w:jc w:val="center"/>
              <w:textAlignment w:val="center"/>
              <w:rPr>
                <w:rFonts w:hint="default"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工作单位</w:t>
            </w:r>
          </w:p>
        </w:tc>
        <w:tc>
          <w:tcPr>
            <w:tcW w:w="1546" w:type="pct"/>
            <w:gridSpan w:val="5"/>
            <w:shd w:val="clear" w:color="auto" w:fill="auto"/>
            <w:vAlign w:val="center"/>
          </w:tcPr>
          <w:p>
            <w:pPr>
              <w:keepNext w:val="0"/>
              <w:keepLines w:val="0"/>
              <w:widowControl/>
              <w:suppressLineNumbers w:val="0"/>
              <w:jc w:val="center"/>
              <w:textAlignment w:val="center"/>
              <w:rPr>
                <w:rFonts w:hint="default"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FF0000"/>
                <w:kern w:val="44"/>
                <w:sz w:val="20"/>
                <w:szCs w:val="21"/>
                <w:u w:val="none"/>
                <w:lang w:val="en-US" w:eastAsia="zh-CN"/>
              </w:rPr>
              <w:t>XXX公司</w:t>
            </w:r>
          </w:p>
        </w:tc>
        <w:tc>
          <w:tcPr>
            <w:tcW w:w="643" w:type="pct"/>
            <w:shd w:val="clear" w:color="auto" w:fill="auto"/>
            <w:vAlign w:val="center"/>
          </w:tcPr>
          <w:p>
            <w:pPr>
              <w:keepNext w:val="0"/>
              <w:keepLines w:val="0"/>
              <w:widowControl/>
              <w:suppressLineNumbers w:val="0"/>
              <w:jc w:val="center"/>
              <w:textAlignment w:val="center"/>
              <w:rPr>
                <w:rFonts w:hint="default"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工作岗位</w:t>
            </w:r>
          </w:p>
        </w:tc>
        <w:tc>
          <w:tcPr>
            <w:tcW w:w="788" w:type="pct"/>
            <w:shd w:val="clear" w:color="auto" w:fill="auto"/>
            <w:vAlign w:val="center"/>
          </w:tcPr>
          <w:p>
            <w:pPr>
              <w:keepNext w:val="0"/>
              <w:keepLines w:val="0"/>
              <w:widowControl/>
              <w:suppressLineNumbers w:val="0"/>
              <w:jc w:val="center"/>
              <w:textAlignment w:val="center"/>
              <w:rPr>
                <w:rFonts w:hint="default"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FF0000"/>
                <w:kern w:val="44"/>
                <w:sz w:val="20"/>
                <w:szCs w:val="21"/>
                <w:u w:val="none"/>
                <w:lang w:val="en-US" w:eastAsia="zh-CN"/>
              </w:rPr>
              <w:t>XXX</w:t>
            </w:r>
          </w:p>
        </w:tc>
        <w:tc>
          <w:tcPr>
            <w:tcW w:w="1172" w:type="pct"/>
            <w:gridSpan w:val="3"/>
            <w:vMerge w:val="continue"/>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9" w:type="pct"/>
            <w:shd w:val="clear" w:color="auto" w:fill="auto"/>
            <w:vAlign w:val="center"/>
          </w:tcPr>
          <w:p>
            <w:pPr>
              <w:keepNext w:val="0"/>
              <w:keepLines w:val="0"/>
              <w:widowControl/>
              <w:suppressLineNumbers w:val="0"/>
              <w:jc w:val="center"/>
              <w:textAlignment w:val="center"/>
              <w:rPr>
                <w:rFonts w:hint="default"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申报职业（工种）</w:t>
            </w:r>
          </w:p>
        </w:tc>
        <w:tc>
          <w:tcPr>
            <w:tcW w:w="1546" w:type="pct"/>
            <w:gridSpan w:val="5"/>
            <w:shd w:val="clear" w:color="auto" w:fill="auto"/>
            <w:vAlign w:val="center"/>
          </w:tcPr>
          <w:p>
            <w:pPr>
              <w:keepNext w:val="0"/>
              <w:keepLines w:val="0"/>
              <w:widowControl/>
              <w:suppressLineNumbers w:val="0"/>
              <w:jc w:val="center"/>
              <w:textAlignment w:val="center"/>
              <w:rPr>
                <w:rFonts w:hint="default"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FF0000"/>
                <w:kern w:val="44"/>
                <w:sz w:val="20"/>
                <w:szCs w:val="21"/>
                <w:u w:val="none"/>
                <w:lang w:val="en-US" w:eastAsia="zh-CN"/>
              </w:rPr>
              <w:t>XXX（XX）</w:t>
            </w:r>
          </w:p>
        </w:tc>
        <w:tc>
          <w:tcPr>
            <w:tcW w:w="643" w:type="pct"/>
            <w:shd w:val="clear" w:color="auto" w:fill="auto"/>
            <w:vAlign w:val="center"/>
          </w:tcPr>
          <w:p>
            <w:pPr>
              <w:keepNext w:val="0"/>
              <w:keepLines w:val="0"/>
              <w:widowControl/>
              <w:suppressLineNumbers w:val="0"/>
              <w:jc w:val="center"/>
              <w:textAlignment w:val="center"/>
              <w:rPr>
                <w:rFonts w:hint="default"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申报等级</w:t>
            </w:r>
          </w:p>
        </w:tc>
        <w:tc>
          <w:tcPr>
            <w:tcW w:w="788" w:type="pct"/>
            <w:shd w:val="clear" w:color="auto" w:fill="auto"/>
            <w:vAlign w:val="center"/>
          </w:tcPr>
          <w:p>
            <w:pPr>
              <w:keepNext w:val="0"/>
              <w:keepLines w:val="0"/>
              <w:widowControl/>
              <w:suppressLineNumbers w:val="0"/>
              <w:jc w:val="center"/>
              <w:textAlignment w:val="center"/>
              <w:rPr>
                <w:rFonts w:hint="default"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一级</w:t>
            </w:r>
          </w:p>
        </w:tc>
        <w:tc>
          <w:tcPr>
            <w:tcW w:w="1172" w:type="pct"/>
            <w:gridSpan w:val="3"/>
            <w:vMerge w:val="continue"/>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9" w:type="pct"/>
            <w:shd w:val="clear" w:color="auto" w:fill="auto"/>
            <w:vAlign w:val="center"/>
          </w:tcPr>
          <w:p>
            <w:pPr>
              <w:keepNext w:val="0"/>
              <w:keepLines w:val="0"/>
              <w:widowControl/>
              <w:suppressLineNumbers w:val="0"/>
              <w:jc w:val="center"/>
              <w:textAlignment w:val="center"/>
              <w:rPr>
                <w:rFonts w:hint="default"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在本单位工作年限</w:t>
            </w:r>
          </w:p>
        </w:tc>
        <w:tc>
          <w:tcPr>
            <w:tcW w:w="1546" w:type="pct"/>
            <w:gridSpan w:val="5"/>
            <w:shd w:val="clear" w:color="auto" w:fill="auto"/>
            <w:vAlign w:val="center"/>
          </w:tcPr>
          <w:p>
            <w:pPr>
              <w:keepNext w:val="0"/>
              <w:keepLines w:val="0"/>
              <w:widowControl/>
              <w:suppressLineNumbers w:val="0"/>
              <w:jc w:val="center"/>
              <w:textAlignment w:val="center"/>
              <w:rPr>
                <w:rFonts w:hint="default"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FF0000"/>
                <w:kern w:val="44"/>
                <w:sz w:val="20"/>
                <w:szCs w:val="21"/>
                <w:u w:val="none"/>
                <w:lang w:val="en-US" w:eastAsia="zh-CN"/>
              </w:rPr>
              <w:t>XX年</w:t>
            </w:r>
          </w:p>
        </w:tc>
        <w:tc>
          <w:tcPr>
            <w:tcW w:w="643" w:type="pct"/>
            <w:shd w:val="clear" w:color="auto" w:fill="auto"/>
            <w:vAlign w:val="center"/>
          </w:tcPr>
          <w:p>
            <w:pPr>
              <w:keepNext w:val="0"/>
              <w:keepLines w:val="0"/>
              <w:widowControl/>
              <w:suppressLineNumbers w:val="0"/>
              <w:jc w:val="center"/>
              <w:textAlignment w:val="center"/>
              <w:rPr>
                <w:rFonts w:hint="default"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本职业（工种）工龄</w:t>
            </w:r>
          </w:p>
        </w:tc>
        <w:tc>
          <w:tcPr>
            <w:tcW w:w="788" w:type="pct"/>
            <w:shd w:val="clear" w:color="auto" w:fill="auto"/>
            <w:vAlign w:val="center"/>
          </w:tcPr>
          <w:p>
            <w:pPr>
              <w:keepNext w:val="0"/>
              <w:keepLines w:val="0"/>
              <w:widowControl/>
              <w:suppressLineNumbers w:val="0"/>
              <w:jc w:val="center"/>
              <w:textAlignment w:val="center"/>
              <w:rPr>
                <w:rFonts w:hint="default"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FF0000"/>
                <w:kern w:val="44"/>
                <w:sz w:val="20"/>
                <w:szCs w:val="21"/>
                <w:u w:val="none"/>
                <w:lang w:val="en-US" w:eastAsia="zh-CN"/>
              </w:rPr>
              <w:t>XX年</w:t>
            </w:r>
          </w:p>
        </w:tc>
        <w:tc>
          <w:tcPr>
            <w:tcW w:w="1172" w:type="pct"/>
            <w:gridSpan w:val="3"/>
            <w:vMerge w:val="continue"/>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49" w:type="pct"/>
            <w:shd w:val="clear" w:color="auto" w:fill="auto"/>
            <w:vAlign w:val="center"/>
          </w:tcPr>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Times New Roman" w:hAnsi="Times New Roman" w:eastAsia="仿宋" w:cs="Times New Roman"/>
                <w:b/>
                <w:kern w:val="44"/>
                <w:sz w:val="20"/>
                <w:szCs w:val="21"/>
              </w:rPr>
              <w:t>级别</w:t>
            </w:r>
          </w:p>
        </w:tc>
        <w:tc>
          <w:tcPr>
            <w:tcW w:w="4150" w:type="pct"/>
            <w:gridSpan w:val="10"/>
            <w:shd w:val="clear" w:color="auto" w:fill="auto"/>
            <w:vAlign w:val="center"/>
          </w:tcPr>
          <w:p>
            <w:pPr>
              <w:jc w:val="center"/>
              <w:textAlignment w:val="baseline"/>
              <w:rPr>
                <w:rFonts w:hint="default" w:ascii="黑体" w:hAnsi="宋体" w:eastAsia="黑体" w:cs="黑体"/>
                <w:i w:val="0"/>
                <w:iCs w:val="0"/>
                <w:color w:val="000000"/>
                <w:kern w:val="0"/>
                <w:sz w:val="28"/>
                <w:szCs w:val="28"/>
                <w:u w:val="none"/>
                <w:lang w:val="en-US" w:eastAsia="zh-CN" w:bidi="ar"/>
              </w:rPr>
            </w:pPr>
            <w:r>
              <w:rPr>
                <w:rFonts w:hint="eastAsia" w:ascii="Times New Roman" w:hAnsi="Times New Roman" w:eastAsia="仿宋" w:cs="Times New Roman"/>
                <w:b/>
                <w:kern w:val="44"/>
                <w:sz w:val="20"/>
                <w:szCs w:val="21"/>
              </w:rPr>
              <w:t>申报条件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849"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一</w:t>
            </w:r>
            <w:r>
              <w:rPr>
                <w:rFonts w:hint="eastAsia" w:ascii="仿宋" w:hAnsi="仿宋" w:eastAsia="仿宋" w:cs="Times New Roman"/>
                <w:color w:val="000000" w:themeColor="text1"/>
                <w:kern w:val="44"/>
                <w:sz w:val="20"/>
                <w:szCs w:val="21"/>
                <w:u w:val="none"/>
                <w14:textFill>
                  <w14:solidFill>
                    <w14:schemeClr w14:val="tx1"/>
                  </w14:solidFill>
                </w14:textFill>
              </w:rPr>
              <w:t>级</w:t>
            </w:r>
          </w:p>
        </w:tc>
        <w:tc>
          <w:tcPr>
            <w:tcW w:w="7642" w:type="dxa"/>
            <w:gridSpan w:val="10"/>
            <w:shd w:val="clear" w:color="auto" w:fill="auto"/>
            <w:vAlign w:val="center"/>
          </w:tcPr>
          <w:p>
            <w:pPr>
              <w:widowControl/>
              <w:spacing w:line="240" w:lineRule="auto"/>
              <w:jc w:val="left"/>
              <w:textAlignment w:val="cente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highlight w:val="none"/>
                <w:u w:val="none"/>
                <w:lang w:eastAsia="zh-CN"/>
                <w14:textFill>
                  <w14:solidFill>
                    <w14:schemeClr w14:val="tx1"/>
                  </w14:solidFill>
                </w14:textFill>
              </w:rPr>
              <w:t>取得本职业或相关职业二级/技师职业资格证书（技能等级证书）后，在本单位从事本职业工作4年(含4年)以上。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5" w:hRule="atLeast"/>
        </w:trPr>
        <w:tc>
          <w:tcPr>
            <w:tcW w:w="5000" w:type="pct"/>
            <w:gridSpan w:val="11"/>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员工本人承诺：1.本表格内容正确无误，本人符合申报职业（工种）等级的申报条件；2.保证本次填报的信息完整准确、工作履历真实，如有虚假，愿意接受被取消申报资格、已参加评价则被取消当次成绩、已获得证书则注销证书数据检索及证书资格，并登记在职业技能等级认定诚信档案；</w:t>
            </w: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3.</w:t>
            </w:r>
            <w:r>
              <w:rPr>
                <w:rFonts w:hint="eastAsia" w:ascii="仿宋" w:hAnsi="仿宋" w:eastAsia="仿宋" w:cs="Times New Roman"/>
                <w:color w:val="000000" w:themeColor="text1"/>
                <w:kern w:val="44"/>
                <w:sz w:val="20"/>
                <w:szCs w:val="21"/>
                <w:u w:val="none"/>
                <w14:textFill>
                  <w14:solidFill>
                    <w14:schemeClr w14:val="tx1"/>
                  </w14:solidFill>
                </w14:textFill>
              </w:rPr>
              <w:t>严格遵守职业技能等级认定相关规定。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2" w:hRule="atLeast"/>
        </w:trPr>
        <w:tc>
          <w:tcPr>
            <w:tcW w:w="5000" w:type="pct"/>
            <w:gridSpan w:val="11"/>
            <w:shd w:val="clear" w:color="auto" w:fill="auto"/>
            <w:vAlign w:val="center"/>
          </w:tcPr>
          <w:p>
            <w:pPr>
              <w:keepNext w:val="0"/>
              <w:keepLines w:val="0"/>
              <w:widowControl/>
              <w:suppressLineNumbers w:val="0"/>
              <w:jc w:val="left"/>
              <w:textAlignment w:val="center"/>
              <w:rPr>
                <w:rFonts w:hint="default"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 xml:space="preserve">承诺人签名：             </w:t>
            </w: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 xml:space="preserve">                       </w:t>
            </w:r>
            <w:r>
              <w:rPr>
                <w:rFonts w:hint="eastAsia" w:ascii="仿宋" w:hAnsi="仿宋" w:eastAsia="仿宋" w:cs="Times New Roman"/>
                <w:color w:val="000000" w:themeColor="text1"/>
                <w:kern w:val="44"/>
                <w:sz w:val="20"/>
                <w:szCs w:val="21"/>
                <w:u w:val="none"/>
                <w14:textFill>
                  <w14:solidFill>
                    <w14:schemeClr w14:val="tx1"/>
                  </w14:solidFill>
                </w14:textFill>
              </w:rPr>
              <w:t xml:space="preserve">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5000" w:type="pct"/>
            <w:gridSpan w:val="11"/>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Times New Roman"/>
                <w:b/>
                <w:bCs/>
                <w:color w:val="000000" w:themeColor="text1"/>
                <w:kern w:val="44"/>
                <w:sz w:val="24"/>
                <w:szCs w:val="24"/>
                <w:u w:val="none"/>
                <w:lang w:val="en-US" w:eastAsia="zh-CN" w:bidi="ar-SA"/>
                <w14:textFill>
                  <w14:solidFill>
                    <w14:schemeClr w14:val="tx1"/>
                  </w14:solidFill>
                </w14:textFill>
              </w:rPr>
            </w:pPr>
            <w:r>
              <w:rPr>
                <w:rFonts w:hint="default" w:ascii="仿宋" w:hAnsi="仿宋" w:eastAsia="仿宋" w:cs="Times New Roman"/>
                <w:b/>
                <w:bCs/>
                <w:color w:val="000000" w:themeColor="text1"/>
                <w:kern w:val="44"/>
                <w:sz w:val="24"/>
                <w:szCs w:val="24"/>
                <w:u w:val="none"/>
                <w:lang w:val="en-US" w:eastAsia="zh-CN" w:bidi="ar-SA"/>
                <w14:textFill>
                  <w14:solidFill>
                    <w14:schemeClr w14:val="tx1"/>
                  </w14:solidFill>
                </w14:textFill>
              </w:rPr>
              <w:t xml:space="preserve">二、直接认定内容表                      </w:t>
            </w:r>
            <w:r>
              <w:rPr>
                <w:rFonts w:hint="eastAsia" w:ascii="仿宋" w:hAnsi="仿宋" w:eastAsia="仿宋" w:cs="Times New Roman"/>
                <w:b/>
                <w:bCs/>
                <w:color w:val="000000" w:themeColor="text1"/>
                <w:kern w:val="44"/>
                <w:sz w:val="24"/>
                <w:szCs w:val="24"/>
                <w:u w:val="none"/>
                <w:lang w:val="en-US" w:eastAsia="zh-CN" w:bidi="ar-SA"/>
                <w14:textFill>
                  <w14:solidFill>
                    <w14:schemeClr w14:val="tx1"/>
                  </w14:solidFill>
                </w14:textFill>
              </w:rPr>
              <w:t xml:space="preserve">              </w:t>
            </w:r>
            <w:r>
              <w:rPr>
                <w:rFonts w:hint="default" w:ascii="仿宋" w:hAnsi="仿宋" w:eastAsia="仿宋" w:cs="Times New Roman"/>
                <w:b/>
                <w:bCs/>
                <w:color w:val="000000" w:themeColor="text1"/>
                <w:kern w:val="44"/>
                <w:sz w:val="24"/>
                <w:szCs w:val="24"/>
                <w:u w:val="none"/>
                <w:lang w:val="en-US" w:eastAsia="zh-CN" w:bidi="ar-SA"/>
                <w14:textFill>
                  <w14:solidFill>
                    <w14:schemeClr w14:val="tx1"/>
                  </w14:solidFill>
                </w14:textFill>
              </w:rPr>
              <w:t xml:space="preserve">     </w:t>
            </w:r>
            <w:r>
              <w:rPr>
                <w:rFonts w:hint="eastAsia" w:ascii="仿宋" w:hAnsi="仿宋" w:eastAsia="仿宋" w:cs="Times New Roman"/>
                <w:b/>
                <w:bCs/>
                <w:color w:val="000000" w:themeColor="text1"/>
                <w:kern w:val="44"/>
                <w:sz w:val="24"/>
                <w:szCs w:val="24"/>
                <w:u w:val="none"/>
                <w:lang w:val="en-US" w:eastAsia="zh-CN" w:bidi="ar-SA"/>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2" w:hRule="atLeast"/>
        </w:trPr>
        <w:tc>
          <w:tcPr>
            <w:tcW w:w="849"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项目</w:t>
            </w:r>
          </w:p>
        </w:tc>
        <w:tc>
          <w:tcPr>
            <w:tcW w:w="1169" w:type="pct"/>
            <w:gridSpan w:val="4"/>
            <w:shd w:val="clear" w:color="auto" w:fill="auto"/>
            <w:vAlign w:val="center"/>
          </w:tcPr>
          <w:p>
            <w:pPr>
              <w:keepNext w:val="0"/>
              <w:keepLines w:val="0"/>
              <w:widowControl/>
              <w:suppressLineNumbers w:val="0"/>
              <w:spacing w:line="220" w:lineRule="exact"/>
              <w:jc w:val="center"/>
              <w:textAlignment w:val="center"/>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评分内容</w:t>
            </w:r>
          </w:p>
        </w:tc>
        <w:tc>
          <w:tcPr>
            <w:tcW w:w="2174" w:type="pct"/>
            <w:gridSpan w:val="4"/>
            <w:shd w:val="clear" w:color="auto" w:fill="auto"/>
            <w:vAlign w:val="center"/>
          </w:tcPr>
          <w:p>
            <w:pPr>
              <w:keepNext w:val="0"/>
              <w:keepLines w:val="0"/>
              <w:widowControl/>
              <w:suppressLineNumbers w:val="0"/>
              <w:spacing w:line="220" w:lineRule="exact"/>
              <w:jc w:val="center"/>
              <w:textAlignment w:val="center"/>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评分标准</w:t>
            </w:r>
          </w:p>
        </w:tc>
        <w:tc>
          <w:tcPr>
            <w:tcW w:w="368"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配分</w:t>
            </w:r>
          </w:p>
        </w:tc>
        <w:tc>
          <w:tcPr>
            <w:tcW w:w="43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49"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能够熟练运用专门技能和特殊技能在本职业的各个领域完成复杂的、非常规性工作</w:t>
            </w:r>
          </w:p>
        </w:tc>
        <w:tc>
          <w:tcPr>
            <w:tcW w:w="1169"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1.现场熟练解决日常的复杂、非常规性工作</w:t>
            </w:r>
          </w:p>
        </w:tc>
        <w:tc>
          <w:tcPr>
            <w:tcW w:w="2174"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能熟练解决本岗位各个领域的复杂性技术难题，工作效率和生产效率处于领先。优秀为6分，达标为4分，基本符合为2分</w:t>
            </w:r>
          </w:p>
        </w:tc>
        <w:tc>
          <w:tcPr>
            <w:tcW w:w="3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满分6分</w:t>
            </w:r>
          </w:p>
        </w:tc>
        <w:tc>
          <w:tcPr>
            <w:tcW w:w="43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pPr>
          </w:p>
        </w:tc>
        <w:tc>
          <w:tcPr>
            <w:tcW w:w="1169"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2.编写生产技术文件，或编写生产操作规程手册</w:t>
            </w:r>
          </w:p>
        </w:tc>
        <w:tc>
          <w:tcPr>
            <w:tcW w:w="2174"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单独编制4分；参编人员2分</w:t>
            </w:r>
          </w:p>
        </w:tc>
        <w:tc>
          <w:tcPr>
            <w:tcW w:w="3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满分4分</w:t>
            </w:r>
          </w:p>
        </w:tc>
        <w:tc>
          <w:tcPr>
            <w:tcW w:w="43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pPr>
          </w:p>
        </w:tc>
        <w:tc>
          <w:tcPr>
            <w:tcW w:w="1169"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3.具有较好的敬业精神和责任心</w:t>
            </w:r>
          </w:p>
        </w:tc>
        <w:tc>
          <w:tcPr>
            <w:tcW w:w="2174"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工作积极主动，爱岗敬业、具有良好沟通能力，有较强的工作责任心，能完成本职工作。优秀为4分，达标为2分，基本符合为1分</w:t>
            </w:r>
          </w:p>
        </w:tc>
        <w:tc>
          <w:tcPr>
            <w:tcW w:w="3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满分4分</w:t>
            </w:r>
          </w:p>
        </w:tc>
        <w:tc>
          <w:tcPr>
            <w:tcW w:w="43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49" w:type="pct"/>
            <w:vMerge w:val="restart"/>
            <w:shd w:val="clear" w:color="auto" w:fill="auto"/>
            <w:vAlign w:val="center"/>
          </w:tcPr>
          <w:p>
            <w:pPr>
              <w:pStyle w:val="6"/>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熟练掌握本职业的关键技术技能，能够独立处理和解决高难度的技术问题或工艺难题</w:t>
            </w:r>
          </w:p>
        </w:tc>
        <w:tc>
          <w:tcPr>
            <w:tcW w:w="1169" w:type="pct"/>
            <w:gridSpan w:val="4"/>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4.独立解决本企业生产技术或工艺难题</w:t>
            </w:r>
          </w:p>
        </w:tc>
        <w:tc>
          <w:tcPr>
            <w:tcW w:w="2174" w:type="pct"/>
            <w:gridSpan w:val="4"/>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企业级技术难题：6分/项；车间级技术难题：4分/项</w:t>
            </w:r>
          </w:p>
        </w:tc>
        <w:tc>
          <w:tcPr>
            <w:tcW w:w="368" w:type="pct"/>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满分12分</w:t>
            </w:r>
          </w:p>
        </w:tc>
        <w:tc>
          <w:tcPr>
            <w:tcW w:w="437" w:type="pct"/>
            <w:shd w:val="clear" w:color="auto" w:fill="auto"/>
            <w:vAlign w:val="center"/>
          </w:tcPr>
          <w:p>
            <w:pP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c>
          <w:tcPr>
            <w:tcW w:w="1169"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5.支持其他企业开展现场技术技能服务支持活动</w:t>
            </w:r>
          </w:p>
        </w:tc>
        <w:tc>
          <w:tcPr>
            <w:tcW w:w="2174"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领衔人2分/次，参与并作出突出贡献人1分/次</w:t>
            </w:r>
          </w:p>
        </w:tc>
        <w:tc>
          <w:tcPr>
            <w:tcW w:w="3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满分4分</w:t>
            </w:r>
          </w:p>
        </w:tc>
        <w:tc>
          <w:tcPr>
            <w:tcW w:w="43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849"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在技术攻关和工艺革新方面有创新</w:t>
            </w:r>
          </w:p>
        </w:tc>
        <w:tc>
          <w:tcPr>
            <w:tcW w:w="1169"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6.参与技术改造或创新项目</w:t>
            </w:r>
          </w:p>
        </w:tc>
        <w:tc>
          <w:tcPr>
            <w:tcW w:w="2174"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在技术攻关和工艺革新方面有创新:能够组织开展技术改造、技术革新活动，为企业创造较大效益或节约较多成本。优秀8分；达标5分，基本符合3分</w:t>
            </w:r>
          </w:p>
        </w:tc>
        <w:tc>
          <w:tcPr>
            <w:tcW w:w="3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满分8分</w:t>
            </w:r>
          </w:p>
        </w:tc>
        <w:tc>
          <w:tcPr>
            <w:tcW w:w="43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8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c>
          <w:tcPr>
            <w:tcW w:w="1169"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7.推广、应用国内相关职业的新工艺、新技术、新材料、新设备</w:t>
            </w:r>
          </w:p>
        </w:tc>
        <w:tc>
          <w:tcPr>
            <w:tcW w:w="2174"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多次应用“四新”技术解决生产问题，得8分；有应用，得6分；对“四新”技术有认识，得2分</w:t>
            </w:r>
          </w:p>
        </w:tc>
        <w:tc>
          <w:tcPr>
            <w:tcW w:w="3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满分8分</w:t>
            </w:r>
          </w:p>
        </w:tc>
        <w:tc>
          <w:tcPr>
            <w:tcW w:w="437" w:type="pct"/>
            <w:shd w:val="clear" w:color="auto" w:fill="auto"/>
            <w:noWrap/>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4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能够组织开展技术改造、技术革新活动</w:t>
            </w:r>
          </w:p>
        </w:tc>
        <w:tc>
          <w:tcPr>
            <w:tcW w:w="1169"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8.根据企业需要开展技术改造、技术革新活动</w:t>
            </w:r>
          </w:p>
        </w:tc>
        <w:tc>
          <w:tcPr>
            <w:tcW w:w="2174"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能够依据技术或工艺发展情况结合企业实际需要进行技术改造、技术革新等活动，取得良好效果，领衔人8分；参与人员4分</w:t>
            </w:r>
          </w:p>
        </w:tc>
        <w:tc>
          <w:tcPr>
            <w:tcW w:w="3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满分8分</w:t>
            </w:r>
          </w:p>
        </w:tc>
        <w:tc>
          <w:tcPr>
            <w:tcW w:w="437" w:type="pct"/>
            <w:shd w:val="clear" w:color="auto" w:fill="auto"/>
            <w:noWrap/>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849"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能够组织开展系统的专业技术培训</w:t>
            </w:r>
          </w:p>
        </w:tc>
        <w:tc>
          <w:tcPr>
            <w:tcW w:w="1169"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9.技能人才授课，讲授本专业技术知识。</w:t>
            </w:r>
          </w:p>
        </w:tc>
        <w:tc>
          <w:tcPr>
            <w:tcW w:w="2174"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传授技艺和经验效果突出，得4分；传授技艺和经验效果好，得2分；传授技艺和经验效果一般，得1分</w:t>
            </w:r>
          </w:p>
        </w:tc>
        <w:tc>
          <w:tcPr>
            <w:tcW w:w="3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满分4分</w:t>
            </w:r>
          </w:p>
        </w:tc>
        <w:tc>
          <w:tcPr>
            <w:tcW w:w="43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trPr>
        <w:tc>
          <w:tcPr>
            <w:tcW w:w="8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c>
          <w:tcPr>
            <w:tcW w:w="1169"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10.编写企业技能人才培训教材或相关资料</w:t>
            </w:r>
          </w:p>
        </w:tc>
        <w:tc>
          <w:tcPr>
            <w:tcW w:w="2174"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独立完成4分；参与2分</w:t>
            </w:r>
          </w:p>
        </w:tc>
        <w:tc>
          <w:tcPr>
            <w:tcW w:w="3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满分4分</w:t>
            </w:r>
          </w:p>
        </w:tc>
        <w:tc>
          <w:tcPr>
            <w:tcW w:w="43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8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c>
          <w:tcPr>
            <w:tcW w:w="1169"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11.编制企业职业技能等级认定试题</w:t>
            </w:r>
          </w:p>
        </w:tc>
        <w:tc>
          <w:tcPr>
            <w:tcW w:w="2174"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单独编制3分；参编人员2分</w:t>
            </w:r>
          </w:p>
        </w:tc>
        <w:tc>
          <w:tcPr>
            <w:tcW w:w="3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满分3分</w:t>
            </w:r>
          </w:p>
        </w:tc>
        <w:tc>
          <w:tcPr>
            <w:tcW w:w="43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8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c>
          <w:tcPr>
            <w:tcW w:w="1169"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12.承担职业技能竞赛工作</w:t>
            </w:r>
          </w:p>
        </w:tc>
        <w:tc>
          <w:tcPr>
            <w:tcW w:w="2174"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制定竞赛方案：国家或部省级3分，企业级（地市）2分；执裁竞赛：国家或部省级2分，企业级（地市）1分</w:t>
            </w:r>
          </w:p>
        </w:tc>
        <w:tc>
          <w:tcPr>
            <w:tcW w:w="3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满分5分</w:t>
            </w:r>
          </w:p>
        </w:tc>
        <w:tc>
          <w:tcPr>
            <w:tcW w:w="43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49"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具有技术管理能力</w:t>
            </w:r>
          </w:p>
        </w:tc>
        <w:tc>
          <w:tcPr>
            <w:tcW w:w="1169"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13.生产管理能力</w:t>
            </w:r>
          </w:p>
        </w:tc>
        <w:tc>
          <w:tcPr>
            <w:tcW w:w="2174"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能够进行生产计划、调度及人员管理5分；能组织有关人员协同作业2分；能协助部门领导进行生产计划/调度及人员管理1分</w:t>
            </w:r>
          </w:p>
        </w:tc>
        <w:tc>
          <w:tcPr>
            <w:tcW w:w="3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满分5分</w:t>
            </w:r>
          </w:p>
        </w:tc>
        <w:tc>
          <w:tcPr>
            <w:tcW w:w="43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c>
          <w:tcPr>
            <w:tcW w:w="1169"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14.工作质量</w:t>
            </w:r>
          </w:p>
        </w:tc>
        <w:tc>
          <w:tcPr>
            <w:tcW w:w="2174"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具有较好安全责任意识，主动参与安全管理，积极查找现场安全隐患5分；能正常开展安全生产2分</w:t>
            </w:r>
          </w:p>
        </w:tc>
        <w:tc>
          <w:tcPr>
            <w:tcW w:w="3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满分5分</w:t>
            </w:r>
          </w:p>
        </w:tc>
        <w:tc>
          <w:tcPr>
            <w:tcW w:w="43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c>
          <w:tcPr>
            <w:tcW w:w="1169"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15.质量管理</w:t>
            </w:r>
          </w:p>
        </w:tc>
        <w:tc>
          <w:tcPr>
            <w:tcW w:w="2174"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产品质量好，效益处于领先4分；产品质量符合要求，效益基本符合要求2分</w:t>
            </w:r>
          </w:p>
        </w:tc>
        <w:tc>
          <w:tcPr>
            <w:tcW w:w="3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满分4分</w:t>
            </w:r>
          </w:p>
        </w:tc>
        <w:tc>
          <w:tcPr>
            <w:tcW w:w="43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c>
          <w:tcPr>
            <w:tcW w:w="1169"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16.经济效益</w:t>
            </w:r>
          </w:p>
        </w:tc>
        <w:tc>
          <w:tcPr>
            <w:tcW w:w="2174"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社会效益好，经济效益显著3分，经济效益一般2分，经济效益不明显1分</w:t>
            </w:r>
          </w:p>
        </w:tc>
        <w:tc>
          <w:tcPr>
            <w:tcW w:w="3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满分3分</w:t>
            </w:r>
          </w:p>
        </w:tc>
        <w:tc>
          <w:tcPr>
            <w:tcW w:w="43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849"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获得技术荣誉</w:t>
            </w:r>
          </w:p>
        </w:tc>
        <w:tc>
          <w:tcPr>
            <w:tcW w:w="1169"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17.技能竞赛获奖（本人）</w:t>
            </w:r>
          </w:p>
        </w:tc>
        <w:tc>
          <w:tcPr>
            <w:tcW w:w="2174"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金牌（一等奖）：国家级6分、省部级4分、企业（地市）级2分；银牌（二等奖）：国家级4分、省部级3分、企业（地市）级1.5分；铜牌（三等奖）：国家级3分、省部级2分、企业（地市）级1分；优胜奖：国家级2分、省部级1分、企业（地市）级0.5分</w:t>
            </w:r>
          </w:p>
        </w:tc>
        <w:tc>
          <w:tcPr>
            <w:tcW w:w="3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满分6分</w:t>
            </w:r>
          </w:p>
        </w:tc>
        <w:tc>
          <w:tcPr>
            <w:tcW w:w="43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c>
          <w:tcPr>
            <w:tcW w:w="1169"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18.曾获得技师职业技能等级证书、职业资格证书或高级职称</w:t>
            </w:r>
          </w:p>
        </w:tc>
        <w:tc>
          <w:tcPr>
            <w:tcW w:w="2174"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与申报职业相关的证书2分/项</w:t>
            </w:r>
          </w:p>
        </w:tc>
        <w:tc>
          <w:tcPr>
            <w:tcW w:w="3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满分4分</w:t>
            </w:r>
          </w:p>
        </w:tc>
        <w:tc>
          <w:tcPr>
            <w:tcW w:w="43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49" w:type="pct"/>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c>
          <w:tcPr>
            <w:tcW w:w="1169"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19.获得各类技术荣誉称号</w:t>
            </w:r>
          </w:p>
        </w:tc>
        <w:tc>
          <w:tcPr>
            <w:tcW w:w="2174" w:type="pct"/>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参与项目获得科学技术进步奖、取得科研成果：国家级3分、省部级2分、企业（地市）级1分</w:t>
            </w:r>
          </w:p>
        </w:tc>
        <w:tc>
          <w:tcPr>
            <w:tcW w:w="36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t>满分3分</w:t>
            </w:r>
          </w:p>
        </w:tc>
        <w:tc>
          <w:tcPr>
            <w:tcW w:w="437" w:type="pct"/>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562" w:type="pct"/>
            <w:gridSpan w:val="10"/>
            <w:shd w:val="clear" w:color="auto" w:fill="auto"/>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r>
              <w:rPr>
                <w:rFonts w:hint="eastAsia" w:ascii="仿宋" w:hAnsi="仿宋" w:eastAsia="仿宋" w:cs="Times New Roman"/>
                <w:b/>
                <w:bCs/>
                <w:color w:val="000000" w:themeColor="text1"/>
                <w:kern w:val="44"/>
                <w:sz w:val="20"/>
                <w:szCs w:val="21"/>
                <w:u w:val="none"/>
                <w:lang w:val="en-US" w:eastAsia="zh-CN" w:bidi="ar-SA"/>
                <w14:textFill>
                  <w14:solidFill>
                    <w14:schemeClr w14:val="tx1"/>
                  </w14:solidFill>
                </w14:textFill>
              </w:rPr>
              <w:t>合计总分（满分100）</w:t>
            </w:r>
          </w:p>
        </w:tc>
        <w:tc>
          <w:tcPr>
            <w:tcW w:w="437" w:type="pct"/>
            <w:shd w:val="clear" w:color="auto" w:fill="auto"/>
            <w:noWrap/>
            <w:vAlign w:val="center"/>
          </w:tcPr>
          <w:p>
            <w:pPr>
              <w:keepNext w:val="0"/>
              <w:keepLines w:val="0"/>
              <w:widowControl/>
              <w:suppressLineNumbers w:val="0"/>
              <w:jc w:val="center"/>
              <w:textAlignment w:val="center"/>
              <w:rPr>
                <w:rFonts w:hint="eastAsia" w:ascii="仿宋" w:hAnsi="仿宋" w:eastAsia="仿宋" w:cs="Times New Roman"/>
                <w:color w:val="000000" w:themeColor="text1"/>
                <w:kern w:val="44"/>
                <w:sz w:val="20"/>
                <w:szCs w:val="21"/>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trPr>
        <w:tc>
          <w:tcPr>
            <w:tcW w:w="5000" w:type="pct"/>
            <w:gridSpan w:val="11"/>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Times New Roman"/>
                <w:b/>
                <w:bCs/>
                <w:color w:val="000000" w:themeColor="text1"/>
                <w:kern w:val="44"/>
                <w:sz w:val="24"/>
                <w:szCs w:val="24"/>
                <w:u w:val="none"/>
                <w:lang w:val="en-US" w:eastAsia="zh-CN" w:bidi="ar-SA"/>
                <w14:textFill>
                  <w14:solidFill>
                    <w14:schemeClr w14:val="tx1"/>
                  </w14:solidFill>
                </w14:textFill>
              </w:rPr>
            </w:pPr>
            <w:r>
              <w:rPr>
                <w:rFonts w:hint="eastAsia" w:ascii="仿宋" w:hAnsi="仿宋" w:eastAsia="仿宋" w:cs="Times New Roman"/>
                <w:b/>
                <w:bCs/>
                <w:color w:val="000000" w:themeColor="text1"/>
                <w:kern w:val="44"/>
                <w:sz w:val="24"/>
                <w:szCs w:val="24"/>
                <w:u w:val="none"/>
                <w:lang w:val="en-US" w:eastAsia="zh-CN" w:bidi="ar-SA"/>
                <w14:textFill>
                  <w14:solidFill>
                    <w14:schemeClr w14:val="tx1"/>
                  </w14:solidFill>
                </w14:textFill>
              </w:rPr>
              <w:t xml:space="preserve">三、直接认定结果及签字确认表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1" w:hRule="atLeast"/>
        </w:trPr>
        <w:tc>
          <w:tcPr>
            <w:tcW w:w="976" w:type="pct"/>
            <w:gridSpan w:val="2"/>
            <w:shd w:val="clear" w:color="auto" w:fill="auto"/>
            <w:vAlign w:val="center"/>
          </w:tcPr>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高级考评员签名</w:t>
            </w:r>
          </w:p>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lang w:eastAsia="zh-CN"/>
                <w14:textFill>
                  <w14:solidFill>
                    <w14:schemeClr w14:val="tx1"/>
                  </w14:solidFill>
                </w14:textFill>
              </w:rPr>
              <w:t>（不少于</w:t>
            </w: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3人且单数</w:t>
            </w:r>
            <w:r>
              <w:rPr>
                <w:rFonts w:hint="eastAsia" w:ascii="仿宋" w:hAnsi="仿宋" w:eastAsia="仿宋" w:cs="Times New Roman"/>
                <w:color w:val="000000" w:themeColor="text1"/>
                <w:kern w:val="44"/>
                <w:sz w:val="20"/>
                <w:szCs w:val="21"/>
                <w:u w:val="none"/>
                <w:lang w:eastAsia="zh-CN"/>
                <w14:textFill>
                  <w14:solidFill>
                    <w14:schemeClr w14:val="tx1"/>
                  </w14:solidFill>
                </w14:textFill>
              </w:rPr>
              <w:t>）</w:t>
            </w:r>
          </w:p>
        </w:tc>
        <w:tc>
          <w:tcPr>
            <w:tcW w:w="4023" w:type="pct"/>
            <w:gridSpan w:val="9"/>
            <w:shd w:val="clear" w:color="auto" w:fill="auto"/>
            <w:vAlign w:val="center"/>
          </w:tcPr>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976" w:type="pct"/>
            <w:gridSpan w:val="2"/>
            <w:shd w:val="clear" w:color="auto" w:fill="auto"/>
            <w:vAlign w:val="center"/>
          </w:tcPr>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内督员</w:t>
            </w:r>
          </w:p>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签字</w:t>
            </w:r>
          </w:p>
        </w:tc>
        <w:tc>
          <w:tcPr>
            <w:tcW w:w="4023" w:type="pct"/>
            <w:gridSpan w:val="9"/>
            <w:shd w:val="clear" w:color="auto" w:fill="auto"/>
            <w:vAlign w:val="top"/>
          </w:tcPr>
          <w:p>
            <w:pPr>
              <w:jc w:val="both"/>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注：内督员须对</w:t>
            </w:r>
            <w:r>
              <w:rPr>
                <w:rFonts w:hint="eastAsia" w:ascii="仿宋" w:hAnsi="仿宋" w:eastAsia="仿宋" w:cs="Times New Roman"/>
                <w:color w:val="000000" w:themeColor="text1"/>
                <w:kern w:val="44"/>
                <w:sz w:val="20"/>
                <w:szCs w:val="21"/>
                <w:u w:val="none"/>
                <w:lang w:eastAsia="zh-CN"/>
                <w14:textFill>
                  <w14:solidFill>
                    <w14:schemeClr w14:val="tx1"/>
                  </w14:solidFill>
                </w14:textFill>
              </w:rPr>
              <w:t>直接认定</w:t>
            </w:r>
            <w:r>
              <w:rPr>
                <w:rFonts w:hint="eastAsia" w:ascii="仿宋" w:hAnsi="仿宋" w:eastAsia="仿宋" w:cs="Times New Roman"/>
                <w:color w:val="000000" w:themeColor="text1"/>
                <w:kern w:val="44"/>
                <w:sz w:val="20"/>
                <w:szCs w:val="21"/>
                <w:u w:val="none"/>
                <w14:textFill>
                  <w14:solidFill>
                    <w14:schemeClr w14:val="tx1"/>
                  </w14:solidFill>
                </w14:textFill>
              </w:rPr>
              <w:t>评价过程、评价结果公示接受全员监督情况、</w:t>
            </w:r>
            <w:r>
              <w:rPr>
                <w:rFonts w:hint="eastAsia" w:ascii="仿宋" w:hAnsi="仿宋" w:eastAsia="仿宋" w:cs="Times New Roman"/>
                <w:color w:val="000000" w:themeColor="text1"/>
                <w:kern w:val="44"/>
                <w:sz w:val="20"/>
                <w:szCs w:val="21"/>
                <w:u w:val="none"/>
                <w:lang w:eastAsia="zh-CN"/>
                <w14:textFill>
                  <w14:solidFill>
                    <w14:schemeClr w14:val="tx1"/>
                  </w14:solidFill>
                </w14:textFill>
              </w:rPr>
              <w:t>评价结果</w:t>
            </w:r>
            <w:r>
              <w:rPr>
                <w:rFonts w:hint="eastAsia" w:ascii="仿宋" w:hAnsi="仿宋" w:eastAsia="仿宋" w:cs="Times New Roman"/>
                <w:color w:val="000000" w:themeColor="text1"/>
                <w:kern w:val="44"/>
                <w:sz w:val="20"/>
                <w:szCs w:val="21"/>
                <w:u w:val="none"/>
                <w14:textFill>
                  <w14:solidFill>
                    <w14:schemeClr w14:val="tx1"/>
                  </w14:solidFill>
                </w14:textFill>
              </w:rPr>
              <w:t>与薪酬待遇或者岗位晋升</w:t>
            </w:r>
            <w:r>
              <w:rPr>
                <w:rFonts w:hint="eastAsia" w:ascii="仿宋" w:hAnsi="仿宋" w:eastAsia="仿宋" w:cs="Times New Roman"/>
                <w:color w:val="000000" w:themeColor="text1"/>
                <w:kern w:val="44"/>
                <w:sz w:val="20"/>
                <w:szCs w:val="21"/>
                <w:u w:val="none"/>
                <w:lang w:eastAsia="zh-CN"/>
                <w14:textFill>
                  <w14:solidFill>
                    <w14:schemeClr w14:val="tx1"/>
                  </w14:solidFill>
                </w14:textFill>
              </w:rPr>
              <w:t>挂钩</w:t>
            </w:r>
            <w:r>
              <w:rPr>
                <w:rFonts w:hint="eastAsia" w:ascii="仿宋" w:hAnsi="仿宋" w:eastAsia="仿宋" w:cs="Times New Roman"/>
                <w:color w:val="000000" w:themeColor="text1"/>
                <w:kern w:val="44"/>
                <w:sz w:val="20"/>
                <w:szCs w:val="21"/>
                <w:u w:val="none"/>
                <w14:textFill>
                  <w14:solidFill>
                    <w14:schemeClr w14:val="tx1"/>
                  </w14:solidFill>
                </w14:textFill>
              </w:rPr>
              <w:t>的真实性开展内部督导并签署意见。</w:t>
            </w:r>
          </w:p>
          <w:p>
            <w:pPr>
              <w:jc w:val="both"/>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76" w:type="pct"/>
            <w:gridSpan w:val="2"/>
            <w:shd w:val="clear" w:color="auto" w:fill="auto"/>
            <w:vAlign w:val="center"/>
          </w:tcPr>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lang w:eastAsia="zh-CN"/>
                <w14:textFill>
                  <w14:solidFill>
                    <w14:schemeClr w14:val="tx1"/>
                  </w14:solidFill>
                </w14:textFill>
              </w:rPr>
              <w:t>认定</w:t>
            </w:r>
            <w:r>
              <w:rPr>
                <w:rFonts w:hint="eastAsia" w:ascii="仿宋" w:hAnsi="仿宋" w:eastAsia="仿宋" w:cs="Times New Roman"/>
                <w:color w:val="000000" w:themeColor="text1"/>
                <w:kern w:val="44"/>
                <w:sz w:val="20"/>
                <w:szCs w:val="21"/>
                <w:u w:val="none"/>
                <w14:textFill>
                  <w14:solidFill>
                    <w14:schemeClr w14:val="tx1"/>
                  </w14:solidFill>
                </w14:textFill>
              </w:rPr>
              <w:t>结果</w:t>
            </w:r>
          </w:p>
        </w:tc>
        <w:tc>
          <w:tcPr>
            <w:tcW w:w="4023" w:type="pct"/>
            <w:gridSpan w:val="9"/>
            <w:shd w:val="clear" w:color="auto" w:fill="auto"/>
            <w:vAlign w:val="center"/>
          </w:tcPr>
          <w:p>
            <w:pPr>
              <w:jc w:val="left"/>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□通过      □不通过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06" w:hRule="atLeast"/>
        </w:trPr>
        <w:tc>
          <w:tcPr>
            <w:tcW w:w="976" w:type="pct"/>
            <w:gridSpan w:val="2"/>
            <w:shd w:val="clear" w:color="auto" w:fill="auto"/>
            <w:vAlign w:val="center"/>
          </w:tcPr>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企业审核</w:t>
            </w:r>
          </w:p>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意见</w:t>
            </w:r>
          </w:p>
        </w:tc>
        <w:tc>
          <w:tcPr>
            <w:tcW w:w="4023" w:type="pct"/>
            <w:gridSpan w:val="9"/>
            <w:shd w:val="clear" w:color="auto" w:fill="auto"/>
            <w:vAlign w:val="center"/>
          </w:tcPr>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p>
          <w:p>
            <w:pPr>
              <w:pStyle w:val="7"/>
              <w:rPr>
                <w:rFonts w:hint="eastAsia" w:ascii="仿宋" w:hAnsi="仿宋" w:eastAsia="仿宋" w:cs="Times New Roman"/>
                <w:color w:val="000000" w:themeColor="text1"/>
                <w:kern w:val="44"/>
                <w:sz w:val="20"/>
                <w:szCs w:val="21"/>
                <w:u w:val="none"/>
                <w14:textFill>
                  <w14:solidFill>
                    <w14:schemeClr w14:val="tx1"/>
                  </w14:solidFill>
                </w14:textFill>
              </w:rPr>
            </w:pPr>
          </w:p>
          <w:p>
            <w:pPr>
              <w:pStyle w:val="5"/>
              <w:rPr>
                <w:rFonts w:hint="eastAsia" w:ascii="Times New Roman" w:hAnsi="Times New Roman" w:eastAsia="宋体" w:cs="Times New Roman"/>
              </w:rPr>
            </w:pPr>
          </w:p>
          <w:p>
            <w:pPr>
              <w:pStyle w:val="5"/>
              <w:rPr>
                <w:rFonts w:hint="eastAsia" w:ascii="Times New Roman" w:hAnsi="Times New Roman" w:eastAsia="宋体" w:cs="Times New Roman"/>
              </w:rPr>
            </w:pPr>
          </w:p>
          <w:p>
            <w:pPr>
              <w:jc w:val="center"/>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p>
          <w:p>
            <w:pPr>
              <w:jc w:val="right"/>
              <w:textAlignment w:val="baseline"/>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Times New Roman"/>
                <w:color w:val="000000" w:themeColor="text1"/>
                <w:kern w:val="44"/>
                <w:sz w:val="20"/>
                <w:szCs w:val="21"/>
                <w:u w:val="none"/>
                <w14:textFill>
                  <w14:solidFill>
                    <w14:schemeClr w14:val="tx1"/>
                  </w14:solidFill>
                </w14:textFill>
              </w:rPr>
              <w:t xml:space="preserve">单位（盖章）：   </w:t>
            </w:r>
            <w:r>
              <w:rPr>
                <w:rFonts w:hint="eastAsia" w:ascii="仿宋" w:hAnsi="仿宋" w:eastAsia="仿宋" w:cs="Times New Roman"/>
                <w:color w:val="000000" w:themeColor="text1"/>
                <w:kern w:val="44"/>
                <w:sz w:val="20"/>
                <w:szCs w:val="21"/>
                <w:u w:val="none"/>
                <w:lang w:val="en-US" w:eastAsia="zh-CN"/>
                <w14:textFill>
                  <w14:solidFill>
                    <w14:schemeClr w14:val="tx1"/>
                  </w14:solidFill>
                </w14:textFill>
              </w:rPr>
              <w:t xml:space="preserve">            </w:t>
            </w:r>
            <w:r>
              <w:rPr>
                <w:rFonts w:hint="eastAsia" w:ascii="仿宋" w:hAnsi="仿宋" w:eastAsia="仿宋" w:cs="Times New Roman"/>
                <w:color w:val="000000" w:themeColor="text1"/>
                <w:kern w:val="44"/>
                <w:sz w:val="20"/>
                <w:szCs w:val="21"/>
                <w:u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5000" w:type="pct"/>
            <w:gridSpan w:val="11"/>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 w:hAnsi="仿宋" w:eastAsia="仿宋" w:cs="Times New Roman"/>
                <w:color w:val="000000" w:themeColor="text1"/>
                <w:kern w:val="44"/>
                <w:sz w:val="20"/>
                <w:szCs w:val="21"/>
                <w:u w:val="none"/>
                <w14:textFill>
                  <w14:solidFill>
                    <w14:schemeClr w14:val="tx1"/>
                  </w14:solidFill>
                </w14:textFill>
              </w:rPr>
            </w:pPr>
            <w:r>
              <w:rPr>
                <w:rFonts w:hint="eastAsia" w:ascii="仿宋" w:hAnsi="仿宋" w:eastAsia="仿宋" w:cs="仿宋"/>
                <w:sz w:val="20"/>
                <w:szCs w:val="20"/>
                <w:lang w:val="en-US" w:eastAsia="zh-CN"/>
              </w:rPr>
              <w:t>说明：</w:t>
            </w:r>
            <w:r>
              <w:rPr>
                <w:rFonts w:hint="eastAsia" w:ascii="仿宋" w:hAnsi="仿宋" w:eastAsia="仿宋" w:cs="仿宋"/>
                <w:sz w:val="20"/>
                <w:szCs w:val="20"/>
                <w:lang w:eastAsia="zh-CN"/>
              </w:rPr>
              <w:t>1.本表所列内容，企业可根据实际需要进行细化或调整。2.评分内容共19项合计总分为100分，达标线由企业根据实际自行确定；3.高级考评员由企业评价工作委员会负责组建，可选择企业生产一线技术负责人，一线高级或资深工程师，经企业自行培训认证后使用。4.直接认定，可采取现场评审或答辩的方式进行。5.考生可提供个人业绩、荣誉证书等资料作为评审佐证材料。</w:t>
            </w:r>
          </w:p>
        </w:tc>
      </w:tr>
    </w:tbl>
    <w:p>
      <w:pPr>
        <w:rPr>
          <w:rFonts w:hint="eastAsia"/>
          <w:lang w:eastAsia="zh-CN"/>
        </w:rPr>
      </w:pPr>
      <w:r>
        <w:rPr>
          <w:rFonts w:hint="eastAsia"/>
          <w:lang w:eastAsia="zh-CN"/>
        </w:rPr>
        <w:br w:type="page"/>
      </w:r>
    </w:p>
    <w:p>
      <w:pPr>
        <w:spacing w:line="520" w:lineRule="exact"/>
        <w:outlineLvl w:val="0"/>
        <w:rPr>
          <w:rFonts w:hint="eastAsia" w:ascii="仿宋" w:hAnsi="仿宋" w:eastAsia="仿宋" w:cs="仿宋"/>
          <w:sz w:val="28"/>
          <w:szCs w:val="28"/>
          <w:lang w:val="en-US" w:eastAsia="zh-CN"/>
        </w:rPr>
      </w:pPr>
      <w:bookmarkStart w:id="484" w:name="_Toc182113054"/>
      <w:bookmarkStart w:id="485" w:name="_Toc1281462792"/>
      <w:r>
        <w:rPr>
          <w:rFonts w:hint="eastAsia" w:ascii="仿宋" w:hAnsi="仿宋" w:eastAsia="仿宋" w:cs="仿宋"/>
          <w:sz w:val="28"/>
          <w:szCs w:val="28"/>
          <w:lang w:val="en-US" w:eastAsia="zh-CN"/>
        </w:rPr>
        <w:t>附件4</w:t>
      </w:r>
      <w:bookmarkEnd w:id="484"/>
      <w:bookmarkEnd w:id="485"/>
    </w:p>
    <w:tbl>
      <w:tblPr>
        <w:tblStyle w:val="14"/>
        <w:tblpPr w:leftFromText="180" w:rightFromText="180" w:vertAnchor="text" w:horzAnchor="page" w:tblpX="1477" w:tblpY="299"/>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200"/>
        <w:gridCol w:w="7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180" w:type="dxa"/>
            <w:gridSpan w:val="3"/>
            <w:tcBorders>
              <w:top w:val="nil"/>
              <w:left w:val="nil"/>
              <w:bottom w:val="single" w:color="auto" w:sz="4" w:space="0"/>
              <w:right w:val="nil"/>
            </w:tcBorders>
            <w:vAlign w:val="center"/>
          </w:tcPr>
          <w:p>
            <w:pPr>
              <w:keepNext w:val="0"/>
              <w:keepLines w:val="0"/>
              <w:widowControl/>
              <w:suppressLineNumbers w:val="0"/>
              <w:jc w:val="center"/>
              <w:textAlignment w:val="center"/>
              <w:rPr>
                <w:rFonts w:hint="default" w:ascii="仿宋" w:hAnsi="仿宋" w:eastAsia="仿宋" w:cs="Times New Roman"/>
                <w:b/>
                <w:bCs/>
                <w:color w:val="000000" w:themeColor="text1"/>
                <w:kern w:val="44"/>
                <w:sz w:val="20"/>
                <w:szCs w:val="21"/>
                <w:u w:val="none"/>
                <w:lang w:val="en-US" w:eastAsia="zh-CN" w:bidi="ar-SA"/>
                <w14:textFill>
                  <w14:solidFill>
                    <w14:schemeClr w14:val="tx1"/>
                  </w14:solidFill>
                </w14:textFill>
              </w:rPr>
            </w:pPr>
            <w:r>
              <w:rPr>
                <w:rFonts w:hint="default" w:ascii="Times New Roman" w:hAnsi="Times New Roman" w:eastAsia="黑体" w:cs="Times New Roman"/>
                <w:kern w:val="44"/>
                <w:sz w:val="28"/>
                <w:szCs w:val="28"/>
                <w:lang w:val="en-US" w:eastAsia="zh-CN"/>
              </w:rPr>
              <w:t>职业技能等级（岗位）要求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Times New Roman"/>
                <w:b/>
                <w:bCs/>
                <w:color w:val="000000" w:themeColor="text1"/>
                <w:kern w:val="44"/>
                <w:sz w:val="24"/>
                <w:szCs w:val="24"/>
                <w:u w:val="none"/>
                <w:lang w:val="en-US" w:eastAsia="zh-CN" w:bidi="ar-SA"/>
                <w14:textFill>
                  <w14:solidFill>
                    <w14:schemeClr w14:val="tx1"/>
                  </w14:solidFill>
                </w14:textFill>
              </w:rPr>
            </w:pPr>
            <w:r>
              <w:rPr>
                <w:rFonts w:hint="eastAsia" w:ascii="仿宋" w:hAnsi="仿宋" w:eastAsia="仿宋" w:cs="Times New Roman"/>
                <w:b/>
                <w:bCs/>
                <w:color w:val="000000" w:themeColor="text1"/>
                <w:kern w:val="44"/>
                <w:sz w:val="24"/>
                <w:szCs w:val="24"/>
                <w:u w:val="none"/>
                <w:lang w:val="en-US" w:eastAsia="zh-CN" w:bidi="ar-SA"/>
                <w14:textFill>
                  <w14:solidFill>
                    <w14:schemeClr w14:val="tx1"/>
                  </w14:solidFill>
                </w14:textFill>
              </w:rPr>
              <w:t>序号</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Times New Roman"/>
                <w:b/>
                <w:bCs/>
                <w:color w:val="000000" w:themeColor="text1"/>
                <w:kern w:val="44"/>
                <w:sz w:val="24"/>
                <w:szCs w:val="24"/>
                <w:u w:val="none"/>
                <w:lang w:val="en-US" w:eastAsia="zh-CN" w:bidi="ar-SA"/>
                <w14:textFill>
                  <w14:solidFill>
                    <w14:schemeClr w14:val="tx1"/>
                  </w14:solidFill>
                </w14:textFill>
              </w:rPr>
            </w:pPr>
            <w:r>
              <w:rPr>
                <w:rFonts w:hint="eastAsia" w:ascii="仿宋" w:hAnsi="仿宋" w:eastAsia="仿宋" w:cs="Times New Roman"/>
                <w:b/>
                <w:bCs/>
                <w:color w:val="000000" w:themeColor="text1"/>
                <w:kern w:val="44"/>
                <w:sz w:val="24"/>
                <w:szCs w:val="24"/>
                <w:u w:val="none"/>
                <w:lang w:val="en-US" w:eastAsia="zh-CN" w:bidi="ar-SA"/>
                <w14:textFill>
                  <w14:solidFill>
                    <w14:schemeClr w14:val="tx1"/>
                  </w14:solidFill>
                </w14:textFill>
              </w:rPr>
              <w:t>级别名称</w:t>
            </w:r>
          </w:p>
        </w:tc>
        <w:tc>
          <w:tcPr>
            <w:tcW w:w="7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s="Times New Roman"/>
                <w:b/>
                <w:bCs/>
                <w:color w:val="000000" w:themeColor="text1"/>
                <w:kern w:val="44"/>
                <w:sz w:val="24"/>
                <w:szCs w:val="24"/>
                <w:u w:val="none"/>
                <w:lang w:val="en-US" w:eastAsia="zh-CN" w:bidi="ar-SA"/>
                <w14:textFill>
                  <w14:solidFill>
                    <w14:schemeClr w14:val="tx1"/>
                  </w14:solidFill>
                </w14:textFill>
              </w:rPr>
            </w:pPr>
            <w:r>
              <w:rPr>
                <w:rFonts w:hint="default" w:ascii="仿宋" w:hAnsi="仿宋" w:eastAsia="仿宋" w:cs="Times New Roman"/>
                <w:b/>
                <w:bCs/>
                <w:color w:val="000000" w:themeColor="text1"/>
                <w:kern w:val="44"/>
                <w:sz w:val="24"/>
                <w:szCs w:val="24"/>
                <w:u w:val="none"/>
                <w:lang w:val="en-US" w:eastAsia="zh-CN" w:bidi="ar-SA"/>
                <w14:textFill>
                  <w14:solidFill>
                    <w14:schemeClr w14:val="tx1"/>
                  </w14:solidFill>
                </w14:textFill>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50" w:type="dxa"/>
            <w:tcBorders>
              <w:top w:val="single" w:color="auto" w:sz="4" w:space="0"/>
            </w:tcBorders>
            <w:vAlign w:val="center"/>
          </w:tcPr>
          <w:p>
            <w:pPr>
              <w:keepNext w:val="0"/>
              <w:keepLines w:val="0"/>
              <w:widowControl/>
              <w:suppressLineNumbers w:val="0"/>
              <w:spacing w:line="240" w:lineRule="auto"/>
              <w:jc w:val="center"/>
              <w:textAlignment w:val="cente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t>1</w:t>
            </w:r>
          </w:p>
        </w:tc>
        <w:tc>
          <w:tcPr>
            <w:tcW w:w="1200"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t>学徒工</w:t>
            </w:r>
          </w:p>
        </w:tc>
        <w:tc>
          <w:tcPr>
            <w:tcW w:w="7230" w:type="dxa"/>
            <w:tcBorders>
              <w:top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t>能够基本完成本职业某一方面的主要工作。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50" w:type="dxa"/>
            <w:vAlign w:val="center"/>
          </w:tcPr>
          <w:p>
            <w:pPr>
              <w:keepNext w:val="0"/>
              <w:keepLines w:val="0"/>
              <w:widowControl/>
              <w:suppressLineNumbers w:val="0"/>
              <w:spacing w:line="240" w:lineRule="auto"/>
              <w:jc w:val="center"/>
              <w:textAlignment w:val="cente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t>2</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t>初级工</w:t>
            </w:r>
          </w:p>
        </w:tc>
        <w:tc>
          <w:tcPr>
            <w:tcW w:w="72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t>能够运用基本技能独立完成本职业的常规工作。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50" w:type="dxa"/>
            <w:vAlign w:val="center"/>
          </w:tcPr>
          <w:p>
            <w:pPr>
              <w:keepNext w:val="0"/>
              <w:keepLines w:val="0"/>
              <w:widowControl/>
              <w:suppressLineNumbers w:val="0"/>
              <w:spacing w:line="240" w:lineRule="auto"/>
              <w:jc w:val="center"/>
              <w:textAlignment w:val="cente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t>3</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t>中级工</w:t>
            </w:r>
          </w:p>
        </w:tc>
        <w:tc>
          <w:tcPr>
            <w:tcW w:w="72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t>能够熟练运用基本技能独立完成本职业的常规工作；在特定情况下，能够运用专门技能完成技术较为复杂的工作；能够与他人合作。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50" w:type="dxa"/>
            <w:vAlign w:val="center"/>
          </w:tcPr>
          <w:p>
            <w:pPr>
              <w:keepNext w:val="0"/>
              <w:keepLines w:val="0"/>
              <w:widowControl/>
              <w:suppressLineNumbers w:val="0"/>
              <w:spacing w:line="240" w:lineRule="auto"/>
              <w:jc w:val="center"/>
              <w:textAlignment w:val="cente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t>4</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t>高级工</w:t>
            </w:r>
          </w:p>
        </w:tc>
        <w:tc>
          <w:tcPr>
            <w:tcW w:w="72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t>能够熟练运用基本技能和专门技能完成本职业较为复杂的工作，包括完成部分非常规性的工作；能够独立处理工作中出现的问题；能够指导和培训初、中级工。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50" w:type="dxa"/>
            <w:vAlign w:val="center"/>
          </w:tcPr>
          <w:p>
            <w:pPr>
              <w:keepNext w:val="0"/>
              <w:keepLines w:val="0"/>
              <w:widowControl/>
              <w:suppressLineNumbers w:val="0"/>
              <w:spacing w:line="240" w:lineRule="auto"/>
              <w:jc w:val="center"/>
              <w:textAlignment w:val="cente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t>5</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t>技师</w:t>
            </w:r>
          </w:p>
        </w:tc>
        <w:tc>
          <w:tcPr>
            <w:tcW w:w="72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t>能够熟练运用专门技能和特殊技能完成本职业复杂的、非常规性的工作；掌握本职业的关键技术技能，能够独立处理和解决技术或工艺难题；在技术技能方面有创新；能够指导和培训初、中、高级工；具有一定的技术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50" w:type="dxa"/>
            <w:vAlign w:val="center"/>
          </w:tcPr>
          <w:p>
            <w:pPr>
              <w:keepNext w:val="0"/>
              <w:keepLines w:val="0"/>
              <w:widowControl/>
              <w:suppressLineNumbers w:val="0"/>
              <w:spacing w:line="240" w:lineRule="auto"/>
              <w:jc w:val="center"/>
              <w:textAlignment w:val="cente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t>6</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t>高级技师</w:t>
            </w:r>
          </w:p>
        </w:tc>
        <w:tc>
          <w:tcPr>
            <w:tcW w:w="72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t>能够熟练运用专门技能和特殊技能在本职业的各个领域完成复杂的、非常规性工作；熟练掌握本职业的关键技术技能，能够独立处理和解决高难度的技术问题或工艺难题；在技术攻关和工艺革新方面有创新；能够组织开展技术改造、技术革新活动；能够组织开展系统的专业技术培训；具有技术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50" w:type="dxa"/>
            <w:vAlign w:val="center"/>
          </w:tcPr>
          <w:p>
            <w:pPr>
              <w:keepNext w:val="0"/>
              <w:keepLines w:val="0"/>
              <w:widowControl/>
              <w:suppressLineNumbers w:val="0"/>
              <w:spacing w:line="240" w:lineRule="auto"/>
              <w:jc w:val="center"/>
              <w:textAlignment w:val="cente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t>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t>特级技师</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pPr>
          </w:p>
        </w:tc>
        <w:tc>
          <w:tcPr>
            <w:tcW w:w="72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t>在生产科研一线从事技术技能工作、业绩贡献突出的“企业高技能领军人才”。能够熟练运用专门技能和特殊技能在本职业的各个领域完成复杂的、非常规性工作；精通本职业及相关职业的重要理论原理及关键技术技能，能够独立处理和解决高难度的技术问题或工艺难题；承担传授技艺的任务，在技能人才梯队培养上作出突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750" w:type="dxa"/>
            <w:vAlign w:val="center"/>
          </w:tcPr>
          <w:p>
            <w:pPr>
              <w:keepNext w:val="0"/>
              <w:keepLines w:val="0"/>
              <w:widowControl/>
              <w:suppressLineNumbers w:val="0"/>
              <w:spacing w:line="240" w:lineRule="auto"/>
              <w:jc w:val="center"/>
              <w:textAlignment w:val="cente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t>8</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t>首席技师</w:t>
            </w:r>
          </w:p>
        </w:tc>
        <w:tc>
          <w:tcPr>
            <w:tcW w:w="723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pPr>
            <w:r>
              <w:rPr>
                <w:rFonts w:hint="eastAsia" w:ascii="仿宋" w:hAnsi="仿宋" w:eastAsia="仿宋" w:cs="Times New Roman"/>
                <w:color w:val="000000" w:themeColor="text1"/>
                <w:kern w:val="44"/>
                <w:sz w:val="24"/>
                <w:szCs w:val="24"/>
                <w:u w:val="none"/>
                <w:lang w:val="en-US" w:eastAsia="zh-CN" w:bidi="ar-SA"/>
                <w14:textFill>
                  <w14:solidFill>
                    <w14:schemeClr w14:val="tx1"/>
                  </w14:solidFill>
                </w14:textFill>
              </w:rPr>
              <w:t>在技术技能领域作出重大贡献，或在本地区、本行业企业具有公认的高超技能、精湛技艺的“地方或行业企业高技能领军人才”。为地方、行业企业高技能人才队伍建设作出突出贡献；为国家重大技术攻关、成果转化、技术创新、发明等作出突出贡献，在地方、行业企业的技术进步与发展中发挥关键作用，专业水平在地方、行业企业具有很高认可度和影响力。</w:t>
            </w:r>
          </w:p>
        </w:tc>
      </w:tr>
    </w:tbl>
    <w:p>
      <w:pPr>
        <w:spacing w:line="520" w:lineRule="exact"/>
        <w:rPr>
          <w:rFonts w:hint="eastAsia" w:ascii="仿宋" w:hAnsi="仿宋" w:eastAsia="仿宋" w:cs="仿宋"/>
          <w:sz w:val="28"/>
          <w:szCs w:val="28"/>
          <w:lang w:val="en-US" w:eastAsia="zh-CN"/>
        </w:rPr>
      </w:pPr>
    </w:p>
    <w:p>
      <w:pPr>
        <w:rPr>
          <w:rFonts w:hint="eastAsia"/>
          <w:lang w:val="en-US" w:eastAsia="zh-CN"/>
        </w:rPr>
      </w:pPr>
      <w:r>
        <w:rPr>
          <w:rFonts w:hint="eastAsia"/>
          <w:lang w:val="en-US" w:eastAsia="zh-CN"/>
        </w:rPr>
        <w:br w:type="page"/>
      </w:r>
    </w:p>
    <w:p>
      <w:pPr>
        <w:outlineLvl w:val="0"/>
        <w:rPr>
          <w:rFonts w:hint="eastAsia" w:ascii="仿宋" w:hAnsi="仿宋" w:eastAsia="仿宋" w:cs="仿宋"/>
          <w:b w:val="0"/>
          <w:kern w:val="2"/>
          <w:sz w:val="28"/>
          <w:szCs w:val="28"/>
          <w:lang w:val="en-US" w:eastAsia="zh-CN" w:bidi="ar-SA"/>
        </w:rPr>
      </w:pPr>
      <w:bookmarkStart w:id="486" w:name="_Toc1809155296"/>
      <w:bookmarkStart w:id="487" w:name="_Toc652566938"/>
      <w:bookmarkStart w:id="488" w:name="_Toc278591012"/>
      <w:r>
        <w:rPr>
          <w:rFonts w:hint="eastAsia" w:ascii="仿宋" w:hAnsi="仿宋" w:eastAsia="仿宋" w:cs="仿宋"/>
          <w:b w:val="0"/>
          <w:kern w:val="2"/>
          <w:sz w:val="28"/>
          <w:szCs w:val="28"/>
          <w:lang w:val="en-US" w:eastAsia="zh-CN" w:bidi="ar-SA"/>
        </w:rPr>
        <w:t>附件5</w:t>
      </w:r>
      <w:bookmarkEnd w:id="486"/>
      <w:bookmarkEnd w:id="487"/>
      <w:bookmarkEnd w:id="488"/>
    </w:p>
    <w:p>
      <w:pPr>
        <w:jc w:val="center"/>
        <w:rPr>
          <w:rFonts w:ascii="仿宋" w:hAnsi="仿宋" w:eastAsia="仿宋"/>
          <w:b w:val="0"/>
          <w:color w:val="auto"/>
          <w:sz w:val="32"/>
          <w:szCs w:val="32"/>
          <w:highlight w:val="none"/>
        </w:rPr>
      </w:pPr>
      <w:bookmarkStart w:id="489" w:name="_Toc11146_WPSOffice_Level2"/>
      <w:bookmarkStart w:id="490" w:name="_Toc9926_WPSOffice_Level2"/>
      <w:r>
        <w:rPr>
          <w:rFonts w:hint="eastAsia" w:ascii="宋体" w:hAnsi="宋体" w:cs="宋体"/>
          <w:b w:val="0"/>
          <w:bCs w:val="0"/>
          <w:color w:val="auto"/>
          <w:sz w:val="30"/>
          <w:szCs w:val="30"/>
          <w:highlight w:val="none"/>
        </w:rPr>
        <w:t>题库开发和运行管理工作规范（参考模板）</w:t>
      </w:r>
      <w:bookmarkEnd w:id="489"/>
      <w:bookmarkEnd w:id="490"/>
    </w:p>
    <w:p>
      <w:pPr>
        <w:pStyle w:val="19"/>
        <w:spacing w:line="520" w:lineRule="exact"/>
        <w:ind w:firstLine="2520" w:firstLineChars="900"/>
        <w:rPr>
          <w:rFonts w:ascii="楷体" w:hAnsi="楷体" w:eastAsia="楷体"/>
          <w:b w:val="0"/>
          <w:color w:val="auto"/>
          <w:sz w:val="28"/>
          <w:szCs w:val="28"/>
          <w:highlight w:val="none"/>
        </w:rPr>
      </w:pPr>
      <w:bookmarkStart w:id="491" w:name="_Toc28980_WPSOffice_Level2"/>
      <w:bookmarkStart w:id="492" w:name="_Toc15603_WPSOffice_Level2"/>
      <w:r>
        <w:rPr>
          <w:rFonts w:hint="eastAsia" w:ascii="楷体" w:hAnsi="楷体" w:eastAsia="楷体"/>
          <w:b w:val="0"/>
          <w:color w:val="auto"/>
          <w:sz w:val="28"/>
          <w:szCs w:val="28"/>
          <w:highlight w:val="none"/>
        </w:rPr>
        <w:t>第一章 题库建设、开发与维护</w:t>
      </w:r>
      <w:bookmarkEnd w:id="491"/>
      <w:bookmarkEnd w:id="492"/>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第一条 职业技能等级认定题库是指依据国家职业技能标准或行业企业评价规范，遵循国家职业资格命题技术规程，所编制的用于评价技能人员能力水平所使用的考试、考核试题和试卷资源的集合。</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第二条 </w:t>
      </w:r>
      <w:r>
        <w:rPr>
          <w:rFonts w:hint="eastAsia" w:ascii="仿宋" w:hAnsi="仿宋" w:eastAsia="仿宋"/>
          <w:color w:val="auto"/>
          <w:sz w:val="28"/>
          <w:szCs w:val="28"/>
          <w:highlight w:val="none"/>
          <w:lang w:eastAsia="zh-Hans"/>
        </w:rPr>
        <w:t>本</w:t>
      </w:r>
      <w:r>
        <w:rPr>
          <w:rFonts w:hint="eastAsia" w:ascii="仿宋" w:hAnsi="仿宋" w:eastAsia="仿宋"/>
          <w:color w:val="auto"/>
          <w:sz w:val="28"/>
          <w:szCs w:val="28"/>
          <w:highlight w:val="none"/>
        </w:rPr>
        <w:t>单位负责制定备案职业（工种）和相应技能等级题库开发规划，编制题库开发技术规程，组织题库开发人员技术培训，组织题库开发、编写、审定和入库。</w:t>
      </w:r>
    </w:p>
    <w:p>
      <w:pPr>
        <w:spacing w:line="52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第三条 根据题库试运行效果，结合备案职业（工种）的生产技术发展变化情况，及时组织题库修订、补充和完善。每职业每等级题库题量理论知识不低于300题（卷库不低于3套），实际操作卷库不低于3套。技师、高级技师综合评审论文答辩或技术评审试题不低于30题。职业（工种）的同级别试卷的重复率不超10%。</w:t>
      </w:r>
    </w:p>
    <w:p>
      <w:pPr>
        <w:spacing w:line="52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 xml:space="preserve">第四条 </w:t>
      </w:r>
      <w:r>
        <w:rPr>
          <w:rFonts w:hint="eastAsia" w:ascii="仿宋" w:hAnsi="仿宋" w:eastAsia="仿宋"/>
          <w:color w:val="auto"/>
          <w:sz w:val="28"/>
          <w:szCs w:val="28"/>
          <w:highlight w:val="none"/>
          <w:lang w:eastAsia="zh-Hans"/>
        </w:rPr>
        <w:t>本</w:t>
      </w:r>
      <w:r>
        <w:rPr>
          <w:rFonts w:hint="eastAsia" w:ascii="仿宋" w:hAnsi="仿宋" w:eastAsia="仿宋"/>
          <w:color w:val="auto"/>
          <w:sz w:val="28"/>
          <w:szCs w:val="28"/>
          <w:highlight w:val="none"/>
        </w:rPr>
        <w:t>单位按照题库编制技术规程，负责题库的开发、运行、修订、质量管控工作，负责题库问题的收集、整理和日常维护，及时修正试题错误。</w:t>
      </w:r>
    </w:p>
    <w:p>
      <w:pPr>
        <w:spacing w:line="520" w:lineRule="exact"/>
        <w:ind w:firstLine="562" w:firstLineChars="200"/>
        <w:jc w:val="center"/>
        <w:rPr>
          <w:rFonts w:ascii="楷体" w:hAnsi="楷体" w:eastAsia="楷体"/>
          <w:b/>
          <w:color w:val="auto"/>
          <w:sz w:val="28"/>
          <w:szCs w:val="28"/>
          <w:highlight w:val="none"/>
        </w:rPr>
      </w:pPr>
      <w:bookmarkStart w:id="493" w:name="_Toc4886_WPSOffice_Level2"/>
      <w:bookmarkStart w:id="494" w:name="_Toc28956_WPSOffice_Level2"/>
      <w:r>
        <w:rPr>
          <w:rFonts w:hint="eastAsia" w:ascii="仿宋" w:hAnsi="仿宋" w:eastAsia="仿宋"/>
          <w:b/>
          <w:bCs/>
          <w:color w:val="auto"/>
          <w:sz w:val="28"/>
          <w:szCs w:val="28"/>
          <w:highlight w:val="none"/>
        </w:rPr>
        <w:t>第二章</w:t>
      </w:r>
      <w:r>
        <w:rPr>
          <w:rFonts w:hint="eastAsia" w:ascii="仿宋" w:hAnsi="仿宋" w:eastAsia="仿宋"/>
          <w:color w:val="auto"/>
          <w:sz w:val="28"/>
          <w:szCs w:val="28"/>
          <w:highlight w:val="none"/>
        </w:rPr>
        <w:t xml:space="preserve"> </w:t>
      </w:r>
      <w:r>
        <w:rPr>
          <w:rFonts w:hint="eastAsia" w:ascii="楷体" w:hAnsi="楷体" w:eastAsia="楷体"/>
          <w:b/>
          <w:color w:val="auto"/>
          <w:sz w:val="28"/>
          <w:szCs w:val="28"/>
          <w:highlight w:val="none"/>
        </w:rPr>
        <w:t>题库命制、 编写与审定</w:t>
      </w:r>
      <w:bookmarkEnd w:id="493"/>
      <w:bookmarkEnd w:id="494"/>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第五条 命题专家组成员应具备以下条件：</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（一）从事本职业（工种）5年以上，有丰富的理论及实际操作经验，具备本职业二级/技师及以上职业资格证书（技能等级证书）或相关专业中级及以上专业技术职称；</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（二）熟悉本职业培训、考核工作，有参与命题的技术能力和经验；</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（三）承担过技能人才评价命题工作，在以往工作中未出现命题质量问题和违反保密规定问题，亦未出现过擅自拖延或中止项目、无故不按时完成任务的情况。</w:t>
      </w:r>
    </w:p>
    <w:p>
      <w:pPr>
        <w:spacing w:line="520" w:lineRule="exact"/>
        <w:ind w:firstLine="548" w:firstLineChars="196"/>
        <w:rPr>
          <w:rFonts w:ascii="仿宋" w:hAnsi="仿宋" w:eastAsia="仿宋"/>
          <w:color w:val="auto"/>
          <w:sz w:val="28"/>
          <w:szCs w:val="28"/>
          <w:highlight w:val="none"/>
        </w:rPr>
      </w:pPr>
      <w:r>
        <w:rPr>
          <w:rFonts w:hint="eastAsia" w:ascii="仿宋" w:hAnsi="仿宋" w:eastAsia="仿宋"/>
          <w:color w:val="auto"/>
          <w:sz w:val="28"/>
          <w:szCs w:val="28"/>
          <w:highlight w:val="none"/>
        </w:rPr>
        <w:t>第六条 命题专家培训主要内容包括:</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（一）职业技能等级认定组织实施和命题工作有关规定；</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（二）命题基本理论和技术规范；</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（三）试题的格式、质量要求，以及控制试题质量的方法和措施；</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（四）国家职业标准或行业企业规范和相关教材；</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（五）题库管理系统录入软件的使用方法；</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（六）命题工作安全保密要求。</w:t>
      </w:r>
    </w:p>
    <w:p>
      <w:pPr>
        <w:spacing w:line="520" w:lineRule="exact"/>
        <w:ind w:firstLine="548" w:firstLineChars="196"/>
        <w:rPr>
          <w:rFonts w:ascii="仿宋" w:hAnsi="仿宋" w:eastAsia="仿宋"/>
          <w:color w:val="auto"/>
          <w:sz w:val="28"/>
          <w:szCs w:val="28"/>
          <w:highlight w:val="none"/>
        </w:rPr>
      </w:pPr>
      <w:r>
        <w:rPr>
          <w:rFonts w:hint="eastAsia" w:ascii="仿宋" w:hAnsi="仿宋" w:eastAsia="仿宋"/>
          <w:color w:val="auto"/>
          <w:sz w:val="28"/>
          <w:szCs w:val="28"/>
          <w:highlight w:val="none"/>
        </w:rPr>
        <w:t>第七条 命题工作基本原则：</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（一）题库整体设计科学、合理，能够反映职业技能标准和生产实际，不超标准大纲要求；</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（二）试题具有适用性和可选择性，便于作答、评分， 抗干扰性强；</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（三）试题编制与生产实际相结合，与本地区经济、技术发展水平相适应；</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（四）试题能够反映劳动者职业技能真实水平，对提高劳动者的技能水平具有指导作用；</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（五） 试题开发过程科学、规范、严谨。</w:t>
      </w:r>
    </w:p>
    <w:p>
      <w:pPr>
        <w:spacing w:line="520" w:lineRule="exact"/>
        <w:ind w:firstLine="548" w:firstLineChars="196"/>
        <w:rPr>
          <w:rFonts w:ascii="仿宋" w:hAnsi="仿宋" w:eastAsia="仿宋"/>
          <w:color w:val="auto"/>
          <w:sz w:val="28"/>
          <w:szCs w:val="28"/>
          <w:highlight w:val="none"/>
        </w:rPr>
      </w:pPr>
      <w:r>
        <w:rPr>
          <w:rFonts w:hint="eastAsia" w:ascii="仿宋" w:hAnsi="仿宋" w:eastAsia="仿宋"/>
          <w:color w:val="auto"/>
          <w:sz w:val="28"/>
          <w:szCs w:val="28"/>
          <w:highlight w:val="none"/>
        </w:rPr>
        <w:t>第八条 命题工作主要程序：</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（一）根据国家职业技能标准或企业评价规范和参考教材制定命题工作计划；</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（二）编写认定要素细目表和样题；</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（三）录入、校对、审定认定要素细目表和样题；</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（四）根据确定的技术内容，编写试题、标准答案、评分标准，并进行必要的实验验证；</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（五）修改试题，控制试题难度和质量；</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（六）根据认定要素细目表进行组卷测试分析；</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（七）编制题库征求意见稿，编写配套说明，组织内部审核。</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第九条 题库编制说明主要内容包括：</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（一）题库开发编制原则、技术依据；</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（二）试题主要技术内容（技术参数、公式、性能要求、试验方法等）依据及说明；</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（三）题库更新应有新旧试题主要内容对比分析；</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（四）题库调研、试验、验证记录；</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（五）题库技术措施、组卷方案建议；</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（六）题库开发工作小结。</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第十条 题库审核主要内容包括：</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（一）题库征求意见稿和编制说明内容是否完整；</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（二）试题、标准答案、评分标准格式是否符合命题规范；</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（三）认定要素细目表是否符合职业标准和生产实际要求；</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（四）试题内容是否正确，是否与技术发展水平相适应， 具有可操作性。</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第十一条 题库修订主要内容包括：</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（一）题库征求意见汇总及对意见的采纳情况；</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（二）征求意见会或专题讨论会纪要；</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（三）模拟组卷测试结果分析。</w:t>
      </w:r>
    </w:p>
    <w:p>
      <w:pPr>
        <w:spacing w:line="520" w:lineRule="exact"/>
        <w:ind w:firstLine="548" w:firstLineChars="196"/>
        <w:rPr>
          <w:rFonts w:ascii="仿宋" w:hAnsi="仿宋" w:eastAsia="仿宋"/>
          <w:color w:val="auto"/>
          <w:sz w:val="28"/>
          <w:szCs w:val="28"/>
          <w:highlight w:val="none"/>
        </w:rPr>
      </w:pPr>
      <w:r>
        <w:rPr>
          <w:rFonts w:hint="eastAsia" w:ascii="仿宋" w:hAnsi="仿宋" w:eastAsia="仿宋"/>
          <w:color w:val="auto"/>
          <w:sz w:val="28"/>
          <w:szCs w:val="28"/>
          <w:highlight w:val="none"/>
        </w:rPr>
        <w:t>第十二条 题库验收技术主要内容包括：</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（一）验收采取会议审查的形式进行；</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（二）验收小组成员应包括技术管理、培训、考核等熟悉题库建设的人员（5人以上）；</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（三）验收结果全体成员签字；</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（四）验收不合格的，根据验收小组意见完善后按要求重新审核。</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第十三条 题库管理系统技术支持单位或题库技术人员负责将验收合格的题库资源入库。题库技术人员职责：</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（一）按标准格式、形式和时限要求，编排试题资源入库， 做好资料归档和保密工作；</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（二）按题库审核结果修改补充试题；</w:t>
      </w:r>
    </w:p>
    <w:p>
      <w:pPr>
        <w:spacing w:line="52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（三）解决题库管理系统运行中的问题，完善系统功能。</w:t>
      </w:r>
    </w:p>
    <w:p>
      <w:pPr>
        <w:spacing w:line="520" w:lineRule="exact"/>
        <w:ind w:firstLine="562" w:firstLineChars="200"/>
        <w:jc w:val="center"/>
        <w:rPr>
          <w:rFonts w:ascii="仿宋" w:hAnsi="仿宋" w:eastAsia="仿宋"/>
          <w:b/>
          <w:bCs/>
          <w:color w:val="auto"/>
          <w:sz w:val="28"/>
          <w:szCs w:val="28"/>
          <w:highlight w:val="none"/>
        </w:rPr>
      </w:pPr>
      <w:bookmarkStart w:id="495" w:name="_Toc25852_WPSOffice_Level2"/>
      <w:bookmarkStart w:id="496" w:name="_Toc13638_WPSOffice_Level2"/>
      <w:r>
        <w:rPr>
          <w:rFonts w:hint="eastAsia" w:ascii="仿宋" w:hAnsi="仿宋" w:eastAsia="仿宋"/>
          <w:b/>
          <w:bCs/>
          <w:color w:val="auto"/>
          <w:sz w:val="28"/>
          <w:szCs w:val="28"/>
          <w:highlight w:val="none"/>
        </w:rPr>
        <w:t>第三章 题库运行与管理</w:t>
      </w:r>
      <w:bookmarkEnd w:id="495"/>
      <w:bookmarkEnd w:id="496"/>
    </w:p>
    <w:p>
      <w:pPr>
        <w:spacing w:line="520" w:lineRule="exact"/>
        <w:ind w:firstLine="560" w:firstLineChars="200"/>
        <w:rPr>
          <w:rFonts w:ascii="仿宋_GB2312" w:eastAsia="仿宋_GB2312"/>
          <w:color w:val="auto"/>
          <w:sz w:val="28"/>
          <w:szCs w:val="28"/>
          <w:highlight w:val="none"/>
        </w:rPr>
      </w:pPr>
      <w:r>
        <w:rPr>
          <w:rFonts w:hint="eastAsia" w:ascii="仿宋" w:hAnsi="仿宋" w:eastAsia="仿宋"/>
          <w:color w:val="auto"/>
          <w:sz w:val="28"/>
          <w:szCs w:val="28"/>
          <w:highlight w:val="none"/>
        </w:rPr>
        <w:t xml:space="preserve">第十四条 </w:t>
      </w:r>
      <w:r>
        <w:rPr>
          <w:rFonts w:hint="eastAsia" w:ascii="仿宋_GB2312" w:eastAsia="仿宋_GB2312"/>
          <w:color w:val="auto"/>
          <w:sz w:val="28"/>
          <w:szCs w:val="28"/>
          <w:highlight w:val="none"/>
        </w:rPr>
        <w:t>设立题库和试卷保密室，具备防盗、防火、防潮、防鼠功能，配备报警和监控设备。无间断、无死角24小时监控录像处于正常工作状态。</w:t>
      </w:r>
    </w:p>
    <w:p>
      <w:pPr>
        <w:spacing w:line="52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第十五条 题库由专人负责管理。题库管理人员应按照命题技术标准进行命题组卷，收集题库运行问题、组织修正试卷错误及评估试题资源质量等。</w:t>
      </w:r>
    </w:p>
    <w:p>
      <w:pPr>
        <w:spacing w:line="520" w:lineRule="exact"/>
        <w:ind w:firstLine="548" w:firstLineChars="196"/>
        <w:rPr>
          <w:rFonts w:ascii="仿宋" w:hAnsi="仿宋" w:eastAsia="仿宋"/>
          <w:color w:val="auto"/>
          <w:sz w:val="28"/>
          <w:szCs w:val="28"/>
          <w:highlight w:val="none"/>
        </w:rPr>
      </w:pPr>
      <w:r>
        <w:rPr>
          <w:rFonts w:hint="eastAsia" w:ascii="仿宋" w:hAnsi="仿宋" w:eastAsia="仿宋"/>
          <w:color w:val="auto"/>
          <w:sz w:val="28"/>
          <w:szCs w:val="28"/>
          <w:highlight w:val="none"/>
        </w:rPr>
        <w:t>第十六条 备案职业（工种）认定所需试卷一律从题库中提取。题库试卷版面和格式要求做到统一、规范。</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第十七条 理论知识考核可使用无纸化方式进行。如使用纸质试卷考试，要做好试卷印制、封装、运输、交接等环节工作台</w:t>
      </w:r>
      <w:r>
        <w:rPr>
          <w:rFonts w:hint="eastAsia" w:ascii="仿宋" w:hAnsi="仿宋" w:eastAsia="仿宋"/>
          <w:color w:val="auto"/>
          <w:sz w:val="28"/>
          <w:szCs w:val="28"/>
          <w:highlight w:val="none"/>
          <w:lang w:val="en-US" w:eastAsia="zh-CN"/>
        </w:rPr>
        <w:t>账</w:t>
      </w:r>
      <w:r>
        <w:rPr>
          <w:rFonts w:hint="eastAsia" w:ascii="仿宋" w:hAnsi="仿宋" w:eastAsia="仿宋"/>
          <w:color w:val="auto"/>
          <w:sz w:val="28"/>
          <w:szCs w:val="28"/>
          <w:highlight w:val="none"/>
        </w:rPr>
        <w:t>；应用智能化平台考试，要做好题库与智能化考试平台的对接。</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第十八条 加强题库账号和密码管理。严格按照保密要求，做好题库资源及试卷等相关资料的保密工作，未经授权，不得转让、复制、拷贝、泄露、发布、出版题库资源。参与题库开发的相关专家和工作人员须签订保密责任书。</w:t>
      </w:r>
    </w:p>
    <w:p>
      <w:pPr>
        <w:spacing w:line="52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第十九条 题库编制、运行全过程建立工作台</w:t>
      </w:r>
      <w:r>
        <w:rPr>
          <w:rFonts w:hint="eastAsia" w:ascii="仿宋" w:hAnsi="仿宋" w:eastAsia="仿宋"/>
          <w:color w:val="auto"/>
          <w:sz w:val="28"/>
          <w:szCs w:val="28"/>
          <w:highlight w:val="none"/>
          <w:lang w:val="en-US" w:eastAsia="zh-CN"/>
        </w:rPr>
        <w:t>账</w:t>
      </w:r>
      <w:r>
        <w:rPr>
          <w:rFonts w:hint="eastAsia" w:ascii="仿宋" w:hAnsi="仿宋" w:eastAsia="仿宋"/>
          <w:color w:val="auto"/>
          <w:sz w:val="28"/>
          <w:szCs w:val="28"/>
          <w:highlight w:val="none"/>
        </w:rPr>
        <w:t>，实施严格质量管控，实现责任可追溯、倒查，确保题库运行质量。</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第二十条 题库工作人员有下列情况之一的，由评价机构给予批评教育或行政处分；构成犯罪的，移送司法机关依法追究刑事责任，并列入职业技能评价专家黑名单管理。</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（一）违反题库管理有关规定的；</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（二）玩忽职守，贻误认定时间的；</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（三）转让、复制、拷贝、泄露题库资源的；</w:t>
      </w:r>
    </w:p>
    <w:p>
      <w:pPr>
        <w:spacing w:line="52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（四）其他妨碍工作正常进行，并造成恶劣影响的。</w:t>
      </w:r>
    </w:p>
    <w:p>
      <w:pPr>
        <w:ind w:firstLine="640"/>
        <w:rPr>
          <w:rFonts w:hint="eastAsia" w:ascii="Times New Roman" w:hAnsi="Times New Roman" w:eastAsia="仿宋_GB2312"/>
          <w:color w:val="auto"/>
          <w:szCs w:val="32"/>
          <w:highlight w:val="none"/>
        </w:rPr>
        <w:sectPr>
          <w:footerReference r:id="rId3" w:type="default"/>
          <w:pgSz w:w="11906" w:h="16838"/>
          <w:pgMar w:top="1440" w:right="1800" w:bottom="1440" w:left="1800" w:header="851" w:footer="992" w:gutter="0"/>
          <w:pgNumType w:fmt="numberInDash"/>
          <w:cols w:space="720" w:num="1"/>
          <w:docGrid w:type="lines" w:linePitch="312" w:charSpace="0"/>
        </w:sectPr>
      </w:pPr>
    </w:p>
    <w:p>
      <w:pPr>
        <w:outlineLvl w:val="0"/>
        <w:rPr>
          <w:rFonts w:hint="default" w:ascii="仿宋" w:hAnsi="仿宋" w:eastAsia="仿宋" w:cs="仿宋"/>
          <w:b w:val="0"/>
          <w:kern w:val="2"/>
          <w:sz w:val="28"/>
          <w:szCs w:val="28"/>
          <w:lang w:val="en-US" w:eastAsia="zh-CN" w:bidi="ar-SA"/>
        </w:rPr>
      </w:pPr>
      <w:bookmarkStart w:id="497" w:name="_Toc1725179093"/>
      <w:r>
        <w:rPr>
          <w:rFonts w:hint="eastAsia" w:ascii="仿宋" w:hAnsi="仿宋" w:eastAsia="仿宋" w:cs="仿宋"/>
          <w:b w:val="0"/>
          <w:kern w:val="2"/>
          <w:sz w:val="28"/>
          <w:szCs w:val="28"/>
          <w:lang w:val="en-US" w:eastAsia="zh-CN" w:bidi="ar-SA"/>
        </w:rPr>
        <w:t>附件6</w:t>
      </w:r>
      <w:bookmarkEnd w:id="497"/>
    </w:p>
    <w:p>
      <w:pPr>
        <w:jc w:val="center"/>
        <w:rPr>
          <w:rFonts w:hint="eastAsia" w:ascii="宋体" w:hAnsi="宋体" w:cs="宋体"/>
          <w:b/>
          <w:bCs/>
          <w:sz w:val="30"/>
          <w:szCs w:val="30"/>
        </w:rPr>
      </w:pPr>
      <w:r>
        <w:rPr>
          <w:rFonts w:hint="eastAsia" w:ascii="宋体" w:hAnsi="宋体" w:cs="宋体"/>
          <w:b/>
          <w:bCs/>
          <w:sz w:val="30"/>
          <w:szCs w:val="30"/>
        </w:rPr>
        <w:t>考评人员管理及工作规范</w:t>
      </w:r>
    </w:p>
    <w:p>
      <w:pPr>
        <w:numPr>
          <w:ilvl w:val="0"/>
          <w:numId w:val="2"/>
        </w:numPr>
        <w:spacing w:line="52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考评人员是指在规定职业（工种）、等级和类别范围内，按照认定工作方案内容，对职业技能等级认定对象进行认定、评审的人员。</w:t>
      </w:r>
    </w:p>
    <w:p>
      <w:pPr>
        <w:numPr>
          <w:ilvl w:val="0"/>
          <w:numId w:val="2"/>
        </w:numPr>
        <w:spacing w:line="52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考评人员分为考评员和高级考评员。考评员可承担初、中、高级（职业技能等级五至三级）的认定评审工作；高级考评员可承担初、中、高、技师、高级技师（职业技能等级五至一级）的认定评审工作。</w:t>
      </w:r>
    </w:p>
    <w:p>
      <w:pPr>
        <w:spacing w:line="52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第三条 考评人员的申报条件：</w:t>
      </w:r>
    </w:p>
    <w:p>
      <w:pPr>
        <w:spacing w:line="52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（一）廉洁自律，秉公执考，作风正派、诚实守信。具有良好的职业道德、敬业精神和职业荣誉感。</w:t>
      </w:r>
    </w:p>
    <w:p>
      <w:pPr>
        <w:spacing w:line="52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（二）掌握职业技能等级认定理论、相应职业（工种）技能标准或行业企业评价规范、考评技术和方法，熟悉国家职业技能等级认定有关政策法规。</w:t>
      </w:r>
    </w:p>
    <w:p>
      <w:pPr>
        <w:spacing w:line="52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高级考评员除具备以上条件外，还需具备以下条件之一：</w:t>
      </w:r>
    </w:p>
    <w:p>
      <w:pPr>
        <w:spacing w:line="52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（一）</w:t>
      </w:r>
      <w:r>
        <w:rPr>
          <w:rFonts w:hint="eastAsia" w:ascii="仿宋" w:hAnsi="仿宋" w:eastAsia="仿宋" w:cs="仿宋"/>
          <w:color w:val="000000"/>
          <w:spacing w:val="0"/>
          <w:sz w:val="28"/>
          <w:szCs w:val="28"/>
        </w:rPr>
        <w:t>企业生产一线技术负责人</w:t>
      </w:r>
      <w:r>
        <w:rPr>
          <w:rFonts w:hint="eastAsia" w:ascii="仿宋" w:hAnsi="仿宋" w:eastAsia="仿宋" w:cs="仿宋"/>
          <w:color w:val="000000"/>
          <w:sz w:val="28"/>
          <w:szCs w:val="28"/>
        </w:rPr>
        <w:t>；</w:t>
      </w:r>
    </w:p>
    <w:p>
      <w:pPr>
        <w:spacing w:line="52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（二）</w:t>
      </w:r>
      <w:r>
        <w:rPr>
          <w:rFonts w:hint="eastAsia" w:ascii="仿宋" w:hAnsi="仿宋" w:eastAsia="仿宋" w:cs="仿宋"/>
          <w:color w:val="000000"/>
          <w:spacing w:val="0"/>
          <w:sz w:val="28"/>
          <w:szCs w:val="28"/>
        </w:rPr>
        <w:t>一线高级或资深工程师</w:t>
      </w:r>
      <w:r>
        <w:rPr>
          <w:rFonts w:hint="eastAsia" w:ascii="仿宋" w:hAnsi="仿宋" w:eastAsia="仿宋" w:cs="仿宋"/>
          <w:color w:val="000000"/>
          <w:sz w:val="28"/>
          <w:szCs w:val="28"/>
        </w:rPr>
        <w:t>。</w:t>
      </w:r>
    </w:p>
    <w:p>
      <w:pPr>
        <w:spacing w:line="52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（三）</w:t>
      </w:r>
      <w:r>
        <w:rPr>
          <w:rFonts w:hint="eastAsia" w:ascii="仿宋" w:hAnsi="仿宋" w:eastAsia="仿宋" w:cs="仿宋"/>
          <w:color w:val="000000"/>
          <w:spacing w:val="0"/>
          <w:sz w:val="28"/>
          <w:szCs w:val="28"/>
        </w:rPr>
        <w:t>企业认可的有资格担任考评工作的人员</w:t>
      </w:r>
      <w:r>
        <w:rPr>
          <w:rFonts w:hint="eastAsia" w:ascii="仿宋" w:hAnsi="仿宋" w:eastAsia="仿宋" w:cs="仿宋"/>
          <w:color w:val="000000"/>
          <w:sz w:val="28"/>
          <w:szCs w:val="28"/>
        </w:rPr>
        <w:t>。</w:t>
      </w:r>
    </w:p>
    <w:p>
      <w:pPr>
        <w:spacing w:line="52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第四条</w:t>
      </w:r>
      <w:r>
        <w:rPr>
          <w:rFonts w:hint="eastAsia" w:ascii="仿宋" w:hAnsi="仿宋" w:eastAsia="仿宋" w:cs="仿宋"/>
          <w:color w:val="000000"/>
          <w:sz w:val="28"/>
          <w:szCs w:val="28"/>
          <w:highlight w:val="none"/>
        </w:rPr>
        <w:t xml:space="preserve"> 人力资源</w:t>
      </w:r>
      <w:r>
        <w:rPr>
          <w:rFonts w:hint="eastAsia" w:ascii="仿宋" w:hAnsi="仿宋" w:eastAsia="仿宋" w:cs="仿宋"/>
          <w:color w:val="000000"/>
          <w:sz w:val="28"/>
          <w:szCs w:val="28"/>
        </w:rPr>
        <w:t>部门负责本机构考评人员的资格审核、培训、考核、发证。培训内容包括：职业素养理论教育、考评人员规章制度学习、操作技能示范教学、评分要素掌握和考评技术规范等。</w:t>
      </w:r>
    </w:p>
    <w:p>
      <w:pPr>
        <w:spacing w:line="52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第五条 考评人员实行聘任制，聘期为三年。</w:t>
      </w:r>
    </w:p>
    <w:p>
      <w:pPr>
        <w:spacing w:line="52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第六条 考评人员证卡到期后，评价机构组织开展考评人员的继续教育培训，对继续教育不合格及未参加继续教育的考评人员取消其考评资格。</w:t>
      </w:r>
    </w:p>
    <w:p>
      <w:pPr>
        <w:spacing w:line="52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第七条 考评人员岗位职责</w:t>
      </w:r>
    </w:p>
    <w:p>
      <w:pPr>
        <w:spacing w:line="52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（一）考评人员应熟悉考核项目和内容，正确把握考核标准和评分方法，服从评价机构的工作安排。</w:t>
      </w:r>
    </w:p>
    <w:p>
      <w:pPr>
        <w:spacing w:line="52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（二）考评人员应在开考前60分钟到达考场，了解考场准备情况，认真检查场地、设施设备、工卡量具和考件备料及安全状况等。</w:t>
      </w:r>
    </w:p>
    <w:p>
      <w:pPr>
        <w:spacing w:line="52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（三）考评人员参加考评工作，应亮证上岗（即佩戴考评人员证卡），严格执行考务规程，按操作流程实施考评。</w:t>
      </w:r>
    </w:p>
    <w:p>
      <w:pPr>
        <w:spacing w:line="52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（四）考评人员应认真履行考评人员职责，严格按照技能评分标准和要求实施考评，公正、仔细地填写考核评分记录表，并签字负责。</w:t>
      </w:r>
    </w:p>
    <w:p>
      <w:pPr>
        <w:spacing w:line="52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（五）考评人员对考生的违纪行为，应及时予以制止，对违纪情节严重或扰乱考场秩序等现象须报告考评组长和督导人员，共同做出相应处理。并将现场情况如实做好记录。</w:t>
      </w:r>
    </w:p>
    <w:p>
      <w:pPr>
        <w:spacing w:line="52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第八条 考评人员在考评过程中违反考评守则，考务制度等违纪违规行为的视其情节轻重由评价机构做出相应处理，并将其作为考评人员的年终考核、续聘的重要依据。</w:t>
      </w:r>
    </w:p>
    <w:p>
      <w:pPr>
        <w:spacing w:line="52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第九条 取消考评资格的考评人员，由本机构收回考评人员证卡，在职业技能等级认定评价监管平台删除其信息，并向所属人社保障部门进行报备。</w:t>
      </w:r>
    </w:p>
    <w:p>
      <w:pPr>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p>
      <w:pPr>
        <w:outlineLvl w:val="0"/>
        <w:rPr>
          <w:rFonts w:hint="eastAsia" w:ascii="仿宋" w:hAnsi="仿宋" w:eastAsia="仿宋" w:cs="仿宋"/>
          <w:b w:val="0"/>
          <w:kern w:val="2"/>
          <w:sz w:val="28"/>
          <w:szCs w:val="28"/>
          <w:lang w:val="en-US" w:eastAsia="zh-CN" w:bidi="ar-SA"/>
        </w:rPr>
      </w:pPr>
      <w:bookmarkStart w:id="498" w:name="_Toc1372395725"/>
      <w:bookmarkStart w:id="499" w:name="_Toc1152956906"/>
      <w:bookmarkStart w:id="500" w:name="_Toc946180335"/>
      <w:r>
        <w:rPr>
          <w:rFonts w:hint="eastAsia" w:ascii="仿宋" w:hAnsi="仿宋" w:eastAsia="仿宋" w:cs="仿宋"/>
          <w:b w:val="0"/>
          <w:kern w:val="2"/>
          <w:sz w:val="28"/>
          <w:szCs w:val="28"/>
          <w:lang w:val="en-US" w:eastAsia="zh-CN" w:bidi="ar-SA"/>
        </w:rPr>
        <w:t>附件7</w:t>
      </w:r>
      <w:bookmarkEnd w:id="498"/>
      <w:bookmarkEnd w:id="499"/>
      <w:bookmarkEnd w:id="500"/>
    </w:p>
    <w:p>
      <w:pPr>
        <w:spacing w:line="520" w:lineRule="exact"/>
        <w:jc w:val="center"/>
        <w:rPr>
          <w:rFonts w:hint="eastAsia" w:ascii="宋体" w:hAnsi="宋体" w:cs="宋体"/>
          <w:b/>
          <w:bCs/>
          <w:sz w:val="36"/>
          <w:szCs w:val="36"/>
        </w:rPr>
      </w:pPr>
      <w:r>
        <w:rPr>
          <w:rFonts w:hint="eastAsia" w:ascii="宋体" w:hAnsi="宋体" w:cs="宋体"/>
          <w:b/>
          <w:bCs/>
          <w:sz w:val="36"/>
          <w:szCs w:val="36"/>
        </w:rPr>
        <w:t>内部质量督导人员管理及工作规范</w:t>
      </w:r>
    </w:p>
    <w:p>
      <w:pPr>
        <w:numPr>
          <w:ilvl w:val="0"/>
          <w:numId w:val="3"/>
        </w:numPr>
        <w:spacing w:line="520" w:lineRule="exact"/>
        <w:ind w:firstLine="560" w:firstLineChars="200"/>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内部质量督导员是指评价机构和相关行业部门根据实际工作需要选聘使用的内部质量督导员，代表本评价机构和相关行业部门进行内部质量督导。</w:t>
      </w:r>
    </w:p>
    <w:p>
      <w:pPr>
        <w:spacing w:line="520" w:lineRule="exact"/>
        <w:ind w:firstLine="560" w:firstLineChars="200"/>
        <w:rPr>
          <w:rFonts w:hint="eastAsia" w:ascii="仿宋" w:hAnsi="仿宋" w:eastAsia="仿宋" w:cs="仿宋"/>
          <w:bCs/>
          <w:color w:val="000000"/>
          <w:kern w:val="0"/>
          <w:sz w:val="28"/>
          <w:szCs w:val="28"/>
          <w:lang w:val="zh-CN" w:bidi="ar"/>
        </w:rPr>
      </w:pPr>
      <w:r>
        <w:rPr>
          <w:rFonts w:hint="eastAsia" w:ascii="仿宋" w:hAnsi="仿宋" w:eastAsia="仿宋" w:cs="仿宋"/>
          <w:bCs/>
          <w:color w:val="000000"/>
          <w:kern w:val="0"/>
          <w:sz w:val="28"/>
          <w:szCs w:val="28"/>
          <w:lang w:val="zh-CN" w:bidi="ar"/>
        </w:rPr>
        <w:t>第</w:t>
      </w:r>
      <w:r>
        <w:rPr>
          <w:rFonts w:hint="eastAsia" w:ascii="仿宋" w:hAnsi="仿宋" w:eastAsia="仿宋" w:cs="仿宋"/>
          <w:bCs/>
          <w:color w:val="000000"/>
          <w:kern w:val="0"/>
          <w:sz w:val="28"/>
          <w:szCs w:val="28"/>
          <w:lang w:bidi="ar"/>
        </w:rPr>
        <w:t>二</w:t>
      </w:r>
      <w:r>
        <w:rPr>
          <w:rFonts w:hint="eastAsia" w:ascii="仿宋" w:hAnsi="仿宋" w:eastAsia="仿宋" w:cs="仿宋"/>
          <w:bCs/>
          <w:color w:val="000000"/>
          <w:kern w:val="0"/>
          <w:sz w:val="28"/>
          <w:szCs w:val="28"/>
          <w:lang w:val="zh-CN" w:bidi="ar"/>
        </w:rPr>
        <w:t>条</w:t>
      </w:r>
      <w:r>
        <w:rPr>
          <w:rFonts w:hint="eastAsia" w:ascii="仿宋" w:hAnsi="仿宋" w:eastAsia="仿宋" w:cs="仿宋"/>
          <w:bCs/>
          <w:color w:val="000000"/>
          <w:kern w:val="0"/>
          <w:sz w:val="28"/>
          <w:szCs w:val="28"/>
          <w:lang w:bidi="ar"/>
        </w:rPr>
        <w:t xml:space="preserve"> 内部质量督导员应</w:t>
      </w:r>
      <w:r>
        <w:rPr>
          <w:rFonts w:hint="eastAsia" w:ascii="仿宋" w:hAnsi="仿宋" w:eastAsia="仿宋" w:cs="仿宋"/>
          <w:bCs/>
          <w:color w:val="000000"/>
          <w:kern w:val="0"/>
          <w:sz w:val="28"/>
          <w:szCs w:val="28"/>
          <w:lang w:val="zh-CN" w:bidi="ar"/>
        </w:rPr>
        <w:t>具备</w:t>
      </w:r>
      <w:r>
        <w:rPr>
          <w:rFonts w:hint="eastAsia" w:ascii="仿宋" w:hAnsi="仿宋" w:eastAsia="仿宋" w:cs="仿宋"/>
          <w:bCs/>
          <w:color w:val="000000"/>
          <w:kern w:val="0"/>
          <w:sz w:val="28"/>
          <w:szCs w:val="28"/>
          <w:lang w:bidi="ar"/>
        </w:rPr>
        <w:t>以下基本</w:t>
      </w:r>
      <w:r>
        <w:rPr>
          <w:rFonts w:hint="eastAsia" w:ascii="仿宋" w:hAnsi="仿宋" w:eastAsia="仿宋" w:cs="仿宋"/>
          <w:bCs/>
          <w:color w:val="000000"/>
          <w:kern w:val="0"/>
          <w:sz w:val="28"/>
          <w:szCs w:val="28"/>
          <w:lang w:val="zh-CN" w:bidi="ar"/>
        </w:rPr>
        <w:t>条件：</w:t>
      </w:r>
    </w:p>
    <w:p>
      <w:pPr>
        <w:spacing w:line="520" w:lineRule="exact"/>
        <w:ind w:firstLine="560" w:firstLineChars="200"/>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（一）坚持党的基本路线，热爱技能人才评价工作；</w:t>
      </w:r>
    </w:p>
    <w:p>
      <w:pPr>
        <w:spacing w:line="520" w:lineRule="exact"/>
        <w:ind w:firstLine="560" w:firstLineChars="200"/>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（二）掌握技能人才评价有关政策、法规和规章，熟悉技能人才评价理论和技术方法；</w:t>
      </w:r>
    </w:p>
    <w:p>
      <w:pPr>
        <w:spacing w:line="520" w:lineRule="exact"/>
        <w:ind w:firstLine="560" w:firstLineChars="200"/>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（三）坚持原则、廉洁奉公、办事公道、作风正派，具有良好的职业道德和敬业精神；</w:t>
      </w:r>
    </w:p>
    <w:p>
      <w:pPr>
        <w:spacing w:line="520" w:lineRule="exact"/>
        <w:ind w:firstLine="560" w:firstLineChars="200"/>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（四）具有较强的组织协调能力和表达能力；</w:t>
      </w:r>
    </w:p>
    <w:p>
      <w:pPr>
        <w:spacing w:line="520" w:lineRule="exact"/>
        <w:ind w:firstLine="560" w:firstLineChars="200"/>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（五）从事技能人才评价行政或技术管理工作，或从事过一年以上技能人才评价组织实施工作；</w:t>
      </w:r>
    </w:p>
    <w:p>
      <w:pPr>
        <w:spacing w:line="520" w:lineRule="exact"/>
        <w:ind w:firstLine="560" w:firstLineChars="200"/>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（六）身体健康，能胜任质量督导工作。</w:t>
      </w:r>
    </w:p>
    <w:p>
      <w:pPr>
        <w:spacing w:line="520" w:lineRule="exact"/>
        <w:ind w:firstLine="640"/>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第三条  符合第二条规定条件的人员，经评价机构培训考核合格后可以聘为内部质量督导员。</w:t>
      </w:r>
    </w:p>
    <w:p>
      <w:pPr>
        <w:spacing w:line="520" w:lineRule="exact"/>
        <w:ind w:firstLine="560" w:firstLineChars="200"/>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val="zh-CN" w:bidi="ar"/>
        </w:rPr>
        <w:t>第四条</w:t>
      </w:r>
      <w:r>
        <w:rPr>
          <w:rFonts w:hint="eastAsia" w:ascii="仿宋" w:hAnsi="仿宋" w:eastAsia="仿宋" w:cs="仿宋"/>
          <w:bCs/>
          <w:color w:val="000000"/>
          <w:kern w:val="0"/>
          <w:sz w:val="28"/>
          <w:szCs w:val="28"/>
          <w:lang w:bidi="ar"/>
        </w:rPr>
        <w:t xml:space="preserve">  内督应遵循全覆盖的原则，主要由评价机构按照相应的职业技能等级认定工作实施方案委派。</w:t>
      </w:r>
    </w:p>
    <w:p>
      <w:pPr>
        <w:spacing w:line="520" w:lineRule="exact"/>
        <w:ind w:firstLine="560" w:firstLineChars="200"/>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第五条</w:t>
      </w:r>
      <w:r>
        <w:rPr>
          <w:rFonts w:hint="eastAsia" w:ascii="仿宋" w:hAnsi="仿宋" w:eastAsia="仿宋" w:cs="仿宋"/>
          <w:bCs/>
          <w:color w:val="000000"/>
          <w:kern w:val="0"/>
          <w:sz w:val="28"/>
          <w:szCs w:val="28"/>
          <w:lang w:val="zh-CN" w:bidi="ar"/>
        </w:rPr>
        <w:t xml:space="preserve"> 内部</w:t>
      </w:r>
      <w:r>
        <w:rPr>
          <w:rFonts w:hint="eastAsia" w:ascii="仿宋" w:hAnsi="仿宋" w:eastAsia="仿宋" w:cs="仿宋"/>
          <w:bCs/>
          <w:color w:val="000000"/>
          <w:kern w:val="0"/>
          <w:sz w:val="28"/>
          <w:szCs w:val="28"/>
          <w:lang w:bidi="ar"/>
        </w:rPr>
        <w:t>质量督导主要包括以下内容：</w:t>
      </w:r>
    </w:p>
    <w:p>
      <w:pPr>
        <w:widowControl/>
        <w:numPr>
          <w:ilvl w:val="0"/>
          <w:numId w:val="4"/>
        </w:numPr>
        <w:spacing w:line="520" w:lineRule="exact"/>
        <w:ind w:firstLine="560" w:firstLineChars="200"/>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对评价机构贯彻执行有关法律法规、规章和有关政策及其质量管理体系建设等情况进行督导；</w:t>
      </w:r>
    </w:p>
    <w:p>
      <w:pPr>
        <w:widowControl/>
        <w:numPr>
          <w:ilvl w:val="0"/>
          <w:numId w:val="4"/>
        </w:numPr>
        <w:spacing w:line="520" w:lineRule="exact"/>
        <w:ind w:firstLine="560" w:firstLineChars="200"/>
        <w:rPr>
          <w:rFonts w:hint="eastAsia" w:ascii="仿宋" w:hAnsi="仿宋" w:eastAsia="仿宋" w:cs="仿宋"/>
          <w:bCs/>
          <w:color w:val="000000"/>
          <w:kern w:val="0"/>
          <w:sz w:val="28"/>
          <w:szCs w:val="28"/>
          <w:lang w:val="zh-CN" w:bidi="ar"/>
        </w:rPr>
      </w:pPr>
      <w:r>
        <w:rPr>
          <w:rFonts w:hint="eastAsia" w:ascii="仿宋" w:hAnsi="仿宋" w:eastAsia="仿宋" w:cs="仿宋"/>
          <w:bCs/>
          <w:color w:val="000000"/>
          <w:kern w:val="0"/>
          <w:sz w:val="28"/>
          <w:szCs w:val="28"/>
          <w:lang w:bidi="ar"/>
        </w:rPr>
        <w:t>对技能人才评价工作情况进行督导，包括评价机构的评价范围、职业技能标准（或评价规范）及试题（题库）的执行情况，参加评价人员的资格条件、考场秩序，试卷评阅、评审</w:t>
      </w:r>
      <w:r>
        <w:rPr>
          <w:rFonts w:hint="eastAsia" w:ascii="仿宋" w:hAnsi="仿宋" w:eastAsia="仿宋" w:cs="仿宋"/>
          <w:bCs/>
          <w:color w:val="000000"/>
          <w:kern w:val="0"/>
          <w:sz w:val="28"/>
          <w:szCs w:val="28"/>
          <w:lang w:val="zh-CN" w:bidi="ar"/>
        </w:rPr>
        <w:t>记录</w:t>
      </w:r>
      <w:r>
        <w:rPr>
          <w:rFonts w:hint="eastAsia" w:ascii="仿宋" w:hAnsi="仿宋" w:eastAsia="仿宋" w:cs="仿宋"/>
          <w:bCs/>
          <w:color w:val="000000"/>
          <w:kern w:val="0"/>
          <w:sz w:val="28"/>
          <w:szCs w:val="28"/>
          <w:lang w:bidi="ar"/>
        </w:rPr>
        <w:t>、证书管理与发放情况，考评人员、管理人员工作情况，内控措施执行情况等；</w:t>
      </w:r>
    </w:p>
    <w:p>
      <w:pPr>
        <w:spacing w:line="520" w:lineRule="exact"/>
        <w:ind w:firstLine="560" w:firstLineChars="200"/>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（三）对群众举报或媒体报道反映的技能人才评价工作中涉嫌违规违纪情况进行调查核实；</w:t>
      </w:r>
    </w:p>
    <w:p>
      <w:pPr>
        <w:spacing w:line="520" w:lineRule="exact"/>
        <w:ind w:firstLine="560" w:firstLineChars="200"/>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（四）对技能人才评价工作中的重大问题进行调查研究、向评价机构报告反映情况，并提出建议。</w:t>
      </w:r>
    </w:p>
    <w:p>
      <w:pPr>
        <w:pStyle w:val="11"/>
        <w:adjustRightInd w:val="0"/>
        <w:snapToGrid w:val="0"/>
        <w:spacing w:before="0" w:beforeAutospacing="0" w:after="0" w:afterAutospacing="0" w:line="520" w:lineRule="exact"/>
        <w:ind w:firstLine="560" w:firstLineChars="200"/>
        <w:jc w:val="both"/>
        <w:rPr>
          <w:rFonts w:hint="eastAsia" w:ascii="仿宋" w:hAnsi="仿宋" w:eastAsia="仿宋" w:cs="仿宋"/>
          <w:bCs/>
          <w:color w:val="000000"/>
          <w:sz w:val="28"/>
          <w:szCs w:val="28"/>
          <w:lang w:bidi="ar"/>
        </w:rPr>
      </w:pPr>
      <w:r>
        <w:rPr>
          <w:rFonts w:hint="eastAsia" w:ascii="仿宋" w:hAnsi="仿宋" w:eastAsia="仿宋" w:cs="仿宋"/>
          <w:bCs/>
          <w:color w:val="000000"/>
          <w:sz w:val="28"/>
          <w:szCs w:val="28"/>
          <w:lang w:bidi="ar"/>
        </w:rPr>
        <w:t>第六条 内部质量督导员有下列情况之一的，视其情节轻重给予批评教育或暂停质量督导任务委派处理。情节严重的，可在单位进行通报，并取消其资格或不予续聘。被取消资格或不予续聘的人员不得再从事评价机构技能人才评价质量督导相关工作。</w:t>
      </w:r>
    </w:p>
    <w:p>
      <w:pPr>
        <w:pStyle w:val="11"/>
        <w:numPr>
          <w:ilvl w:val="0"/>
          <w:numId w:val="5"/>
        </w:numPr>
        <w:adjustRightInd w:val="0"/>
        <w:snapToGrid w:val="0"/>
        <w:spacing w:before="0" w:beforeAutospacing="0" w:after="0" w:afterAutospacing="0" w:line="520" w:lineRule="exact"/>
        <w:ind w:firstLine="560" w:firstLineChars="200"/>
        <w:rPr>
          <w:rFonts w:hint="eastAsia" w:ascii="仿宋" w:hAnsi="仿宋" w:eastAsia="仿宋" w:cs="仿宋"/>
          <w:bCs/>
          <w:color w:val="000000"/>
          <w:sz w:val="28"/>
          <w:szCs w:val="28"/>
          <w:lang w:bidi="ar"/>
        </w:rPr>
      </w:pPr>
      <w:r>
        <w:rPr>
          <w:rFonts w:hint="eastAsia" w:ascii="仿宋" w:hAnsi="仿宋" w:eastAsia="仿宋" w:cs="仿宋"/>
          <w:bCs/>
          <w:color w:val="000000"/>
          <w:sz w:val="28"/>
          <w:szCs w:val="28"/>
          <w:lang w:bidi="ar"/>
        </w:rPr>
        <w:t>未经委派擅自参加或无故不接受质量督导工作任务的；</w:t>
      </w:r>
    </w:p>
    <w:p>
      <w:pPr>
        <w:pStyle w:val="11"/>
        <w:numPr>
          <w:ilvl w:val="0"/>
          <w:numId w:val="5"/>
        </w:numPr>
        <w:adjustRightInd w:val="0"/>
        <w:snapToGrid w:val="0"/>
        <w:spacing w:before="0" w:beforeAutospacing="0" w:after="0" w:afterAutospacing="0" w:line="520" w:lineRule="exact"/>
        <w:ind w:firstLine="560" w:firstLineChars="200"/>
        <w:rPr>
          <w:rFonts w:hint="eastAsia" w:ascii="仿宋" w:hAnsi="仿宋" w:eastAsia="仿宋" w:cs="仿宋"/>
          <w:bCs/>
          <w:color w:val="000000"/>
          <w:sz w:val="28"/>
          <w:szCs w:val="28"/>
          <w:lang w:bidi="ar"/>
        </w:rPr>
      </w:pPr>
      <w:r>
        <w:rPr>
          <w:rFonts w:hint="eastAsia" w:ascii="仿宋" w:hAnsi="仿宋" w:eastAsia="仿宋" w:cs="仿宋"/>
          <w:bCs/>
          <w:color w:val="000000"/>
          <w:sz w:val="28"/>
          <w:szCs w:val="28"/>
          <w:lang w:bidi="ar"/>
        </w:rPr>
        <w:t>应当回避质量督导工作却隐瞒不报的；</w:t>
      </w:r>
    </w:p>
    <w:p>
      <w:pPr>
        <w:pStyle w:val="11"/>
        <w:adjustRightInd w:val="0"/>
        <w:snapToGrid w:val="0"/>
        <w:spacing w:before="0" w:beforeAutospacing="0" w:after="0" w:afterAutospacing="0" w:line="520" w:lineRule="exact"/>
        <w:ind w:firstLine="560" w:firstLineChars="200"/>
        <w:rPr>
          <w:rFonts w:hint="eastAsia" w:ascii="仿宋" w:hAnsi="仿宋" w:eastAsia="仿宋" w:cs="仿宋"/>
          <w:bCs/>
          <w:color w:val="000000"/>
          <w:sz w:val="28"/>
          <w:szCs w:val="28"/>
          <w:lang w:bidi="ar"/>
        </w:rPr>
      </w:pPr>
      <w:r>
        <w:rPr>
          <w:rFonts w:hint="eastAsia" w:ascii="仿宋" w:hAnsi="仿宋" w:eastAsia="仿宋" w:cs="仿宋"/>
          <w:bCs/>
          <w:color w:val="000000"/>
          <w:sz w:val="28"/>
          <w:szCs w:val="28"/>
          <w:lang w:bidi="ar"/>
        </w:rPr>
        <w:t>（三）玩忽职守，贻误质量督导工作的；</w:t>
      </w:r>
    </w:p>
    <w:p>
      <w:pPr>
        <w:spacing w:line="520" w:lineRule="exact"/>
        <w:ind w:firstLine="560" w:firstLineChars="200"/>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（四）利用职权谋取私利或干扰评价机构正常工作的；</w:t>
      </w:r>
    </w:p>
    <w:p>
      <w:pPr>
        <w:spacing w:line="520" w:lineRule="exact"/>
        <w:ind w:firstLine="560" w:firstLineChars="200"/>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（五）弄虚作假，徇私舞弊，影响质量督导结果客观公正的；</w:t>
      </w:r>
    </w:p>
    <w:p>
      <w:pPr>
        <w:spacing w:line="520" w:lineRule="exact"/>
        <w:ind w:firstLine="560" w:firstLineChars="200"/>
        <w:rPr>
          <w:rFonts w:hint="eastAsia" w:ascii="仿宋" w:hAnsi="仿宋" w:eastAsia="仿宋" w:cs="仿宋"/>
          <w:bCs/>
          <w:color w:val="000000"/>
          <w:sz w:val="28"/>
          <w:szCs w:val="28"/>
          <w:lang w:bidi="ar"/>
        </w:rPr>
      </w:pPr>
      <w:r>
        <w:rPr>
          <w:rFonts w:hint="eastAsia" w:ascii="仿宋" w:hAnsi="仿宋" w:eastAsia="仿宋" w:cs="仿宋"/>
          <w:bCs/>
          <w:color w:val="000000"/>
          <w:sz w:val="28"/>
          <w:szCs w:val="28"/>
          <w:lang w:bidi="ar"/>
        </w:rPr>
        <w:t>（六）因失职或个人主观意志导致试题内容等工作秘密泄露，经查实泄密的;</w:t>
      </w:r>
    </w:p>
    <w:p>
      <w:pPr>
        <w:pStyle w:val="11"/>
        <w:adjustRightInd w:val="0"/>
        <w:snapToGrid w:val="0"/>
        <w:spacing w:before="0" w:beforeAutospacing="0" w:after="0" w:afterAutospacing="0" w:line="520" w:lineRule="exact"/>
        <w:ind w:firstLine="560" w:firstLineChars="200"/>
        <w:rPr>
          <w:rFonts w:hint="eastAsia" w:ascii="仿宋" w:hAnsi="仿宋" w:eastAsia="仿宋" w:cs="仿宋"/>
          <w:bCs/>
          <w:color w:val="000000"/>
          <w:sz w:val="28"/>
          <w:szCs w:val="28"/>
          <w:lang w:bidi="ar"/>
        </w:rPr>
      </w:pPr>
      <w:r>
        <w:rPr>
          <w:rFonts w:hint="eastAsia" w:ascii="仿宋" w:hAnsi="仿宋" w:eastAsia="仿宋" w:cs="仿宋"/>
          <w:bCs/>
          <w:color w:val="000000"/>
          <w:sz w:val="28"/>
          <w:szCs w:val="28"/>
          <w:lang w:bidi="ar"/>
        </w:rPr>
        <w:t>（七）利用职权包庇或打击报复他人、侵害他人合法权益的；</w:t>
      </w:r>
    </w:p>
    <w:p>
      <w:pPr>
        <w:widowControl/>
        <w:spacing w:line="520" w:lineRule="exact"/>
        <w:ind w:firstLine="560" w:firstLineChars="200"/>
        <w:jc w:val="left"/>
        <w:rPr>
          <w:rFonts w:hint="eastAsia" w:eastAsia="仿宋_GB2312"/>
          <w:color w:val="000000"/>
          <w:sz w:val="32"/>
          <w:szCs w:val="32"/>
        </w:rPr>
      </w:pPr>
      <w:r>
        <w:rPr>
          <w:rFonts w:hint="eastAsia" w:ascii="仿宋" w:hAnsi="仿宋" w:eastAsia="仿宋" w:cs="仿宋"/>
          <w:bCs/>
          <w:color w:val="000000"/>
          <w:kern w:val="0"/>
          <w:sz w:val="28"/>
          <w:szCs w:val="28"/>
          <w:lang w:bidi="ar"/>
        </w:rPr>
        <w:t>（八）其它妨碍技能人才评价工作有序开展或造成不良影响的情况。</w:t>
      </w:r>
    </w:p>
    <w:p>
      <w:pPr>
        <w:rPr>
          <w:rFonts w:ascii="Calibri" w:hAnsi="Calibri" w:eastAsia="宋体"/>
        </w:rPr>
      </w:pPr>
      <w:r>
        <w:rPr>
          <w:rFonts w:ascii="Calibri" w:hAnsi="Calibri" w:eastAsia="宋体"/>
        </w:rPr>
        <w:br w:type="page"/>
      </w:r>
    </w:p>
    <w:p>
      <w:pPr>
        <w:outlineLvl w:val="0"/>
        <w:rPr>
          <w:rFonts w:hint="default" w:ascii="仿宋" w:hAnsi="仿宋" w:eastAsia="仿宋" w:cs="仿宋"/>
          <w:b w:val="0"/>
          <w:kern w:val="2"/>
          <w:sz w:val="28"/>
          <w:szCs w:val="28"/>
          <w:lang w:val="en-US" w:eastAsia="zh-CN" w:bidi="ar-SA"/>
        </w:rPr>
      </w:pPr>
      <w:bookmarkStart w:id="501" w:name="_Toc388126584"/>
      <w:r>
        <w:rPr>
          <w:rFonts w:hint="eastAsia" w:ascii="仿宋" w:hAnsi="仿宋" w:eastAsia="仿宋" w:cs="仿宋"/>
          <w:b w:val="0"/>
          <w:kern w:val="2"/>
          <w:sz w:val="28"/>
          <w:szCs w:val="28"/>
          <w:lang w:val="en-US" w:eastAsia="zh-CN" w:bidi="ar-SA"/>
        </w:rPr>
        <w:t>附件8</w:t>
      </w:r>
      <w:bookmarkEnd w:id="501"/>
    </w:p>
    <w:p>
      <w:pPr>
        <w:jc w:val="center"/>
        <w:rPr>
          <w:rFonts w:hint="eastAsia" w:ascii="宋体" w:hAnsi="宋体" w:cs="宋体"/>
          <w:b/>
          <w:bCs/>
          <w:sz w:val="32"/>
          <w:szCs w:val="32"/>
        </w:rPr>
      </w:pPr>
      <w:r>
        <w:rPr>
          <w:rFonts w:hint="eastAsia" w:ascii="宋体" w:hAnsi="宋体" w:cs="宋体"/>
          <w:b/>
          <w:bCs/>
          <w:sz w:val="32"/>
          <w:szCs w:val="32"/>
        </w:rPr>
        <w:t>广东省职业技能等级证书编码规则实施方案</w:t>
      </w:r>
    </w:p>
    <w:p>
      <w:pPr>
        <w:jc w:val="center"/>
        <w:rPr>
          <w:rFonts w:hint="eastAsia" w:ascii="仿宋_GB2312" w:hAnsi="仿宋_GB2312" w:eastAsia="仿宋_GB2312" w:cs="仿宋_GB2312"/>
          <w:color w:val="060505"/>
          <w:spacing w:val="1"/>
          <w:sz w:val="32"/>
          <w:szCs w:val="32"/>
        </w:rPr>
      </w:pPr>
      <w:r>
        <w:rPr>
          <w:rFonts w:hint="eastAsia" w:ascii="宋体" w:hAnsi="宋体" w:cs="宋体"/>
          <w:sz w:val="32"/>
          <w:szCs w:val="32"/>
        </w:rPr>
        <w:t>（企业2021版）</w:t>
      </w:r>
    </w:p>
    <w:p>
      <w:pPr>
        <w:spacing w:line="520" w:lineRule="exact"/>
        <w:jc w:val="left"/>
        <w:rPr>
          <w:rFonts w:hint="eastAsia" w:ascii="仿宋" w:hAnsi="仿宋" w:eastAsia="仿宋" w:cs="仿宋"/>
          <w:color w:val="060505"/>
          <w:spacing w:val="1"/>
          <w:sz w:val="28"/>
          <w:szCs w:val="28"/>
        </w:rPr>
      </w:pPr>
      <w:r>
        <w:rPr>
          <w:rFonts w:hint="eastAsia" w:ascii="仿宋_GB2312" w:hAnsi="仿宋_GB2312" w:eastAsia="仿宋_GB2312" w:cs="仿宋_GB2312"/>
          <w:color w:val="060505"/>
          <w:spacing w:val="1"/>
          <w:sz w:val="32"/>
          <w:szCs w:val="32"/>
        </w:rPr>
        <w:t xml:space="preserve">    </w:t>
      </w:r>
      <w:r>
        <w:rPr>
          <w:rFonts w:hint="eastAsia" w:ascii="仿宋" w:hAnsi="仿宋" w:eastAsia="仿宋" w:cs="仿宋"/>
          <w:color w:val="060505"/>
          <w:spacing w:val="1"/>
          <w:sz w:val="28"/>
          <w:szCs w:val="28"/>
        </w:rPr>
        <w:t>根据《关于印发&lt;职业技能等级证书编码规则（试行）&gt;及&lt;职业技能等级证书参考样式&gt;的通知》（人社鉴发</w:t>
      </w:r>
      <w:r>
        <w:rPr>
          <w:rFonts w:hint="eastAsia" w:ascii="仿宋" w:hAnsi="仿宋" w:eastAsia="仿宋" w:cs="仿宋"/>
          <w:sz w:val="28"/>
          <w:szCs w:val="28"/>
        </w:rPr>
        <w:t>〔2019〕</w:t>
      </w:r>
      <w:r>
        <w:rPr>
          <w:rFonts w:hint="eastAsia" w:ascii="仿宋" w:hAnsi="仿宋" w:eastAsia="仿宋" w:cs="仿宋"/>
          <w:color w:val="060505"/>
          <w:spacing w:val="1"/>
          <w:sz w:val="28"/>
          <w:szCs w:val="28"/>
        </w:rPr>
        <w:t>2号）要求，结合我省实际，现制定《广东省职业技能等级认定证书编码规则实施方案（2021版）》，具体内容如下：</w:t>
      </w:r>
    </w:p>
    <w:p>
      <w:pPr>
        <w:spacing w:line="520" w:lineRule="exact"/>
        <w:rPr>
          <w:rFonts w:hint="eastAsia" w:ascii="黑体" w:hAnsi="黑体" w:eastAsia="黑体" w:cs="黑体"/>
          <w:color w:val="060505"/>
          <w:spacing w:val="1"/>
          <w:sz w:val="32"/>
          <w:szCs w:val="32"/>
        </w:rPr>
      </w:pPr>
      <w:r>
        <w:rPr>
          <w:rFonts w:hint="eastAsia" w:ascii="黑体" w:hAnsi="黑体" w:eastAsia="黑体" w:cs="黑体"/>
          <w:color w:val="060505"/>
          <w:spacing w:val="1"/>
          <w:sz w:val="32"/>
          <w:szCs w:val="32"/>
        </w:rPr>
        <w:t>　</w:t>
      </w:r>
      <w:r>
        <w:rPr>
          <w:rFonts w:hint="eastAsia" w:ascii="黑体" w:hAnsi="黑体" w:eastAsia="黑体" w:cs="黑体"/>
          <w:color w:val="060505"/>
          <w:spacing w:val="1"/>
          <w:sz w:val="28"/>
          <w:szCs w:val="28"/>
        </w:rPr>
        <w:t>　一、证书编码结构</w:t>
      </w:r>
    </w:p>
    <w:p>
      <w:pPr>
        <w:spacing w:line="520" w:lineRule="exact"/>
        <w:ind w:firstLine="564" w:firstLineChars="200"/>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广东省职业技能等级证书编码共22位，由大写英文字母和阿拉伯数字组成，主要包括7个部分:1.评价机构类别代码;2.评价机构代码;3.评价机构(站点)所在地省级代码;4.评价机构(站点)序列码;5.证书核发年份代码;6.职业技能等级代码;7.证书序列码。其中，第1-4部分由人力资源社会保障部门赋码，第5-7部分由评价机构赋码。具体表现形式见表1。</w:t>
      </w:r>
    </w:p>
    <w:p>
      <w:pPr>
        <w:spacing w:line="520" w:lineRule="exact"/>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 xml:space="preserve">                 表1 证书编码构成</w:t>
      </w:r>
    </w:p>
    <w:tbl>
      <w:tblPr>
        <w:tblStyle w:val="13"/>
        <w:tblpPr w:leftFromText="180" w:rightFromText="180" w:vertAnchor="text" w:horzAnchor="page" w:tblpX="1375" w:tblpY="23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
        <w:gridCol w:w="589"/>
        <w:gridCol w:w="324"/>
        <w:gridCol w:w="420"/>
        <w:gridCol w:w="360"/>
        <w:gridCol w:w="378"/>
        <w:gridCol w:w="414"/>
        <w:gridCol w:w="414"/>
        <w:gridCol w:w="415"/>
        <w:gridCol w:w="414"/>
        <w:gridCol w:w="414"/>
        <w:gridCol w:w="416"/>
        <w:gridCol w:w="415"/>
        <w:gridCol w:w="415"/>
        <w:gridCol w:w="430"/>
        <w:gridCol w:w="401"/>
        <w:gridCol w:w="574"/>
        <w:gridCol w:w="405"/>
        <w:gridCol w:w="435"/>
        <w:gridCol w:w="435"/>
        <w:gridCol w:w="405"/>
        <w:gridCol w:w="435"/>
        <w:gridCol w:w="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Cs w:val="21"/>
              </w:rPr>
            </w:pPr>
            <w:r>
              <w:rPr>
                <w:rFonts w:hint="eastAsia" w:ascii="仿宋_GB2312" w:hAnsi="仿宋_GB2312" w:eastAsia="仿宋_GB2312" w:cs="仿宋_GB2312"/>
                <w:color w:val="060505"/>
                <w:spacing w:val="1"/>
                <w:szCs w:val="21"/>
              </w:rPr>
              <w:t>序号</w:t>
            </w:r>
          </w:p>
        </w:tc>
        <w:tc>
          <w:tcPr>
            <w:tcW w:w="5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18"/>
                <w:szCs w:val="18"/>
              </w:rPr>
            </w:pPr>
            <w:r>
              <w:rPr>
                <w:rFonts w:hint="eastAsia" w:ascii="仿宋_GB2312" w:hAnsi="仿宋_GB2312" w:eastAsia="仿宋_GB2312" w:cs="仿宋_GB2312"/>
                <w:color w:val="060505"/>
                <w:spacing w:val="1"/>
                <w:sz w:val="18"/>
                <w:szCs w:val="18"/>
              </w:rPr>
              <w:t>1</w:t>
            </w:r>
          </w:p>
        </w:tc>
        <w:tc>
          <w:tcPr>
            <w:tcW w:w="3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18"/>
                <w:szCs w:val="18"/>
              </w:rPr>
            </w:pPr>
            <w:r>
              <w:rPr>
                <w:rFonts w:hint="eastAsia" w:ascii="仿宋_GB2312" w:hAnsi="仿宋_GB2312" w:eastAsia="仿宋_GB2312" w:cs="仿宋_GB2312"/>
                <w:color w:val="060505"/>
                <w:spacing w:val="1"/>
                <w:sz w:val="18"/>
                <w:szCs w:val="18"/>
              </w:rPr>
              <w:t>2</w:t>
            </w:r>
          </w:p>
        </w:tc>
        <w:tc>
          <w:tcPr>
            <w:tcW w:w="4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18"/>
                <w:szCs w:val="18"/>
              </w:rPr>
            </w:pPr>
            <w:r>
              <w:rPr>
                <w:rFonts w:hint="eastAsia" w:ascii="仿宋_GB2312" w:hAnsi="仿宋_GB2312" w:eastAsia="仿宋_GB2312" w:cs="仿宋_GB2312"/>
                <w:color w:val="060505"/>
                <w:spacing w:val="1"/>
                <w:sz w:val="18"/>
                <w:szCs w:val="18"/>
              </w:rPr>
              <w:t>3</w:t>
            </w:r>
          </w:p>
        </w:tc>
        <w:tc>
          <w:tcPr>
            <w:tcW w:w="3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18"/>
                <w:szCs w:val="18"/>
              </w:rPr>
            </w:pPr>
            <w:r>
              <w:rPr>
                <w:rFonts w:hint="eastAsia" w:ascii="仿宋_GB2312" w:hAnsi="仿宋_GB2312" w:eastAsia="仿宋_GB2312" w:cs="仿宋_GB2312"/>
                <w:color w:val="060505"/>
                <w:spacing w:val="1"/>
                <w:sz w:val="18"/>
                <w:szCs w:val="18"/>
              </w:rPr>
              <w:t>4</w:t>
            </w:r>
          </w:p>
        </w:tc>
        <w:tc>
          <w:tcPr>
            <w:tcW w:w="3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18"/>
                <w:szCs w:val="18"/>
              </w:rPr>
            </w:pPr>
            <w:r>
              <w:rPr>
                <w:rFonts w:hint="eastAsia" w:ascii="仿宋_GB2312" w:hAnsi="仿宋_GB2312" w:eastAsia="仿宋_GB2312" w:cs="仿宋_GB2312"/>
                <w:color w:val="060505"/>
                <w:spacing w:val="1"/>
                <w:sz w:val="18"/>
                <w:szCs w:val="18"/>
              </w:rPr>
              <w:t>5</w:t>
            </w:r>
          </w:p>
        </w:tc>
        <w:tc>
          <w:tcPr>
            <w:tcW w:w="4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18"/>
                <w:szCs w:val="18"/>
              </w:rPr>
            </w:pPr>
            <w:r>
              <w:rPr>
                <w:rFonts w:hint="eastAsia" w:ascii="仿宋_GB2312" w:hAnsi="仿宋_GB2312" w:eastAsia="仿宋_GB2312" w:cs="仿宋_GB2312"/>
                <w:color w:val="060505"/>
                <w:spacing w:val="1"/>
                <w:sz w:val="18"/>
                <w:szCs w:val="18"/>
              </w:rPr>
              <w:t>6</w:t>
            </w:r>
          </w:p>
        </w:tc>
        <w:tc>
          <w:tcPr>
            <w:tcW w:w="4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18"/>
                <w:szCs w:val="18"/>
              </w:rPr>
            </w:pPr>
            <w:r>
              <w:rPr>
                <w:rFonts w:hint="eastAsia" w:ascii="仿宋_GB2312" w:hAnsi="仿宋_GB2312" w:eastAsia="仿宋_GB2312" w:cs="仿宋_GB2312"/>
                <w:color w:val="060505"/>
                <w:spacing w:val="1"/>
                <w:sz w:val="18"/>
                <w:szCs w:val="18"/>
              </w:rPr>
              <w:t>7</w:t>
            </w:r>
          </w:p>
        </w:tc>
        <w:tc>
          <w:tcPr>
            <w:tcW w:w="4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18"/>
                <w:szCs w:val="18"/>
              </w:rPr>
            </w:pPr>
            <w:r>
              <w:rPr>
                <w:rFonts w:hint="eastAsia" w:ascii="仿宋_GB2312" w:hAnsi="仿宋_GB2312" w:eastAsia="仿宋_GB2312" w:cs="仿宋_GB2312"/>
                <w:color w:val="060505"/>
                <w:spacing w:val="1"/>
                <w:sz w:val="18"/>
                <w:szCs w:val="18"/>
              </w:rPr>
              <w:t>8</w:t>
            </w:r>
          </w:p>
        </w:tc>
        <w:tc>
          <w:tcPr>
            <w:tcW w:w="4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18"/>
                <w:szCs w:val="18"/>
              </w:rPr>
            </w:pPr>
            <w:r>
              <w:rPr>
                <w:rFonts w:hint="eastAsia" w:ascii="仿宋_GB2312" w:hAnsi="仿宋_GB2312" w:eastAsia="仿宋_GB2312" w:cs="仿宋_GB2312"/>
                <w:color w:val="060505"/>
                <w:spacing w:val="1"/>
                <w:sz w:val="18"/>
                <w:szCs w:val="18"/>
              </w:rPr>
              <w:t>9</w:t>
            </w:r>
          </w:p>
        </w:tc>
        <w:tc>
          <w:tcPr>
            <w:tcW w:w="4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18"/>
                <w:szCs w:val="18"/>
              </w:rPr>
            </w:pPr>
            <w:r>
              <w:rPr>
                <w:rFonts w:hint="eastAsia" w:ascii="仿宋_GB2312" w:hAnsi="仿宋_GB2312" w:eastAsia="仿宋_GB2312" w:cs="仿宋_GB2312"/>
                <w:color w:val="060505"/>
                <w:spacing w:val="1"/>
                <w:sz w:val="18"/>
                <w:szCs w:val="18"/>
              </w:rPr>
              <w:t>0</w:t>
            </w:r>
          </w:p>
        </w:tc>
        <w:tc>
          <w:tcPr>
            <w:tcW w:w="4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18"/>
                <w:szCs w:val="18"/>
              </w:rPr>
            </w:pPr>
            <w:r>
              <w:rPr>
                <w:rFonts w:hint="eastAsia" w:ascii="仿宋_GB2312" w:hAnsi="仿宋_GB2312" w:eastAsia="仿宋_GB2312" w:cs="仿宋_GB2312"/>
                <w:color w:val="060505"/>
                <w:spacing w:val="1"/>
                <w:sz w:val="18"/>
                <w:szCs w:val="18"/>
              </w:rPr>
              <w:t>11</w:t>
            </w:r>
          </w:p>
        </w:tc>
        <w:tc>
          <w:tcPr>
            <w:tcW w:w="4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18"/>
                <w:szCs w:val="18"/>
              </w:rPr>
            </w:pPr>
            <w:r>
              <w:rPr>
                <w:rFonts w:hint="eastAsia" w:ascii="仿宋_GB2312" w:hAnsi="仿宋_GB2312" w:eastAsia="仿宋_GB2312" w:cs="仿宋_GB2312"/>
                <w:color w:val="060505"/>
                <w:spacing w:val="1"/>
                <w:sz w:val="18"/>
                <w:szCs w:val="18"/>
              </w:rPr>
              <w:t>12</w:t>
            </w:r>
          </w:p>
        </w:tc>
        <w:tc>
          <w:tcPr>
            <w:tcW w:w="4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18"/>
                <w:szCs w:val="18"/>
              </w:rPr>
            </w:pPr>
            <w:r>
              <w:rPr>
                <w:rFonts w:hint="eastAsia" w:ascii="仿宋_GB2312" w:hAnsi="仿宋_GB2312" w:eastAsia="仿宋_GB2312" w:cs="仿宋_GB2312"/>
                <w:color w:val="060505"/>
                <w:spacing w:val="1"/>
                <w:sz w:val="18"/>
                <w:szCs w:val="18"/>
              </w:rPr>
              <w:t>13</w:t>
            </w:r>
          </w:p>
        </w:tc>
        <w:tc>
          <w:tcPr>
            <w:tcW w:w="4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18"/>
                <w:szCs w:val="18"/>
              </w:rPr>
            </w:pPr>
            <w:r>
              <w:rPr>
                <w:rFonts w:hint="eastAsia" w:ascii="仿宋_GB2312" w:hAnsi="仿宋_GB2312" w:eastAsia="仿宋_GB2312" w:cs="仿宋_GB2312"/>
                <w:color w:val="060505"/>
                <w:spacing w:val="1"/>
                <w:sz w:val="18"/>
                <w:szCs w:val="18"/>
              </w:rPr>
              <w:t>14</w:t>
            </w:r>
          </w:p>
        </w:tc>
        <w:tc>
          <w:tcPr>
            <w:tcW w:w="4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18"/>
                <w:szCs w:val="18"/>
              </w:rPr>
            </w:pPr>
            <w:r>
              <w:rPr>
                <w:rFonts w:hint="eastAsia" w:ascii="仿宋_GB2312" w:hAnsi="仿宋_GB2312" w:eastAsia="仿宋_GB2312" w:cs="仿宋_GB2312"/>
                <w:color w:val="060505"/>
                <w:spacing w:val="1"/>
                <w:sz w:val="18"/>
                <w:szCs w:val="18"/>
              </w:rPr>
              <w:t>15</w:t>
            </w:r>
          </w:p>
        </w:tc>
        <w:tc>
          <w:tcPr>
            <w:tcW w:w="5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18"/>
                <w:szCs w:val="18"/>
              </w:rPr>
            </w:pPr>
            <w:r>
              <w:rPr>
                <w:rFonts w:hint="eastAsia" w:ascii="仿宋_GB2312" w:hAnsi="仿宋_GB2312" w:eastAsia="仿宋_GB2312" w:cs="仿宋_GB2312"/>
                <w:color w:val="060505"/>
                <w:spacing w:val="1"/>
                <w:sz w:val="18"/>
                <w:szCs w:val="18"/>
              </w:rPr>
              <w:t>16</w:t>
            </w:r>
          </w:p>
        </w:tc>
        <w:tc>
          <w:tcPr>
            <w:tcW w:w="4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18"/>
                <w:szCs w:val="18"/>
              </w:rPr>
            </w:pPr>
            <w:r>
              <w:rPr>
                <w:rFonts w:hint="eastAsia" w:ascii="仿宋_GB2312" w:hAnsi="仿宋_GB2312" w:eastAsia="仿宋_GB2312" w:cs="仿宋_GB2312"/>
                <w:color w:val="060505"/>
                <w:spacing w:val="1"/>
                <w:sz w:val="18"/>
                <w:szCs w:val="18"/>
              </w:rPr>
              <w:t>17</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18"/>
                <w:szCs w:val="18"/>
              </w:rPr>
            </w:pPr>
            <w:r>
              <w:rPr>
                <w:rFonts w:hint="eastAsia" w:ascii="仿宋_GB2312" w:hAnsi="仿宋_GB2312" w:eastAsia="仿宋_GB2312" w:cs="仿宋_GB2312"/>
                <w:color w:val="060505"/>
                <w:spacing w:val="1"/>
                <w:sz w:val="18"/>
                <w:szCs w:val="18"/>
              </w:rPr>
              <w:t>18</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18"/>
                <w:szCs w:val="18"/>
              </w:rPr>
            </w:pPr>
            <w:r>
              <w:rPr>
                <w:rFonts w:hint="eastAsia" w:ascii="仿宋_GB2312" w:hAnsi="仿宋_GB2312" w:eastAsia="仿宋_GB2312" w:cs="仿宋_GB2312"/>
                <w:color w:val="060505"/>
                <w:spacing w:val="1"/>
                <w:sz w:val="18"/>
                <w:szCs w:val="18"/>
              </w:rPr>
              <w:t>19</w:t>
            </w:r>
          </w:p>
        </w:tc>
        <w:tc>
          <w:tcPr>
            <w:tcW w:w="4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18"/>
                <w:szCs w:val="18"/>
              </w:rPr>
            </w:pPr>
            <w:r>
              <w:rPr>
                <w:rFonts w:hint="eastAsia" w:ascii="仿宋_GB2312" w:hAnsi="仿宋_GB2312" w:eastAsia="仿宋_GB2312" w:cs="仿宋_GB2312"/>
                <w:color w:val="060505"/>
                <w:spacing w:val="1"/>
                <w:sz w:val="18"/>
                <w:szCs w:val="18"/>
              </w:rPr>
              <w:t>20</w:t>
            </w:r>
          </w:p>
        </w:tc>
        <w:tc>
          <w:tcPr>
            <w:tcW w:w="4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18"/>
                <w:szCs w:val="18"/>
              </w:rPr>
            </w:pPr>
            <w:r>
              <w:rPr>
                <w:rFonts w:hint="eastAsia" w:ascii="仿宋_GB2312" w:hAnsi="仿宋_GB2312" w:eastAsia="仿宋_GB2312" w:cs="仿宋_GB2312"/>
                <w:color w:val="060505"/>
                <w:spacing w:val="1"/>
                <w:sz w:val="18"/>
                <w:szCs w:val="18"/>
              </w:rPr>
              <w:t>21</w:t>
            </w:r>
          </w:p>
        </w:tc>
        <w:tc>
          <w:tcPr>
            <w:tcW w:w="4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18"/>
                <w:szCs w:val="18"/>
              </w:rPr>
            </w:pPr>
            <w:r>
              <w:rPr>
                <w:rFonts w:hint="eastAsia" w:ascii="仿宋_GB2312" w:hAnsi="仿宋_GB2312" w:eastAsia="仿宋_GB2312" w:cs="仿宋_GB2312"/>
                <w:color w:val="060505"/>
                <w:spacing w:val="1"/>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4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15"/>
                <w:szCs w:val="15"/>
              </w:rPr>
            </w:pPr>
            <w:r>
              <w:rPr>
                <w:rFonts w:hint="eastAsia" w:ascii="仿宋_GB2312" w:hAnsi="仿宋_GB2312" w:eastAsia="仿宋_GB2312" w:cs="仿宋_GB2312"/>
                <w:color w:val="060505"/>
                <w:spacing w:val="1"/>
                <w:sz w:val="15"/>
                <w:szCs w:val="15"/>
              </w:rPr>
              <w:t>说明</w:t>
            </w:r>
          </w:p>
        </w:tc>
        <w:tc>
          <w:tcPr>
            <w:tcW w:w="5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15"/>
                <w:szCs w:val="15"/>
              </w:rPr>
            </w:pPr>
            <w:r>
              <w:rPr>
                <w:rFonts w:hint="eastAsia" w:ascii="仿宋_GB2312" w:hAnsi="仿宋_GB2312" w:eastAsia="仿宋_GB2312" w:cs="仿宋_GB2312"/>
                <w:color w:val="060505"/>
                <w:spacing w:val="1"/>
                <w:sz w:val="15"/>
                <w:szCs w:val="15"/>
                <w:lang w:eastAsia="zh-CN"/>
              </w:rPr>
              <w:t>评价</w:t>
            </w:r>
            <w:r>
              <w:rPr>
                <w:rFonts w:hint="eastAsia" w:ascii="仿宋_GB2312" w:hAnsi="仿宋_GB2312" w:eastAsia="仿宋_GB2312" w:cs="仿宋_GB2312"/>
                <w:color w:val="060505"/>
                <w:spacing w:val="1"/>
                <w:sz w:val="15"/>
                <w:szCs w:val="15"/>
              </w:rPr>
              <w:t>机构类别代码</w:t>
            </w:r>
          </w:p>
        </w:tc>
        <w:tc>
          <w:tcPr>
            <w:tcW w:w="148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15"/>
                <w:szCs w:val="15"/>
              </w:rPr>
            </w:pPr>
            <w:r>
              <w:rPr>
                <w:rFonts w:hint="eastAsia" w:ascii="仿宋_GB2312" w:hAnsi="仿宋_GB2312" w:eastAsia="仿宋_GB2312" w:cs="仿宋_GB2312"/>
                <w:color w:val="060505"/>
                <w:spacing w:val="1"/>
                <w:sz w:val="15"/>
                <w:szCs w:val="15"/>
              </w:rPr>
              <w:t>评价机构代码</w:t>
            </w:r>
          </w:p>
        </w:tc>
        <w:tc>
          <w:tcPr>
            <w:tcW w:w="8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15"/>
                <w:szCs w:val="15"/>
              </w:rPr>
            </w:pPr>
            <w:r>
              <w:rPr>
                <w:rFonts w:hint="eastAsia" w:ascii="仿宋_GB2312" w:hAnsi="仿宋_GB2312" w:eastAsia="仿宋_GB2312" w:cs="仿宋_GB2312"/>
                <w:color w:val="060505"/>
                <w:spacing w:val="1"/>
                <w:sz w:val="15"/>
                <w:szCs w:val="15"/>
              </w:rPr>
              <w:t>评价机构（站点）所在地省级代码</w:t>
            </w:r>
          </w:p>
        </w:tc>
        <w:tc>
          <w:tcPr>
            <w:tcW w:w="248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15"/>
                <w:szCs w:val="15"/>
              </w:rPr>
            </w:pPr>
            <w:r>
              <w:rPr>
                <w:rFonts w:hint="eastAsia" w:ascii="仿宋_GB2312" w:hAnsi="仿宋_GB2312" w:eastAsia="仿宋_GB2312" w:cs="仿宋_GB2312"/>
                <w:color w:val="060505"/>
                <w:spacing w:val="1"/>
                <w:sz w:val="15"/>
                <w:szCs w:val="15"/>
              </w:rPr>
              <w:t>评价机构（站点）序列码</w:t>
            </w: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15"/>
                <w:szCs w:val="15"/>
              </w:rPr>
            </w:pPr>
            <w:r>
              <w:rPr>
                <w:rFonts w:hint="eastAsia" w:ascii="仿宋_GB2312" w:hAnsi="仿宋_GB2312" w:eastAsia="仿宋_GB2312" w:cs="仿宋_GB2312"/>
                <w:color w:val="060505"/>
                <w:spacing w:val="1"/>
                <w:sz w:val="15"/>
                <w:szCs w:val="15"/>
              </w:rPr>
              <w:t>证书核发年份代码</w:t>
            </w:r>
          </w:p>
        </w:tc>
        <w:tc>
          <w:tcPr>
            <w:tcW w:w="5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15"/>
                <w:szCs w:val="15"/>
              </w:rPr>
            </w:pPr>
            <w:r>
              <w:rPr>
                <w:rFonts w:hint="eastAsia" w:ascii="仿宋_GB2312" w:hAnsi="仿宋_GB2312" w:eastAsia="仿宋_GB2312" w:cs="仿宋_GB2312"/>
                <w:color w:val="060505"/>
                <w:spacing w:val="1"/>
                <w:sz w:val="15"/>
                <w:szCs w:val="15"/>
              </w:rPr>
              <w:t>职业技能等级代码</w:t>
            </w:r>
          </w:p>
        </w:tc>
        <w:tc>
          <w:tcPr>
            <w:tcW w:w="253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15"/>
                <w:szCs w:val="15"/>
              </w:rPr>
            </w:pPr>
            <w:r>
              <w:rPr>
                <w:rFonts w:hint="eastAsia" w:ascii="仿宋_GB2312" w:hAnsi="仿宋_GB2312" w:eastAsia="仿宋_GB2312" w:cs="仿宋_GB2312"/>
                <w:color w:val="060505"/>
                <w:spacing w:val="1"/>
                <w:sz w:val="15"/>
                <w:szCs w:val="15"/>
              </w:rPr>
              <w:t>证书序列码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4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15"/>
                <w:szCs w:val="15"/>
              </w:rPr>
            </w:pPr>
            <w:r>
              <w:rPr>
                <w:rFonts w:hint="eastAsia" w:ascii="仿宋_GB2312" w:hAnsi="仿宋_GB2312" w:eastAsia="仿宋_GB2312" w:cs="仿宋_GB2312"/>
                <w:color w:val="060505"/>
                <w:spacing w:val="1"/>
                <w:sz w:val="15"/>
                <w:szCs w:val="15"/>
              </w:rPr>
              <w:t>来源</w:t>
            </w:r>
          </w:p>
        </w:tc>
        <w:tc>
          <w:tcPr>
            <w:tcW w:w="5388"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15"/>
                <w:szCs w:val="15"/>
              </w:rPr>
            </w:pPr>
            <w:r>
              <w:rPr>
                <w:rFonts w:hint="eastAsia" w:ascii="仿宋_GB2312" w:hAnsi="仿宋_GB2312" w:eastAsia="仿宋_GB2312" w:cs="仿宋_GB2312"/>
                <w:color w:val="060505"/>
                <w:spacing w:val="1"/>
                <w:sz w:val="15"/>
                <w:szCs w:val="15"/>
              </w:rPr>
              <w:t>人力资源社会保障部门确定</w:t>
            </w:r>
          </w:p>
        </w:tc>
        <w:tc>
          <w:tcPr>
            <w:tcW w:w="3940"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15"/>
                <w:szCs w:val="15"/>
              </w:rPr>
            </w:pPr>
            <w:r>
              <w:rPr>
                <w:rFonts w:hint="eastAsia" w:ascii="仿宋_GB2312" w:hAnsi="仿宋_GB2312" w:eastAsia="仿宋_GB2312" w:cs="仿宋_GB2312"/>
                <w:color w:val="060505"/>
                <w:spacing w:val="1"/>
                <w:sz w:val="15"/>
                <w:szCs w:val="15"/>
              </w:rPr>
              <w:t>评价机构确定</w:t>
            </w:r>
          </w:p>
        </w:tc>
      </w:tr>
    </w:tbl>
    <w:p>
      <w:pPr>
        <w:spacing w:line="520" w:lineRule="exact"/>
        <w:ind w:firstLine="564" w:firstLineChars="200"/>
        <w:rPr>
          <w:rFonts w:hint="eastAsia" w:ascii="黑体" w:hAnsi="黑体" w:eastAsia="黑体" w:cs="黑体"/>
          <w:color w:val="060505"/>
          <w:spacing w:val="1"/>
          <w:sz w:val="28"/>
          <w:szCs w:val="28"/>
        </w:rPr>
      </w:pPr>
      <w:r>
        <w:rPr>
          <w:rFonts w:hint="eastAsia" w:ascii="黑体" w:hAnsi="黑体" w:eastAsia="黑体" w:cs="黑体"/>
          <w:color w:val="060505"/>
          <w:spacing w:val="1"/>
          <w:sz w:val="28"/>
          <w:szCs w:val="28"/>
        </w:rPr>
        <w:t>二、代码及释义</w:t>
      </w:r>
    </w:p>
    <w:p>
      <w:pPr>
        <w:spacing w:line="520" w:lineRule="exact"/>
        <w:ind w:firstLine="564" w:firstLineChars="200"/>
        <w:rPr>
          <w:rFonts w:hint="eastAsia" w:ascii="仿宋_GB2312" w:hAnsi="仿宋_GB2312" w:eastAsia="仿宋_GB2312" w:cs="仿宋_GB2312"/>
          <w:color w:val="060505"/>
          <w:spacing w:val="1"/>
          <w:sz w:val="28"/>
          <w:szCs w:val="28"/>
        </w:rPr>
      </w:pPr>
      <w:r>
        <w:rPr>
          <w:rFonts w:hint="eastAsia" w:ascii="仿宋_GB2312" w:hAnsi="仿宋_GB2312" w:eastAsia="仿宋_GB2312" w:cs="仿宋_GB2312"/>
          <w:color w:val="060505"/>
          <w:spacing w:val="1"/>
          <w:sz w:val="28"/>
          <w:szCs w:val="28"/>
        </w:rPr>
        <w:t>（一)</w:t>
      </w:r>
      <w:r>
        <w:rPr>
          <w:rFonts w:hint="eastAsia" w:ascii="楷体" w:hAnsi="楷体" w:eastAsia="楷体" w:cs="楷体"/>
          <w:color w:val="060505"/>
          <w:spacing w:val="1"/>
          <w:sz w:val="28"/>
          <w:szCs w:val="28"/>
        </w:rPr>
        <w:t>第1位:评价机构类别代码</w:t>
      </w:r>
    </w:p>
    <w:p>
      <w:pPr>
        <w:spacing w:line="520" w:lineRule="exact"/>
        <w:ind w:firstLine="564" w:firstLineChars="200"/>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评价机构类别分用人单位和社会培训评价组织两类，分别面向本单位和面向社会开展职业技能等级评价，其代码分别使用大写英文字母Y和S表示。见表2。</w:t>
      </w:r>
    </w:p>
    <w:p>
      <w:pPr>
        <w:spacing w:line="520" w:lineRule="exact"/>
        <w:ind w:firstLine="564" w:firstLineChars="200"/>
        <w:jc w:val="center"/>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表2  评价机构类别代码</w:t>
      </w:r>
    </w:p>
    <w:tbl>
      <w:tblPr>
        <w:tblStyle w:val="13"/>
        <w:tblpPr w:leftFromText="180" w:rightFromText="180" w:vertAnchor="text" w:horzAnchor="page" w:tblpX="2227" w:tblpY="13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0"/>
        <w:gridCol w:w="3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3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24"/>
              </w:rPr>
            </w:pPr>
            <w:r>
              <w:rPr>
                <w:rFonts w:hint="eastAsia" w:ascii="仿宋_GB2312" w:hAnsi="仿宋_GB2312" w:eastAsia="仿宋_GB2312" w:cs="仿宋_GB2312"/>
                <w:color w:val="060505"/>
                <w:spacing w:val="1"/>
                <w:sz w:val="24"/>
              </w:rPr>
              <w:t>评价机构类别</w:t>
            </w:r>
          </w:p>
        </w:tc>
        <w:tc>
          <w:tcPr>
            <w:tcW w:w="3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24"/>
              </w:rPr>
            </w:pPr>
            <w:r>
              <w:rPr>
                <w:rFonts w:hint="eastAsia" w:ascii="仿宋_GB2312" w:hAnsi="仿宋_GB2312" w:eastAsia="仿宋_GB2312" w:cs="仿宋_GB2312"/>
                <w:color w:val="060505"/>
                <w:spacing w:val="1"/>
                <w:sz w:val="24"/>
              </w:rPr>
              <w:t>代码标识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trPr>
        <w:tc>
          <w:tcPr>
            <w:tcW w:w="3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24"/>
              </w:rPr>
            </w:pPr>
            <w:r>
              <w:rPr>
                <w:rFonts w:hint="eastAsia" w:ascii="仿宋_GB2312" w:hAnsi="仿宋_GB2312" w:eastAsia="仿宋_GB2312" w:cs="仿宋_GB2312"/>
                <w:color w:val="060505"/>
                <w:spacing w:val="1"/>
                <w:sz w:val="24"/>
              </w:rPr>
              <w:t>用人单位</w:t>
            </w:r>
          </w:p>
        </w:tc>
        <w:tc>
          <w:tcPr>
            <w:tcW w:w="3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24"/>
              </w:rPr>
            </w:pPr>
            <w:r>
              <w:rPr>
                <w:rFonts w:hint="eastAsia" w:ascii="仿宋_GB2312" w:hAnsi="仿宋_GB2312" w:eastAsia="仿宋_GB2312" w:cs="仿宋_GB2312"/>
                <w:color w:val="060505"/>
                <w:spacing w:val="1"/>
                <w:sz w:val="24"/>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24"/>
              </w:rPr>
            </w:pPr>
            <w:r>
              <w:rPr>
                <w:rFonts w:hint="eastAsia" w:ascii="仿宋_GB2312" w:hAnsi="仿宋_GB2312" w:eastAsia="仿宋_GB2312" w:cs="仿宋_GB2312"/>
                <w:color w:val="060505"/>
                <w:spacing w:val="1"/>
                <w:sz w:val="24"/>
              </w:rPr>
              <w:t>社会培训评价组织</w:t>
            </w:r>
          </w:p>
        </w:tc>
        <w:tc>
          <w:tcPr>
            <w:tcW w:w="3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24"/>
              </w:rPr>
            </w:pPr>
            <w:r>
              <w:rPr>
                <w:rFonts w:hint="eastAsia" w:ascii="仿宋_GB2312" w:hAnsi="仿宋_GB2312" w:eastAsia="仿宋_GB2312" w:cs="仿宋_GB2312"/>
                <w:color w:val="060505"/>
                <w:spacing w:val="1"/>
                <w:sz w:val="24"/>
              </w:rPr>
              <w:t>S</w:t>
            </w:r>
          </w:p>
        </w:tc>
      </w:tr>
    </w:tbl>
    <w:p>
      <w:pPr>
        <w:spacing w:line="520" w:lineRule="exact"/>
        <w:ind w:firstLine="564" w:firstLineChars="200"/>
        <w:jc w:val="center"/>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（技工院校也使用代码S）</w:t>
      </w:r>
    </w:p>
    <w:p>
      <w:pPr>
        <w:spacing w:line="520" w:lineRule="exact"/>
        <w:ind w:firstLine="644" w:firstLineChars="200"/>
        <w:rPr>
          <w:rFonts w:hint="eastAsia" w:ascii="仿宋_GB2312" w:hAnsi="仿宋_GB2312" w:eastAsia="仿宋_GB2312" w:cs="仿宋_GB2312"/>
          <w:color w:val="060505"/>
          <w:spacing w:val="1"/>
          <w:sz w:val="32"/>
          <w:szCs w:val="32"/>
        </w:rPr>
      </w:pPr>
      <w:r>
        <w:rPr>
          <w:rFonts w:hint="eastAsia" w:ascii="楷体" w:hAnsi="楷体" w:eastAsia="楷体" w:cs="楷体"/>
          <w:color w:val="060505"/>
          <w:spacing w:val="1"/>
          <w:sz w:val="32"/>
          <w:szCs w:val="32"/>
        </w:rPr>
        <w:t>（二）第2-5位:评价机构代码</w:t>
      </w:r>
    </w:p>
    <w:p>
      <w:pPr>
        <w:spacing w:line="520" w:lineRule="exact"/>
        <w:ind w:firstLine="644" w:firstLineChars="200"/>
        <w:rPr>
          <w:rFonts w:hint="eastAsia" w:ascii="仿宋" w:hAnsi="仿宋" w:eastAsia="仿宋" w:cs="仿宋"/>
          <w:color w:val="060505"/>
          <w:spacing w:val="1"/>
          <w:sz w:val="32"/>
          <w:szCs w:val="32"/>
        </w:rPr>
      </w:pPr>
      <w:r>
        <w:rPr>
          <w:rFonts w:hint="eastAsia" w:ascii="仿宋" w:hAnsi="仿宋" w:eastAsia="仿宋" w:cs="仿宋"/>
          <w:color w:val="060505"/>
          <w:spacing w:val="1"/>
          <w:sz w:val="32"/>
          <w:szCs w:val="32"/>
        </w:rPr>
        <w:t>评价机构先行向人力资源社会保障部备案的，由人力资源社会保障部确定并赋码，代码使用阿拉伯数字，从0001-9999依次顺序取值;评价机构先行向省级人力资源社会保障部门备案的，固定取值0000。见表3。</w:t>
      </w:r>
    </w:p>
    <w:p>
      <w:pPr>
        <w:spacing w:line="520" w:lineRule="exact"/>
        <w:ind w:firstLine="644" w:firstLineChars="200"/>
        <w:jc w:val="center"/>
        <w:rPr>
          <w:rFonts w:hint="eastAsia" w:ascii="仿宋" w:hAnsi="仿宋" w:eastAsia="仿宋" w:cs="仿宋"/>
          <w:color w:val="060505"/>
          <w:spacing w:val="1"/>
          <w:sz w:val="32"/>
          <w:szCs w:val="32"/>
        </w:rPr>
      </w:pPr>
      <w:r>
        <w:rPr>
          <w:rFonts w:hint="eastAsia" w:ascii="仿宋" w:hAnsi="仿宋" w:eastAsia="仿宋" w:cs="仿宋"/>
          <w:color w:val="060505"/>
          <w:spacing w:val="1"/>
          <w:sz w:val="32"/>
          <w:szCs w:val="32"/>
        </w:rPr>
        <w:t>表3 评价机构代码</w:t>
      </w:r>
    </w:p>
    <w:tbl>
      <w:tblPr>
        <w:tblStyle w:val="13"/>
        <w:tblpPr w:leftFromText="180" w:rightFromText="180" w:vertAnchor="text" w:horzAnchor="page" w:tblpX="2227" w:tblpY="13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0"/>
        <w:gridCol w:w="3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3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备案管理部门</w:t>
            </w:r>
          </w:p>
        </w:tc>
        <w:tc>
          <w:tcPr>
            <w:tcW w:w="3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代码标识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3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人力资源社会保障部</w:t>
            </w:r>
          </w:p>
        </w:tc>
        <w:tc>
          <w:tcPr>
            <w:tcW w:w="3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省级人力资源社会保障部门</w:t>
            </w:r>
          </w:p>
        </w:tc>
        <w:tc>
          <w:tcPr>
            <w:tcW w:w="3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0000</w:t>
            </w:r>
          </w:p>
        </w:tc>
      </w:tr>
    </w:tbl>
    <w:p>
      <w:pPr>
        <w:spacing w:line="520" w:lineRule="exact"/>
        <w:ind w:firstLine="564" w:firstLineChars="200"/>
        <w:rPr>
          <w:rFonts w:hint="eastAsia" w:ascii="楷体" w:hAnsi="楷体" w:eastAsia="楷体" w:cs="楷体"/>
          <w:color w:val="060505"/>
          <w:spacing w:val="1"/>
          <w:sz w:val="28"/>
          <w:szCs w:val="28"/>
        </w:rPr>
      </w:pPr>
      <w:r>
        <w:rPr>
          <w:rFonts w:hint="eastAsia" w:ascii="楷体" w:hAnsi="楷体" w:eastAsia="楷体" w:cs="楷体"/>
          <w:color w:val="060505"/>
          <w:spacing w:val="1"/>
          <w:sz w:val="28"/>
          <w:szCs w:val="28"/>
        </w:rPr>
        <w:t>(三)第6-7位:评价机构（站点）所在地省级代码</w:t>
      </w:r>
    </w:p>
    <w:p>
      <w:pPr>
        <w:spacing w:line="520" w:lineRule="exact"/>
        <w:ind w:firstLine="564" w:firstLineChars="200"/>
        <w:jc w:val="left"/>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评价机构(站点)所在地省级代码取值见表4。</w:t>
      </w:r>
    </w:p>
    <w:p>
      <w:pPr>
        <w:spacing w:line="520" w:lineRule="exact"/>
        <w:ind w:firstLine="564" w:firstLineChars="200"/>
        <w:jc w:val="center"/>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表4 省级代码表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256"/>
        <w:gridCol w:w="732"/>
        <w:gridCol w:w="2160"/>
        <w:gridCol w:w="780"/>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代码</w:t>
            </w:r>
          </w:p>
        </w:tc>
        <w:tc>
          <w:tcPr>
            <w:tcW w:w="2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名称</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代码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名称</w:t>
            </w:r>
          </w:p>
        </w:tc>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代码</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11</w:t>
            </w:r>
          </w:p>
        </w:tc>
        <w:tc>
          <w:tcPr>
            <w:tcW w:w="2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北京市</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12</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天津市</w:t>
            </w:r>
          </w:p>
        </w:tc>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13</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河北省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14</w:t>
            </w:r>
          </w:p>
        </w:tc>
        <w:tc>
          <w:tcPr>
            <w:tcW w:w="2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山西省</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15</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内蒙古自治区</w:t>
            </w:r>
          </w:p>
        </w:tc>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21</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辽宁省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22</w:t>
            </w:r>
          </w:p>
        </w:tc>
        <w:tc>
          <w:tcPr>
            <w:tcW w:w="2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吉林省</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23</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黑龙江省</w:t>
            </w:r>
          </w:p>
        </w:tc>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31</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上海市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32</w:t>
            </w:r>
          </w:p>
        </w:tc>
        <w:tc>
          <w:tcPr>
            <w:tcW w:w="2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江苏省</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33</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浙江省</w:t>
            </w:r>
          </w:p>
        </w:tc>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34</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安徽省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35</w:t>
            </w:r>
          </w:p>
        </w:tc>
        <w:tc>
          <w:tcPr>
            <w:tcW w:w="2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福建省</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36</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江西省</w:t>
            </w:r>
          </w:p>
        </w:tc>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37</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山东省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41</w:t>
            </w:r>
          </w:p>
        </w:tc>
        <w:tc>
          <w:tcPr>
            <w:tcW w:w="2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河南省</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42</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湖北省</w:t>
            </w:r>
          </w:p>
        </w:tc>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43</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湖南省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44</w:t>
            </w:r>
          </w:p>
        </w:tc>
        <w:tc>
          <w:tcPr>
            <w:tcW w:w="2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广东省</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45</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广西壮族自治区</w:t>
            </w:r>
          </w:p>
        </w:tc>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46</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海南省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50</w:t>
            </w:r>
          </w:p>
        </w:tc>
        <w:tc>
          <w:tcPr>
            <w:tcW w:w="2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重庆市</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51</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四川省</w:t>
            </w:r>
          </w:p>
        </w:tc>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52</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贵州省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53</w:t>
            </w:r>
          </w:p>
        </w:tc>
        <w:tc>
          <w:tcPr>
            <w:tcW w:w="2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云南省</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54</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西藏自治区</w:t>
            </w:r>
          </w:p>
        </w:tc>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61</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陕西省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62</w:t>
            </w:r>
          </w:p>
        </w:tc>
        <w:tc>
          <w:tcPr>
            <w:tcW w:w="2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甘肃省</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63</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青海省</w:t>
            </w:r>
          </w:p>
        </w:tc>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64</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宁夏回族自治区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65</w:t>
            </w:r>
          </w:p>
        </w:tc>
        <w:tc>
          <w:tcPr>
            <w:tcW w:w="2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新疆维吾尔自治区</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66</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新疆生产建设兵团</w:t>
            </w:r>
          </w:p>
        </w:tc>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71</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台湾省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81</w:t>
            </w:r>
          </w:p>
        </w:tc>
        <w:tc>
          <w:tcPr>
            <w:tcW w:w="2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香港特别行政区</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82</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澳门特别行政区</w:t>
            </w:r>
          </w:p>
        </w:tc>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p>
        </w:tc>
      </w:tr>
    </w:tbl>
    <w:p>
      <w:pPr>
        <w:numPr>
          <w:ilvl w:val="0"/>
          <w:numId w:val="6"/>
        </w:numPr>
        <w:spacing w:line="520" w:lineRule="exact"/>
        <w:ind w:firstLine="564" w:firstLineChars="200"/>
        <w:rPr>
          <w:rFonts w:hint="eastAsia" w:ascii="楷体" w:hAnsi="楷体" w:eastAsia="楷体" w:cs="楷体"/>
          <w:color w:val="060505"/>
          <w:spacing w:val="1"/>
          <w:sz w:val="28"/>
          <w:szCs w:val="28"/>
        </w:rPr>
      </w:pPr>
      <w:r>
        <w:rPr>
          <w:rFonts w:hint="eastAsia" w:ascii="楷体" w:hAnsi="楷体" w:eastAsia="楷体" w:cs="楷体"/>
          <w:color w:val="060505"/>
          <w:spacing w:val="1"/>
          <w:sz w:val="28"/>
          <w:szCs w:val="28"/>
        </w:rPr>
        <w:t>第8-13位:评价机构（站点）序列码</w:t>
      </w:r>
    </w:p>
    <w:p>
      <w:pPr>
        <w:spacing w:line="520" w:lineRule="exact"/>
        <w:ind w:firstLine="564" w:firstLineChars="200"/>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评价机构(站点)序列码使用阿拉伯数字，一共6位。由3部分组成：</w:t>
      </w:r>
    </w:p>
    <w:p>
      <w:pPr>
        <w:spacing w:line="520" w:lineRule="exact"/>
        <w:ind w:firstLine="566" w:firstLineChars="200"/>
        <w:rPr>
          <w:rFonts w:hint="eastAsia" w:ascii="楷体" w:hAnsi="楷体" w:eastAsia="楷体" w:cs="楷体"/>
          <w:b/>
          <w:bCs/>
          <w:color w:val="060505"/>
          <w:spacing w:val="1"/>
          <w:sz w:val="28"/>
          <w:szCs w:val="28"/>
        </w:rPr>
      </w:pPr>
      <w:r>
        <w:rPr>
          <w:rFonts w:hint="eastAsia" w:ascii="楷体" w:hAnsi="楷体" w:eastAsia="楷体" w:cs="楷体"/>
          <w:b/>
          <w:bCs/>
          <w:color w:val="060505"/>
          <w:spacing w:val="1"/>
          <w:sz w:val="28"/>
          <w:szCs w:val="28"/>
        </w:rPr>
        <w:t>*评价机构为“用人单位”时</w:t>
      </w:r>
    </w:p>
    <w:p>
      <w:pPr>
        <w:spacing w:line="520" w:lineRule="exact"/>
        <w:ind w:firstLine="564" w:firstLineChars="200"/>
        <w:rPr>
          <w:rFonts w:hint="eastAsia" w:ascii="楷体" w:hAnsi="楷体" w:eastAsia="楷体" w:cs="楷体"/>
          <w:color w:val="060505"/>
          <w:spacing w:val="1"/>
          <w:sz w:val="28"/>
          <w:szCs w:val="28"/>
        </w:rPr>
      </w:pPr>
      <w:r>
        <w:rPr>
          <w:rFonts w:hint="eastAsia" w:ascii="楷体" w:hAnsi="楷体" w:eastAsia="楷体" w:cs="楷体"/>
          <w:color w:val="060505"/>
          <w:spacing w:val="1"/>
          <w:sz w:val="28"/>
          <w:szCs w:val="28"/>
        </w:rPr>
        <w:t>（1）第8-9位：评价机构（站点)所在地代码</w:t>
      </w:r>
    </w:p>
    <w:p>
      <w:pPr>
        <w:spacing w:line="520" w:lineRule="exact"/>
        <w:rPr>
          <w:rFonts w:hint="eastAsia" w:ascii="仿宋" w:hAnsi="仿宋" w:eastAsia="仿宋" w:cs="仿宋"/>
          <w:b/>
          <w:bCs/>
          <w:color w:val="060505"/>
          <w:spacing w:val="1"/>
          <w:sz w:val="28"/>
          <w:szCs w:val="28"/>
        </w:rPr>
      </w:pPr>
      <w:r>
        <w:rPr>
          <w:rFonts w:hint="eastAsia" w:ascii="仿宋_GB2312" w:hAnsi="仿宋_GB2312" w:eastAsia="仿宋_GB2312" w:cs="仿宋_GB2312"/>
          <w:color w:val="060505"/>
          <w:spacing w:val="1"/>
          <w:sz w:val="32"/>
          <w:szCs w:val="32"/>
        </w:rPr>
        <w:t>　　</w:t>
      </w:r>
      <w:r>
        <w:rPr>
          <w:rFonts w:hint="eastAsia" w:ascii="仿宋" w:hAnsi="仿宋" w:eastAsia="仿宋" w:cs="仿宋"/>
          <w:color w:val="060505"/>
          <w:spacing w:val="1"/>
          <w:sz w:val="28"/>
          <w:szCs w:val="28"/>
        </w:rPr>
        <w:t>评价机构（站点）所在地代码，参照广东省内行政区划代码确定。具体取值见表5。</w:t>
      </w:r>
    </w:p>
    <w:p>
      <w:pPr>
        <w:spacing w:line="520" w:lineRule="exact"/>
        <w:jc w:val="center"/>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表5  评价机构（站点）所在地代码</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256"/>
        <w:gridCol w:w="732"/>
        <w:gridCol w:w="2160"/>
        <w:gridCol w:w="780"/>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代码</w:t>
            </w:r>
          </w:p>
        </w:tc>
        <w:tc>
          <w:tcPr>
            <w:tcW w:w="2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名称</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代码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名称</w:t>
            </w:r>
          </w:p>
        </w:tc>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代码</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00</w:t>
            </w:r>
          </w:p>
        </w:tc>
        <w:tc>
          <w:tcPr>
            <w:tcW w:w="2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省本级</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08</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湛江市</w:t>
            </w:r>
          </w:p>
        </w:tc>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18</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清远市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01</w:t>
            </w:r>
          </w:p>
        </w:tc>
        <w:tc>
          <w:tcPr>
            <w:tcW w:w="2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广州市</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09</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茂名市</w:t>
            </w:r>
          </w:p>
        </w:tc>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19</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东莞市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02</w:t>
            </w:r>
          </w:p>
        </w:tc>
        <w:tc>
          <w:tcPr>
            <w:tcW w:w="2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韶关市</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12</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肇庆市</w:t>
            </w:r>
          </w:p>
        </w:tc>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20</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中山市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03</w:t>
            </w:r>
          </w:p>
        </w:tc>
        <w:tc>
          <w:tcPr>
            <w:tcW w:w="2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深圳市</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13</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惠州市</w:t>
            </w:r>
          </w:p>
        </w:tc>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51</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潮州市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04</w:t>
            </w:r>
          </w:p>
        </w:tc>
        <w:tc>
          <w:tcPr>
            <w:tcW w:w="2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珠海市</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14</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梅州市</w:t>
            </w:r>
          </w:p>
        </w:tc>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52</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揭阳市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05</w:t>
            </w:r>
          </w:p>
        </w:tc>
        <w:tc>
          <w:tcPr>
            <w:tcW w:w="2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汕头市</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15</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汕尾市</w:t>
            </w:r>
          </w:p>
        </w:tc>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53</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云浮市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06</w:t>
            </w:r>
          </w:p>
        </w:tc>
        <w:tc>
          <w:tcPr>
            <w:tcW w:w="2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佛山市</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16</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河源市</w:t>
            </w:r>
          </w:p>
        </w:tc>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07</w:t>
            </w:r>
          </w:p>
        </w:tc>
        <w:tc>
          <w:tcPr>
            <w:tcW w:w="22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江门市</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17</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阳江市</w:t>
            </w:r>
          </w:p>
        </w:tc>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p>
        </w:tc>
      </w:tr>
    </w:tbl>
    <w:p>
      <w:pPr>
        <w:spacing w:line="520" w:lineRule="exact"/>
        <w:ind w:firstLine="564" w:firstLineChars="200"/>
        <w:rPr>
          <w:rFonts w:hint="eastAsia" w:ascii="仿宋_GB2312" w:hAnsi="仿宋_GB2312" w:eastAsia="仿宋_GB2312" w:cs="仿宋_GB2312"/>
          <w:color w:val="060505"/>
          <w:spacing w:val="1"/>
          <w:sz w:val="28"/>
          <w:szCs w:val="28"/>
        </w:rPr>
      </w:pPr>
      <w:r>
        <w:rPr>
          <w:rFonts w:hint="eastAsia" w:ascii="楷体" w:hAnsi="楷体" w:eastAsia="楷体" w:cs="楷体"/>
          <w:color w:val="060505"/>
          <w:spacing w:val="1"/>
          <w:sz w:val="28"/>
          <w:szCs w:val="28"/>
        </w:rPr>
        <w:t>（2）第10位：评价机构（站点)类别代码</w:t>
      </w:r>
    </w:p>
    <w:p>
      <w:pPr>
        <w:spacing w:line="520" w:lineRule="exact"/>
        <w:ind w:firstLine="646"/>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评价机构（站点）类别代码具体取值见表6。</w:t>
      </w:r>
    </w:p>
    <w:p>
      <w:pPr>
        <w:spacing w:line="520" w:lineRule="exact"/>
        <w:ind w:firstLine="646"/>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评价机构为用人单位时，类别代码参照表6-1执行。</w:t>
      </w:r>
    </w:p>
    <w:p>
      <w:pPr>
        <w:spacing w:line="520" w:lineRule="exact"/>
        <w:jc w:val="center"/>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 xml:space="preserve">    表6 评价机构类别代码表</w:t>
      </w:r>
    </w:p>
    <w:p>
      <w:pPr>
        <w:spacing w:line="520" w:lineRule="exact"/>
        <w:jc w:val="center"/>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表6-1（评价机构为用人单位时使用）</w:t>
      </w:r>
    </w:p>
    <w:tbl>
      <w:tblPr>
        <w:tblStyle w:val="13"/>
        <w:tblpPr w:leftFromText="180" w:rightFromText="180" w:vertAnchor="text" w:horzAnchor="page" w:tblpXSpec="center" w:tblpY="2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0"/>
        <w:gridCol w:w="3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24"/>
              </w:rPr>
            </w:pPr>
            <w:r>
              <w:rPr>
                <w:rFonts w:hint="eastAsia" w:ascii="仿宋_GB2312" w:hAnsi="仿宋_GB2312" w:eastAsia="仿宋_GB2312" w:cs="仿宋_GB2312"/>
                <w:color w:val="060505"/>
                <w:spacing w:val="1"/>
                <w:sz w:val="24"/>
              </w:rPr>
              <w:t>评价机构类别</w:t>
            </w:r>
          </w:p>
        </w:tc>
        <w:tc>
          <w:tcPr>
            <w:tcW w:w="3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24"/>
              </w:rPr>
            </w:pPr>
            <w:r>
              <w:rPr>
                <w:rFonts w:hint="eastAsia" w:ascii="仿宋_GB2312" w:hAnsi="仿宋_GB2312" w:eastAsia="仿宋_GB2312" w:cs="仿宋_GB2312"/>
                <w:color w:val="060505"/>
                <w:spacing w:val="1"/>
                <w:sz w:val="24"/>
              </w:rPr>
              <w:t>代码标识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24"/>
              </w:rPr>
            </w:pPr>
            <w:r>
              <w:rPr>
                <w:rFonts w:hint="eastAsia" w:ascii="仿宋_GB2312" w:hAnsi="仿宋_GB2312" w:eastAsia="仿宋_GB2312" w:cs="仿宋_GB2312"/>
                <w:color w:val="060505"/>
                <w:spacing w:val="1"/>
                <w:sz w:val="24"/>
              </w:rPr>
              <w:t>国有企业</w:t>
            </w:r>
          </w:p>
        </w:tc>
        <w:tc>
          <w:tcPr>
            <w:tcW w:w="3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24"/>
              </w:rPr>
            </w:pPr>
            <w:r>
              <w:rPr>
                <w:rFonts w:hint="eastAsia" w:ascii="仿宋_GB2312" w:hAnsi="仿宋_GB2312" w:eastAsia="仿宋_GB2312" w:cs="仿宋_GB2312"/>
                <w:color w:val="060505"/>
                <w:spacing w:val="1"/>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3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24"/>
              </w:rPr>
            </w:pPr>
            <w:r>
              <w:rPr>
                <w:rFonts w:hint="eastAsia" w:ascii="仿宋_GB2312" w:hAnsi="仿宋_GB2312" w:eastAsia="仿宋_GB2312" w:cs="仿宋_GB2312"/>
                <w:color w:val="060505"/>
                <w:spacing w:val="1"/>
                <w:sz w:val="24"/>
              </w:rPr>
              <w:t>非国有企业</w:t>
            </w:r>
          </w:p>
        </w:tc>
        <w:tc>
          <w:tcPr>
            <w:tcW w:w="3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24"/>
              </w:rPr>
            </w:pPr>
            <w:r>
              <w:rPr>
                <w:rFonts w:hint="eastAsia" w:ascii="仿宋_GB2312" w:hAnsi="仿宋_GB2312" w:eastAsia="仿宋_GB2312" w:cs="仿宋_GB2312"/>
                <w:color w:val="060505"/>
                <w:spacing w:val="1"/>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3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24"/>
              </w:rPr>
            </w:pPr>
            <w:r>
              <w:rPr>
                <w:rFonts w:hint="eastAsia" w:ascii="仿宋_GB2312" w:hAnsi="仿宋_GB2312" w:eastAsia="仿宋_GB2312" w:cs="仿宋_GB2312"/>
                <w:color w:val="060505"/>
                <w:spacing w:val="1"/>
                <w:sz w:val="24"/>
              </w:rPr>
              <w:t>其他</w:t>
            </w:r>
          </w:p>
        </w:tc>
        <w:tc>
          <w:tcPr>
            <w:tcW w:w="3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60505"/>
                <w:spacing w:val="1"/>
                <w:sz w:val="24"/>
              </w:rPr>
            </w:pPr>
            <w:r>
              <w:rPr>
                <w:rFonts w:hint="eastAsia" w:ascii="仿宋_GB2312" w:hAnsi="仿宋_GB2312" w:eastAsia="仿宋_GB2312" w:cs="仿宋_GB2312"/>
                <w:color w:val="060505"/>
                <w:spacing w:val="1"/>
                <w:sz w:val="24"/>
              </w:rPr>
              <w:t>3</w:t>
            </w:r>
          </w:p>
        </w:tc>
      </w:tr>
    </w:tbl>
    <w:p>
      <w:pPr>
        <w:spacing w:line="520" w:lineRule="exact"/>
        <w:ind w:firstLine="564" w:firstLineChars="200"/>
        <w:rPr>
          <w:rFonts w:hint="eastAsia" w:ascii="仿宋_GB2312" w:hAnsi="仿宋_GB2312" w:eastAsia="仿宋_GB2312" w:cs="仿宋_GB2312"/>
          <w:color w:val="060505"/>
          <w:spacing w:val="1"/>
          <w:sz w:val="28"/>
          <w:szCs w:val="28"/>
        </w:rPr>
      </w:pPr>
      <w:r>
        <w:rPr>
          <w:rFonts w:hint="eastAsia" w:ascii="楷体" w:hAnsi="楷体" w:eastAsia="楷体" w:cs="楷体"/>
          <w:color w:val="060505"/>
          <w:spacing w:val="1"/>
          <w:sz w:val="28"/>
          <w:szCs w:val="28"/>
        </w:rPr>
        <w:t>（3）第11-13位：评价机构（站点）流水序列码</w:t>
      </w:r>
    </w:p>
    <w:p>
      <w:pPr>
        <w:spacing w:line="520" w:lineRule="exact"/>
        <w:rPr>
          <w:rFonts w:hint="eastAsia" w:ascii="仿宋" w:hAnsi="仿宋" w:eastAsia="仿宋" w:cs="仿宋"/>
          <w:color w:val="060505"/>
          <w:spacing w:val="1"/>
          <w:sz w:val="28"/>
          <w:szCs w:val="28"/>
        </w:rPr>
      </w:pPr>
      <w:r>
        <w:rPr>
          <w:rFonts w:hint="eastAsia" w:ascii="仿宋_GB2312" w:hAnsi="仿宋_GB2312" w:eastAsia="仿宋_GB2312" w:cs="仿宋_GB2312"/>
          <w:color w:val="060505"/>
          <w:spacing w:val="1"/>
          <w:sz w:val="28"/>
          <w:szCs w:val="28"/>
        </w:rPr>
        <w:t xml:space="preserve">   </w:t>
      </w:r>
      <w:r>
        <w:rPr>
          <w:rFonts w:hint="eastAsia" w:ascii="仿宋" w:hAnsi="仿宋" w:eastAsia="仿宋" w:cs="仿宋"/>
          <w:color w:val="060505"/>
          <w:spacing w:val="1"/>
          <w:sz w:val="28"/>
          <w:szCs w:val="28"/>
        </w:rPr>
        <w:t xml:space="preserve"> 评价机构（站点）流水序列码使用阿拉伯数字，一共3位。由评价机构（站点）所在地人社部门根据备案顺序确定并赋码，赋值范围从000-999。</w:t>
      </w:r>
    </w:p>
    <w:p>
      <w:pPr>
        <w:spacing w:line="520" w:lineRule="exact"/>
        <w:ind w:firstLine="564" w:firstLineChars="200"/>
        <w:rPr>
          <w:rFonts w:hint="eastAsia" w:ascii="楷体" w:hAnsi="楷体" w:eastAsia="楷体" w:cs="楷体"/>
          <w:color w:val="060505"/>
          <w:spacing w:val="1"/>
          <w:sz w:val="28"/>
          <w:szCs w:val="28"/>
        </w:rPr>
      </w:pPr>
      <w:r>
        <w:rPr>
          <w:rFonts w:hint="eastAsia" w:ascii="楷体" w:hAnsi="楷体" w:eastAsia="楷体" w:cs="楷体"/>
          <w:color w:val="060505"/>
          <w:spacing w:val="1"/>
          <w:sz w:val="28"/>
          <w:szCs w:val="28"/>
        </w:rPr>
        <w:t>（五）第14-15位:证书核发年份代码</w:t>
      </w:r>
    </w:p>
    <w:p>
      <w:pPr>
        <w:spacing w:line="520" w:lineRule="exact"/>
        <w:ind w:firstLine="564" w:firstLineChars="200"/>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证书核发年份代码使用阿拉伯数字表示，取公元纪年后两位。例如:19表示证书核发时间为2019年。</w:t>
      </w:r>
    </w:p>
    <w:p>
      <w:pPr>
        <w:spacing w:line="520" w:lineRule="exact"/>
        <w:ind w:firstLine="564" w:firstLineChars="200"/>
        <w:rPr>
          <w:rFonts w:hint="eastAsia" w:ascii="楷体" w:hAnsi="楷体" w:eastAsia="楷体" w:cs="楷体"/>
          <w:color w:val="060505"/>
          <w:spacing w:val="1"/>
          <w:sz w:val="28"/>
          <w:szCs w:val="28"/>
        </w:rPr>
      </w:pPr>
      <w:r>
        <w:rPr>
          <w:rFonts w:hint="eastAsia" w:ascii="楷体" w:hAnsi="楷体" w:eastAsia="楷体" w:cs="楷体"/>
          <w:color w:val="060505"/>
          <w:spacing w:val="1"/>
          <w:sz w:val="28"/>
          <w:szCs w:val="28"/>
        </w:rPr>
        <w:t>（六）第16位:职业技能等级代码</w:t>
      </w:r>
    </w:p>
    <w:p>
      <w:pPr>
        <w:spacing w:line="520" w:lineRule="exact"/>
        <w:ind w:firstLine="564" w:firstLineChars="200"/>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职业技能等级代码使用阿拉伯数字1-5表示，见表7。</w:t>
      </w:r>
    </w:p>
    <w:p>
      <w:pPr>
        <w:spacing w:line="520" w:lineRule="exact"/>
        <w:jc w:val="center"/>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表7  职业技能等级代码</w:t>
      </w:r>
    </w:p>
    <w:tbl>
      <w:tblPr>
        <w:tblStyle w:val="13"/>
        <w:tblpPr w:leftFromText="180" w:rightFromText="180" w:vertAnchor="text" w:horzAnchor="page" w:tblpXSpec="center" w:tblpY="13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0"/>
        <w:gridCol w:w="3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职业技能等级</w:t>
            </w:r>
          </w:p>
        </w:tc>
        <w:tc>
          <w:tcPr>
            <w:tcW w:w="3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代码标识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一级/高级技师</w:t>
            </w:r>
          </w:p>
        </w:tc>
        <w:tc>
          <w:tcPr>
            <w:tcW w:w="3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二级/技师</w:t>
            </w:r>
          </w:p>
        </w:tc>
        <w:tc>
          <w:tcPr>
            <w:tcW w:w="3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三级/高级工</w:t>
            </w:r>
          </w:p>
        </w:tc>
        <w:tc>
          <w:tcPr>
            <w:tcW w:w="3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四级/中级工</w:t>
            </w:r>
          </w:p>
        </w:tc>
        <w:tc>
          <w:tcPr>
            <w:tcW w:w="3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3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五级/初级工</w:t>
            </w:r>
          </w:p>
        </w:tc>
        <w:tc>
          <w:tcPr>
            <w:tcW w:w="3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60505"/>
                <w:spacing w:val="1"/>
                <w:sz w:val="24"/>
              </w:rPr>
            </w:pPr>
            <w:r>
              <w:rPr>
                <w:rFonts w:hint="eastAsia" w:ascii="仿宋" w:hAnsi="仿宋" w:eastAsia="仿宋" w:cs="仿宋"/>
                <w:color w:val="060505"/>
                <w:spacing w:val="1"/>
                <w:sz w:val="24"/>
              </w:rPr>
              <w:t>5</w:t>
            </w:r>
          </w:p>
        </w:tc>
      </w:tr>
    </w:tbl>
    <w:p>
      <w:pPr>
        <w:spacing w:line="520" w:lineRule="exact"/>
        <w:ind w:firstLine="564" w:firstLineChars="200"/>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（七）第17-22位:证书序列码</w:t>
      </w:r>
    </w:p>
    <w:p>
      <w:pPr>
        <w:spacing w:line="520" w:lineRule="exact"/>
        <w:ind w:firstLine="564" w:firstLineChars="200"/>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职业技能等级证书序列码使用阿拉伯数字表示，由评价机构按年度分职业技能等级分别从000001-999999依次顺序取值。</w:t>
      </w:r>
    </w:p>
    <w:p>
      <w:pPr>
        <w:ind w:firstLine="644" w:firstLineChars="200"/>
        <w:rPr>
          <w:rFonts w:hint="eastAsia" w:ascii="黑体" w:hAnsi="黑体" w:eastAsia="黑体" w:cs="黑体"/>
          <w:color w:val="060505"/>
          <w:spacing w:val="1"/>
          <w:sz w:val="32"/>
          <w:szCs w:val="32"/>
        </w:rPr>
      </w:pPr>
      <w:r>
        <w:rPr>
          <w:rFonts w:hint="eastAsia" w:ascii="黑体" w:hAnsi="黑体" w:eastAsia="黑体" w:cs="黑体"/>
          <w:color w:val="060505"/>
          <w:spacing w:val="1"/>
          <w:sz w:val="32"/>
          <w:szCs w:val="32"/>
        </w:rPr>
        <w:t>三、示例</w:t>
      </w:r>
    </w:p>
    <w:p>
      <w:pPr>
        <w:spacing w:line="520" w:lineRule="exact"/>
        <w:ind w:firstLine="564" w:firstLineChars="200"/>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示例1:Y 0001 44 001005 20 5 000001</w:t>
      </w:r>
    </w:p>
    <w:p>
      <w:pPr>
        <w:spacing w:line="520" w:lineRule="exact"/>
        <w:ind w:firstLine="564" w:firstLineChars="200"/>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第1位表示该评价机构类别为用人单位;第2-5位表示人力资源社会保障部赋予该机构的代码为0001;第6-7位表示该评价机构(站点)在广东省;第8-13位是该评价机构(站点)序列码，表明该评价机构(站点)是经广东省省本级人社部门确定的第5家国有企业;第14-15位表示该证书核发年份为2020年;第16位表示该证书技能等级为五级;第17-22位表示该证书序列码为000001。</w:t>
      </w:r>
    </w:p>
    <w:p>
      <w:pPr>
        <w:spacing w:line="240" w:lineRule="auto"/>
        <w:ind w:firstLine="0" w:firstLineChars="0"/>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br w:type="page"/>
      </w:r>
    </w:p>
    <w:p>
      <w:pPr>
        <w:outlineLvl w:val="0"/>
        <w:rPr>
          <w:rFonts w:hint="default" w:ascii="仿宋" w:hAnsi="仿宋" w:eastAsia="仿宋" w:cs="仿宋"/>
          <w:b w:val="0"/>
          <w:kern w:val="2"/>
          <w:sz w:val="28"/>
          <w:szCs w:val="28"/>
          <w:lang w:val="en-US" w:eastAsia="zh-CN" w:bidi="ar-SA"/>
        </w:rPr>
      </w:pPr>
      <w:bookmarkStart w:id="502" w:name="_Toc422956633"/>
      <w:r>
        <w:rPr>
          <w:rFonts w:hint="eastAsia" w:ascii="仿宋" w:hAnsi="仿宋" w:eastAsia="仿宋" w:cs="仿宋"/>
          <w:b w:val="0"/>
          <w:kern w:val="2"/>
          <w:sz w:val="28"/>
          <w:szCs w:val="28"/>
          <w:lang w:val="en-US" w:eastAsia="zh-CN" w:bidi="ar-SA"/>
        </w:rPr>
        <w:t>附件9</w:t>
      </w:r>
      <w:bookmarkEnd w:id="502"/>
    </w:p>
    <w:p>
      <w:pPr>
        <w:jc w:val="center"/>
        <w:rPr>
          <w:rFonts w:hint="eastAsia" w:ascii="仿宋_GB2312" w:hAnsi="仿宋_GB2312" w:eastAsia="仿宋_GB2312" w:cs="仿宋_GB2312"/>
          <w:b/>
          <w:bCs/>
          <w:color w:val="060505"/>
          <w:spacing w:val="1"/>
          <w:sz w:val="30"/>
          <w:szCs w:val="30"/>
        </w:rPr>
      </w:pPr>
      <w:r>
        <w:rPr>
          <w:rFonts w:hint="eastAsia" w:ascii="宋体" w:hAnsi="宋体" w:cs="宋体"/>
          <w:b/>
          <w:bCs/>
          <w:sz w:val="30"/>
          <w:szCs w:val="30"/>
        </w:rPr>
        <w:t>职业技能等级证书办法</w:t>
      </w:r>
    </w:p>
    <w:p>
      <w:pPr>
        <w:spacing w:line="520" w:lineRule="exact"/>
        <w:ind w:firstLine="2547" w:firstLineChars="900"/>
        <w:jc w:val="left"/>
        <w:rPr>
          <w:rFonts w:hint="eastAsia" w:ascii="仿宋" w:hAnsi="仿宋" w:eastAsia="仿宋" w:cs="仿宋"/>
          <w:b/>
          <w:bCs/>
          <w:color w:val="060505"/>
          <w:spacing w:val="1"/>
          <w:sz w:val="28"/>
          <w:szCs w:val="28"/>
        </w:rPr>
      </w:pPr>
      <w:r>
        <w:rPr>
          <w:rFonts w:hint="eastAsia" w:ascii="仿宋" w:hAnsi="仿宋" w:eastAsia="仿宋" w:cs="仿宋"/>
          <w:b/>
          <w:bCs/>
          <w:color w:val="060505"/>
          <w:spacing w:val="1"/>
          <w:sz w:val="28"/>
          <w:szCs w:val="28"/>
        </w:rPr>
        <w:t>第一章  总则</w:t>
      </w:r>
    </w:p>
    <w:p>
      <w:pPr>
        <w:spacing w:line="520" w:lineRule="exact"/>
        <w:ind w:firstLine="564" w:firstLineChars="200"/>
        <w:jc w:val="left"/>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第一条 为加强本机构职业技能等级证书管理，规范职业技能等级证书核发程序，维护职业技能等级证书的严肃性和权威性，特制定本办法。</w:t>
      </w:r>
    </w:p>
    <w:p>
      <w:pPr>
        <w:spacing w:line="520" w:lineRule="exact"/>
        <w:ind w:firstLine="564" w:firstLineChars="200"/>
        <w:jc w:val="left"/>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第二条 本制度适用</w:t>
      </w:r>
      <w:r>
        <w:rPr>
          <w:rFonts w:hint="eastAsia" w:ascii="仿宋" w:hAnsi="仿宋" w:eastAsia="仿宋" w:cs="仿宋"/>
          <w:color w:val="FF0000"/>
          <w:spacing w:val="1"/>
          <w:sz w:val="28"/>
          <w:szCs w:val="28"/>
          <w:highlight w:val="yellow"/>
        </w:rPr>
        <w:t>XXX</w:t>
      </w:r>
      <w:r>
        <w:rPr>
          <w:rFonts w:hint="eastAsia" w:ascii="仿宋" w:hAnsi="仿宋" w:eastAsia="仿宋" w:cs="仿宋"/>
          <w:color w:val="060505"/>
          <w:spacing w:val="1"/>
          <w:sz w:val="28"/>
          <w:szCs w:val="28"/>
          <w:highlight w:val="yellow"/>
        </w:rPr>
        <w:t>有限公司</w:t>
      </w:r>
      <w:r>
        <w:rPr>
          <w:rFonts w:hint="eastAsia" w:ascii="仿宋" w:hAnsi="仿宋" w:eastAsia="仿宋" w:cs="仿宋"/>
          <w:color w:val="060505"/>
          <w:spacing w:val="1"/>
          <w:sz w:val="28"/>
          <w:szCs w:val="28"/>
        </w:rPr>
        <w:t>职业技能等级证书管理、印制和核发工作。</w:t>
      </w:r>
    </w:p>
    <w:p>
      <w:pPr>
        <w:spacing w:line="520" w:lineRule="exact"/>
        <w:ind w:firstLine="1981" w:firstLineChars="700"/>
        <w:jc w:val="left"/>
        <w:rPr>
          <w:rFonts w:hint="eastAsia" w:ascii="仿宋" w:hAnsi="仿宋" w:eastAsia="仿宋" w:cs="仿宋"/>
          <w:b/>
          <w:bCs/>
          <w:color w:val="060505"/>
          <w:spacing w:val="1"/>
          <w:sz w:val="28"/>
          <w:szCs w:val="28"/>
        </w:rPr>
      </w:pPr>
      <w:r>
        <w:rPr>
          <w:rFonts w:hint="eastAsia" w:ascii="仿宋" w:hAnsi="仿宋" w:eastAsia="仿宋" w:cs="仿宋"/>
          <w:b/>
          <w:bCs/>
          <w:color w:val="060505"/>
          <w:spacing w:val="1"/>
          <w:sz w:val="28"/>
          <w:szCs w:val="28"/>
        </w:rPr>
        <w:t>第二章  证书等级及效用</w:t>
      </w:r>
    </w:p>
    <w:p>
      <w:pPr>
        <w:spacing w:line="520" w:lineRule="exact"/>
        <w:ind w:firstLine="564" w:firstLineChars="200"/>
        <w:jc w:val="left"/>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第三条 职业技能等级证书指经人社保障部门备案评价机构，按照国家职业技能标准或行业企业评价规范，对经考核（</w:t>
      </w:r>
      <w:r>
        <w:rPr>
          <w:rFonts w:hint="eastAsia" w:ascii="仿宋" w:hAnsi="仿宋" w:eastAsia="仿宋" w:cs="仿宋"/>
          <w:color w:val="060505"/>
          <w:spacing w:val="1"/>
          <w:sz w:val="28"/>
          <w:szCs w:val="28"/>
          <w:lang w:eastAsia="zh-CN"/>
        </w:rPr>
        <w:t>直接认定</w:t>
      </w:r>
      <w:r>
        <w:rPr>
          <w:rFonts w:hint="eastAsia" w:ascii="仿宋" w:hAnsi="仿宋" w:eastAsia="仿宋" w:cs="仿宋"/>
          <w:color w:val="060505"/>
          <w:spacing w:val="1"/>
          <w:sz w:val="28"/>
          <w:szCs w:val="28"/>
        </w:rPr>
        <w:t>）评审合格人员颁发的证书。</w:t>
      </w:r>
    </w:p>
    <w:p>
      <w:pPr>
        <w:spacing w:line="520" w:lineRule="exact"/>
        <w:ind w:firstLine="564" w:firstLineChars="200"/>
        <w:jc w:val="left"/>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第四条 职业技能等级证书是技能人员从事某一职业（工种）具备对应学识和技能的证明。</w:t>
      </w:r>
    </w:p>
    <w:p>
      <w:pPr>
        <w:spacing w:line="520" w:lineRule="exact"/>
        <w:ind w:firstLine="564" w:firstLineChars="200"/>
        <w:jc w:val="left"/>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第五条 职业技能等级证书按照《职业技能等级证书编码规则（试行）》及《职业技能等级证书参考样式》统一的编码规则和参考样式要求，制作并颁发职业技能等级证书（或电子证书）。</w:t>
      </w:r>
    </w:p>
    <w:p>
      <w:pPr>
        <w:spacing w:line="520" w:lineRule="exact"/>
        <w:ind w:firstLine="564" w:firstLineChars="200"/>
        <w:jc w:val="left"/>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第六条 职业技能等级一般分为初级工（五级）、中级工（四级）、高级工（三级）、技师（二级）和高级技师（一级）五个等级。</w:t>
      </w:r>
    </w:p>
    <w:p>
      <w:pPr>
        <w:spacing w:line="520" w:lineRule="exact"/>
        <w:ind w:firstLine="564" w:firstLineChars="200"/>
        <w:jc w:val="left"/>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第七条 初级工、中级工、高级工</w:t>
      </w:r>
      <w:r>
        <w:rPr>
          <w:rFonts w:hint="eastAsia" w:ascii="仿宋" w:hAnsi="仿宋" w:eastAsia="仿宋" w:cs="仿宋"/>
          <w:color w:val="060505"/>
          <w:spacing w:val="1"/>
          <w:sz w:val="28"/>
          <w:szCs w:val="28"/>
          <w:lang w:eastAsia="zh-CN"/>
        </w:rPr>
        <w:t>、</w:t>
      </w:r>
      <w:r>
        <w:rPr>
          <w:rFonts w:hint="eastAsia" w:ascii="仿宋" w:hAnsi="仿宋" w:eastAsia="仿宋" w:cs="仿宋"/>
          <w:color w:val="060505"/>
          <w:spacing w:val="1"/>
          <w:sz w:val="28"/>
          <w:szCs w:val="28"/>
        </w:rPr>
        <w:t>技师、高级技师评价合格，可获得相应等级的证书。</w:t>
      </w:r>
    </w:p>
    <w:p>
      <w:pPr>
        <w:spacing w:line="520" w:lineRule="exact"/>
        <w:ind w:firstLine="1981" w:firstLineChars="700"/>
        <w:jc w:val="left"/>
        <w:rPr>
          <w:rFonts w:hint="eastAsia" w:ascii="仿宋" w:hAnsi="仿宋" w:eastAsia="仿宋" w:cs="仿宋"/>
          <w:b/>
          <w:bCs/>
          <w:color w:val="060505"/>
          <w:spacing w:val="1"/>
          <w:sz w:val="28"/>
          <w:szCs w:val="28"/>
        </w:rPr>
      </w:pPr>
      <w:r>
        <w:rPr>
          <w:rFonts w:hint="eastAsia" w:ascii="仿宋" w:hAnsi="仿宋" w:eastAsia="仿宋" w:cs="仿宋"/>
          <w:b/>
          <w:bCs/>
          <w:color w:val="060505"/>
          <w:spacing w:val="1"/>
          <w:sz w:val="28"/>
          <w:szCs w:val="28"/>
        </w:rPr>
        <w:t>第三章  证书管理</w:t>
      </w:r>
    </w:p>
    <w:p>
      <w:pPr>
        <w:spacing w:line="520" w:lineRule="exact"/>
        <w:ind w:firstLine="564" w:firstLineChars="200"/>
        <w:jc w:val="left"/>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第八条 职业技能等级证书采用纸质证书和电子证书两种形式。纸质证书和电子证书具有同等效力。</w:t>
      </w:r>
    </w:p>
    <w:p>
      <w:pPr>
        <w:spacing w:line="520" w:lineRule="exact"/>
        <w:ind w:firstLine="564" w:firstLineChars="200"/>
        <w:jc w:val="left"/>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第九条 职业技能等级证书的内容应包括姓名、证件类型、证件号码、职业名称、工种名称、职业技能等级、证书编号、二维码、评价机构、发证日期等，评价机构名称、印章应与备案公布的名称一致。</w:t>
      </w:r>
    </w:p>
    <w:p>
      <w:pPr>
        <w:spacing w:line="520" w:lineRule="exact"/>
        <w:ind w:firstLine="564" w:firstLineChars="200"/>
        <w:jc w:val="left"/>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第十条 职业名称、工种名称按照备案的规定名称打印。</w:t>
      </w:r>
    </w:p>
    <w:p>
      <w:pPr>
        <w:spacing w:line="520" w:lineRule="exact"/>
        <w:ind w:firstLine="564" w:firstLineChars="200"/>
        <w:jc w:val="left"/>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第十一条 证书编码共22位，采用1位大写英文字母和21位阿拉伯数字组成，主要包括评价机构备案号、核发年份、等级、证书序列号等，实行一证一号。</w:t>
      </w:r>
    </w:p>
    <w:p>
      <w:pPr>
        <w:spacing w:line="520" w:lineRule="exact"/>
        <w:ind w:firstLine="564" w:firstLineChars="200"/>
        <w:jc w:val="left"/>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第十二条 职业技能等级证书内容统一使用打印机规范打印，手写无效，照片可直接在证书上打印。</w:t>
      </w:r>
    </w:p>
    <w:p>
      <w:pPr>
        <w:spacing w:line="520" w:lineRule="exact"/>
        <w:ind w:firstLine="564" w:firstLineChars="200"/>
        <w:jc w:val="left"/>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第十三条 职业技能等级证书盖集团职业技能等级认定专用章。</w:t>
      </w:r>
    </w:p>
    <w:p>
      <w:pPr>
        <w:spacing w:line="520" w:lineRule="exact"/>
        <w:ind w:firstLine="564" w:firstLineChars="200"/>
        <w:jc w:val="left"/>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第十四条 证书持有人因证书遗失、损坏或证书信息错误需要重新办理的，在全国联网查询系统上查到相关信息后，持身份证原件到</w:t>
      </w:r>
      <w:r>
        <w:rPr>
          <w:rFonts w:hint="eastAsia" w:ascii="仿宋" w:hAnsi="仿宋" w:eastAsia="仿宋" w:cs="仿宋"/>
          <w:color w:val="auto"/>
          <w:spacing w:val="1"/>
          <w:sz w:val="28"/>
          <w:szCs w:val="28"/>
          <w:highlight w:val="none"/>
        </w:rPr>
        <w:t>人力资源</w:t>
      </w:r>
      <w:r>
        <w:rPr>
          <w:rFonts w:hint="eastAsia" w:ascii="仿宋" w:hAnsi="仿宋" w:eastAsia="仿宋" w:cs="仿宋"/>
          <w:color w:val="060505"/>
          <w:spacing w:val="1"/>
          <w:sz w:val="28"/>
          <w:szCs w:val="28"/>
          <w:highlight w:val="none"/>
        </w:rPr>
        <w:t>部门按</w:t>
      </w:r>
      <w:r>
        <w:rPr>
          <w:rFonts w:hint="eastAsia" w:ascii="仿宋" w:hAnsi="仿宋" w:eastAsia="仿宋" w:cs="仿宋"/>
          <w:color w:val="060505"/>
          <w:spacing w:val="1"/>
          <w:sz w:val="28"/>
          <w:szCs w:val="28"/>
        </w:rPr>
        <w:t>流程办理证书补发手续。证书损坏或证书信息错误补发的，核发新证的同时收回旧证，并登记存档。</w:t>
      </w:r>
    </w:p>
    <w:p>
      <w:pPr>
        <w:spacing w:line="520" w:lineRule="exact"/>
        <w:ind w:firstLine="564" w:firstLineChars="200"/>
        <w:jc w:val="left"/>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第十五条 按照“谁评价、谁发证、谁负责”的原则，加强职业技能等级证书的管理，建立证书印制、核发、销毁、补发和余存台账，确保每本证书可溯源。</w:t>
      </w:r>
    </w:p>
    <w:p>
      <w:pPr>
        <w:spacing w:line="520" w:lineRule="exact"/>
        <w:ind w:firstLine="2547" w:firstLineChars="900"/>
        <w:jc w:val="left"/>
        <w:rPr>
          <w:rFonts w:hint="eastAsia" w:ascii="仿宋" w:hAnsi="仿宋" w:eastAsia="仿宋" w:cs="仿宋"/>
          <w:b/>
          <w:bCs/>
          <w:color w:val="060505"/>
          <w:spacing w:val="1"/>
          <w:sz w:val="28"/>
          <w:szCs w:val="28"/>
        </w:rPr>
      </w:pPr>
      <w:r>
        <w:rPr>
          <w:rFonts w:hint="eastAsia" w:ascii="仿宋" w:hAnsi="仿宋" w:eastAsia="仿宋" w:cs="仿宋"/>
          <w:b/>
          <w:bCs/>
          <w:color w:val="060505"/>
          <w:spacing w:val="1"/>
          <w:sz w:val="28"/>
          <w:szCs w:val="28"/>
        </w:rPr>
        <w:t>第四章  罚则</w:t>
      </w:r>
    </w:p>
    <w:p>
      <w:pPr>
        <w:spacing w:line="520" w:lineRule="exact"/>
        <w:ind w:firstLine="564" w:firstLineChars="200"/>
        <w:jc w:val="left"/>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第十六条 有下列情形之一的，除宣布所发职业技能等级证书无效外，对有违法行为部门及当事人追究相关法律责任。</w:t>
      </w:r>
    </w:p>
    <w:p>
      <w:pPr>
        <w:spacing w:line="520" w:lineRule="exact"/>
        <w:ind w:firstLine="564" w:firstLineChars="200"/>
        <w:jc w:val="left"/>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（一）伪造、仿制和违规发放证书的；</w:t>
      </w:r>
    </w:p>
    <w:p>
      <w:pPr>
        <w:spacing w:line="520" w:lineRule="exact"/>
        <w:ind w:firstLine="564" w:firstLineChars="200"/>
        <w:jc w:val="left"/>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（二）自行编制证书编码的；</w:t>
      </w:r>
    </w:p>
    <w:p>
      <w:pPr>
        <w:spacing w:line="520" w:lineRule="exact"/>
        <w:ind w:firstLine="564" w:firstLineChars="200"/>
        <w:jc w:val="left"/>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（三）印鉴或手续不符合规范要求的；</w:t>
      </w:r>
    </w:p>
    <w:p>
      <w:pPr>
        <w:spacing w:line="520" w:lineRule="exact"/>
        <w:ind w:firstLine="564" w:firstLineChars="200"/>
        <w:jc w:val="left"/>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（四）超范围发放的；</w:t>
      </w:r>
    </w:p>
    <w:p>
      <w:pPr>
        <w:spacing w:line="520" w:lineRule="exact"/>
        <w:ind w:firstLine="564" w:firstLineChars="200"/>
        <w:jc w:val="left"/>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（五）非打印机打印，自行填写、手写的。</w:t>
      </w:r>
    </w:p>
    <w:p>
      <w:pPr>
        <w:spacing w:line="520" w:lineRule="exact"/>
        <w:ind w:firstLine="564" w:firstLineChars="200"/>
        <w:jc w:val="left"/>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第十七条 评价机构工作人员在职业技能等级证书管理中如有弄虚作假、徇私舞弊行为，视情节轻重，给予相应处分，直至追究相关法律责任。</w:t>
      </w:r>
    </w:p>
    <w:p>
      <w:pPr>
        <w:spacing w:line="520" w:lineRule="exact"/>
        <w:ind w:firstLine="564" w:firstLineChars="200"/>
        <w:jc w:val="left"/>
        <w:rPr>
          <w:rFonts w:hint="eastAsia" w:ascii="仿宋" w:hAnsi="仿宋" w:eastAsia="仿宋" w:cs="仿宋"/>
          <w:color w:val="060505"/>
          <w:spacing w:val="1"/>
          <w:sz w:val="28"/>
          <w:szCs w:val="28"/>
        </w:rPr>
      </w:pPr>
      <w:r>
        <w:rPr>
          <w:rFonts w:hint="eastAsia" w:ascii="仿宋" w:hAnsi="仿宋" w:eastAsia="仿宋" w:cs="仿宋"/>
          <w:color w:val="060505"/>
          <w:spacing w:val="1"/>
          <w:sz w:val="28"/>
          <w:szCs w:val="28"/>
        </w:rPr>
        <w:t>第十八条 职业技能等级证书由持证人本人使用，妥善保管，不得涂改、出借、出租和转让。对骗取、转让、涂改职业技能等级证书的人员，一经发现，将上报人社保障部门，取消所获职业技能等级证书，同时在人力资源社会保障部职业技能等级证书查询官网删除其信息。</w:t>
      </w:r>
    </w:p>
    <w:p>
      <w:pPr>
        <w:spacing w:line="520" w:lineRule="exact"/>
        <w:ind w:firstLine="564" w:firstLineChars="200"/>
        <w:jc w:val="left"/>
        <w:rPr>
          <w:rFonts w:hint="eastAsia" w:ascii="仿宋" w:hAnsi="仿宋" w:eastAsia="仿宋" w:cs="仿宋"/>
          <w:color w:val="060505"/>
          <w:spacing w:val="1"/>
          <w:sz w:val="28"/>
          <w:szCs w:val="28"/>
        </w:rPr>
      </w:pPr>
      <w:r>
        <w:rPr>
          <w:rFonts w:ascii="仿宋" w:hAnsi="仿宋" w:eastAsia="仿宋" w:cs="仿宋"/>
          <w:color w:val="060505"/>
          <w:spacing w:val="1"/>
          <w:sz w:val="28"/>
          <w:szCs w:val="28"/>
        </w:rPr>
        <w:br w:type="page"/>
      </w:r>
    </w:p>
    <w:p>
      <w:pPr>
        <w:outlineLvl w:val="0"/>
        <w:rPr>
          <w:rFonts w:hint="default" w:ascii="仿宋" w:hAnsi="仿宋" w:eastAsia="仿宋" w:cs="仿宋"/>
          <w:b w:val="0"/>
          <w:kern w:val="2"/>
          <w:sz w:val="28"/>
          <w:szCs w:val="28"/>
          <w:lang w:val="en-US" w:eastAsia="zh-CN" w:bidi="ar-SA"/>
        </w:rPr>
      </w:pPr>
      <w:bookmarkStart w:id="503" w:name="_Toc227539587"/>
      <w:r>
        <w:rPr>
          <w:rFonts w:hint="eastAsia" w:ascii="仿宋" w:hAnsi="仿宋" w:eastAsia="仿宋" w:cs="仿宋"/>
          <w:b w:val="0"/>
          <w:kern w:val="2"/>
          <w:sz w:val="28"/>
          <w:szCs w:val="28"/>
          <w:lang w:val="en-US" w:eastAsia="zh-CN" w:bidi="ar-SA"/>
        </w:rPr>
        <w:t>附件10</w:t>
      </w:r>
      <w:bookmarkEnd w:id="503"/>
    </w:p>
    <w:p>
      <w:pPr>
        <w:jc w:val="center"/>
        <w:rPr>
          <w:rFonts w:hint="eastAsia" w:ascii="宋体" w:hAnsi="宋体" w:cs="宋体"/>
          <w:b/>
          <w:bCs/>
          <w:sz w:val="30"/>
          <w:szCs w:val="30"/>
        </w:rPr>
      </w:pPr>
      <w:r>
        <w:rPr>
          <w:rFonts w:hint="eastAsia" w:ascii="宋体" w:hAnsi="宋体" w:cs="宋体"/>
          <w:b/>
          <w:bCs/>
          <w:sz w:val="30"/>
          <w:szCs w:val="30"/>
        </w:rPr>
        <w:t xml:space="preserve"> 职业技能等级认定实施流程</w:t>
      </w:r>
    </w:p>
    <w:p>
      <w:pPr>
        <w:jc w:val="center"/>
        <w:rPr>
          <w:rFonts w:hint="eastAsia" w:ascii="宋体" w:hAnsi="宋体" w:cs="宋体"/>
          <w:b/>
          <w:bCs/>
          <w:sz w:val="30"/>
          <w:szCs w:val="30"/>
        </w:rPr>
      </w:pPr>
    </w:p>
    <w:p>
      <w:pPr>
        <w:spacing w:line="520" w:lineRule="exact"/>
        <w:ind w:firstLine="560" w:firstLineChars="200"/>
        <w:jc w:val="left"/>
        <w:rPr>
          <w:rFonts w:hint="eastAsia" w:ascii="黑体" w:hAnsi="黑体" w:eastAsia="黑体" w:cs="黑体"/>
          <w:sz w:val="28"/>
          <w:szCs w:val="28"/>
        </w:rPr>
      </w:pPr>
      <w:r>
        <w:rPr>
          <w:rFonts w:hint="eastAsia" w:ascii="黑体" w:hAnsi="黑体" w:eastAsia="黑体" w:cs="黑体"/>
          <w:sz w:val="28"/>
          <w:szCs w:val="28"/>
        </w:rPr>
        <w:t>一、发布认定公告</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本企业根据人才培养需求，结合当年生产实际，按年或按季度制定并发布本企业技能等级认定公告。</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公告内容主要包括：认定时间安排、可开展认定的职业（工种）目录和级别、申报条件、报考流程、评价结果运用、认定场地、报考流程、评价结果运用联系方式等。</w:t>
      </w:r>
    </w:p>
    <w:p>
      <w:pPr>
        <w:spacing w:line="520" w:lineRule="exact"/>
        <w:ind w:firstLine="560" w:firstLineChars="200"/>
        <w:jc w:val="left"/>
        <w:rPr>
          <w:rFonts w:hint="eastAsia" w:ascii="黑体" w:hAnsi="黑体" w:eastAsia="黑体" w:cs="黑体"/>
          <w:sz w:val="28"/>
          <w:szCs w:val="28"/>
        </w:rPr>
      </w:pPr>
      <w:r>
        <w:rPr>
          <w:rFonts w:hint="eastAsia" w:ascii="黑体" w:hAnsi="黑体" w:eastAsia="黑体" w:cs="黑体"/>
          <w:sz w:val="28"/>
          <w:szCs w:val="28"/>
        </w:rPr>
        <w:t>二、组织申报</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企业根据备案获批工作方案</w:t>
      </w:r>
      <w:r>
        <w:rPr>
          <w:rFonts w:hint="eastAsia" w:ascii="仿宋" w:hAnsi="仿宋" w:eastAsia="仿宋" w:cs="仿宋"/>
          <w:sz w:val="28"/>
          <w:szCs w:val="28"/>
          <w:lang w:eastAsia="zh-CN"/>
        </w:rPr>
        <w:t>中</w:t>
      </w:r>
      <w:r>
        <w:rPr>
          <w:rFonts w:hint="eastAsia" w:ascii="仿宋" w:hAnsi="仿宋" w:eastAsia="仿宋" w:cs="仿宋"/>
          <w:sz w:val="28"/>
          <w:szCs w:val="28"/>
        </w:rPr>
        <w:t xml:space="preserve">的职业（工种）申报条件，对企业职工提交的申报材料进行审核，职工申报材料依据申报条件要求提交。  </w:t>
      </w:r>
    </w:p>
    <w:p>
      <w:pPr>
        <w:spacing w:line="520" w:lineRule="exact"/>
        <w:ind w:firstLine="560" w:firstLineChars="200"/>
        <w:jc w:val="left"/>
        <w:rPr>
          <w:rFonts w:hint="eastAsia" w:ascii="黑体" w:hAnsi="黑体" w:eastAsia="黑体" w:cs="黑体"/>
          <w:sz w:val="28"/>
          <w:szCs w:val="28"/>
        </w:rPr>
      </w:pPr>
      <w:r>
        <w:rPr>
          <w:rFonts w:hint="eastAsia" w:ascii="黑体" w:hAnsi="黑体" w:eastAsia="黑体" w:cs="黑体"/>
          <w:sz w:val="28"/>
          <w:szCs w:val="28"/>
        </w:rPr>
        <w:t>三、</w:t>
      </w:r>
      <w:r>
        <w:rPr>
          <w:rFonts w:hint="eastAsia" w:ascii="黑体" w:hAnsi="黑体" w:eastAsia="黑体" w:cs="黑体"/>
          <w:sz w:val="28"/>
          <w:szCs w:val="28"/>
          <w:lang w:eastAsia="zh-CN"/>
        </w:rPr>
        <w:t>评价场地</w:t>
      </w:r>
      <w:r>
        <w:rPr>
          <w:rFonts w:hint="eastAsia" w:ascii="黑体" w:hAnsi="黑体" w:eastAsia="黑体" w:cs="黑体"/>
          <w:sz w:val="28"/>
          <w:szCs w:val="28"/>
        </w:rPr>
        <w:t>准备</w:t>
      </w:r>
    </w:p>
    <w:p>
      <w:pPr>
        <w:spacing w:line="520" w:lineRule="exact"/>
        <w:ind w:firstLine="560"/>
        <w:jc w:val="left"/>
        <w:rPr>
          <w:rFonts w:hint="eastAsia" w:ascii="仿宋" w:hAnsi="仿宋" w:eastAsia="仿宋" w:cs="仿宋"/>
          <w:sz w:val="28"/>
          <w:szCs w:val="28"/>
        </w:rPr>
      </w:pPr>
      <w:r>
        <w:rPr>
          <w:rFonts w:hint="eastAsia" w:ascii="仿宋" w:hAnsi="仿宋" w:eastAsia="仿宋" w:cs="仿宋"/>
          <w:sz w:val="28"/>
          <w:szCs w:val="28"/>
          <w:lang w:eastAsia="zh-CN"/>
        </w:rPr>
        <w:t>安排一个独立评价场地，场地</w:t>
      </w:r>
      <w:r>
        <w:rPr>
          <w:rFonts w:hint="eastAsia" w:ascii="仿宋" w:hAnsi="仿宋" w:eastAsia="仿宋" w:cs="仿宋"/>
          <w:sz w:val="28"/>
          <w:szCs w:val="28"/>
        </w:rPr>
        <w:t>保持整洁，卫生，明亮，</w:t>
      </w:r>
      <w:r>
        <w:rPr>
          <w:rFonts w:hint="eastAsia" w:ascii="仿宋" w:hAnsi="仿宋" w:eastAsia="仿宋" w:cs="仿宋"/>
          <w:sz w:val="28"/>
          <w:szCs w:val="28"/>
          <w:lang w:eastAsia="zh-CN"/>
        </w:rPr>
        <w:t>符合开展评价要求。</w:t>
      </w:r>
      <w:r>
        <w:rPr>
          <w:rFonts w:hint="eastAsia" w:ascii="仿宋" w:hAnsi="仿宋" w:eastAsia="仿宋" w:cs="仿宋"/>
          <w:sz w:val="28"/>
          <w:szCs w:val="28"/>
        </w:rPr>
        <w:t>每次认定实施前，对考</w:t>
      </w:r>
      <w:r>
        <w:rPr>
          <w:rFonts w:hint="eastAsia" w:ascii="仿宋" w:hAnsi="仿宋" w:eastAsia="仿宋" w:cs="仿宋"/>
          <w:sz w:val="28"/>
          <w:szCs w:val="28"/>
          <w:lang w:eastAsia="zh-CN"/>
        </w:rPr>
        <w:t>评价场地</w:t>
      </w:r>
      <w:r>
        <w:rPr>
          <w:rFonts w:hint="eastAsia" w:ascii="仿宋" w:hAnsi="仿宋" w:eastAsia="仿宋" w:cs="仿宋"/>
          <w:sz w:val="28"/>
          <w:szCs w:val="28"/>
        </w:rPr>
        <w:t>进行检查，根据需认定职业（工种）提前准备好</w:t>
      </w:r>
      <w:r>
        <w:rPr>
          <w:rFonts w:hint="eastAsia" w:ascii="仿宋" w:hAnsi="仿宋" w:eastAsia="仿宋" w:cs="仿宋"/>
          <w:sz w:val="28"/>
          <w:szCs w:val="28"/>
          <w:lang w:eastAsia="zh-CN"/>
        </w:rPr>
        <w:t>具备录音录像设备</w:t>
      </w:r>
      <w:r>
        <w:rPr>
          <w:rFonts w:hint="eastAsia" w:ascii="仿宋" w:hAnsi="仿宋" w:eastAsia="仿宋" w:cs="仿宋"/>
          <w:sz w:val="28"/>
          <w:szCs w:val="28"/>
        </w:rPr>
        <w:t>和</w:t>
      </w:r>
      <w:r>
        <w:rPr>
          <w:rFonts w:hint="eastAsia" w:ascii="仿宋" w:hAnsi="仿宋" w:eastAsia="仿宋" w:cs="仿宋"/>
          <w:sz w:val="28"/>
          <w:szCs w:val="28"/>
          <w:lang w:eastAsia="zh-CN"/>
        </w:rPr>
        <w:t>评价材料</w:t>
      </w:r>
      <w:r>
        <w:rPr>
          <w:rFonts w:hint="eastAsia" w:ascii="仿宋" w:hAnsi="仿宋" w:eastAsia="仿宋" w:cs="仿宋"/>
          <w:sz w:val="28"/>
          <w:szCs w:val="28"/>
        </w:rPr>
        <w:t>。在明显位置张贴</w:t>
      </w:r>
      <w:r>
        <w:rPr>
          <w:rFonts w:hint="eastAsia" w:ascii="仿宋" w:hAnsi="仿宋" w:eastAsia="仿宋" w:cs="仿宋"/>
          <w:sz w:val="28"/>
          <w:szCs w:val="28"/>
          <w:lang w:eastAsia="zh-CN"/>
        </w:rPr>
        <w:t>评价单位、评价职业（工种）、日期等信息</w:t>
      </w:r>
      <w:r>
        <w:rPr>
          <w:rFonts w:hint="eastAsia" w:ascii="仿宋" w:hAnsi="仿宋" w:eastAsia="仿宋" w:cs="仿宋"/>
          <w:sz w:val="28"/>
          <w:szCs w:val="28"/>
        </w:rPr>
        <w:t>。</w:t>
      </w:r>
    </w:p>
    <w:p>
      <w:pPr>
        <w:spacing w:line="520" w:lineRule="exact"/>
        <w:ind w:firstLine="562" w:firstLineChars="200"/>
        <w:jc w:val="left"/>
        <w:rPr>
          <w:rFonts w:hint="eastAsia" w:ascii="黑体" w:hAnsi="黑体" w:eastAsia="黑体" w:cs="黑体"/>
          <w:sz w:val="28"/>
          <w:szCs w:val="28"/>
        </w:rPr>
      </w:pPr>
      <w:r>
        <w:rPr>
          <w:rFonts w:hint="eastAsia" w:ascii="黑体" w:hAnsi="黑体" w:eastAsia="黑体" w:cs="黑体"/>
          <w:b/>
          <w:bCs/>
          <w:sz w:val="28"/>
          <w:szCs w:val="28"/>
        </w:rPr>
        <w:t>四、考务人员准备</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考场指定考场负责人，根据每次考试的情况，适量配备考务管理员。进入</w:t>
      </w:r>
      <w:r>
        <w:rPr>
          <w:rFonts w:hint="eastAsia" w:ascii="仿宋" w:hAnsi="仿宋" w:eastAsia="仿宋" w:cs="仿宋"/>
          <w:sz w:val="28"/>
          <w:szCs w:val="28"/>
          <w:lang w:eastAsia="zh-CN"/>
        </w:rPr>
        <w:t>评价场地</w:t>
      </w:r>
      <w:r>
        <w:rPr>
          <w:rFonts w:hint="eastAsia" w:ascii="仿宋" w:hAnsi="仿宋" w:eastAsia="仿宋" w:cs="仿宋"/>
          <w:sz w:val="28"/>
          <w:szCs w:val="28"/>
        </w:rPr>
        <w:t>时，考务人员须佩带相应的证卡。</w:t>
      </w:r>
    </w:p>
    <w:p>
      <w:pPr>
        <w:spacing w:line="520" w:lineRule="exact"/>
        <w:ind w:firstLine="562" w:firstLineChars="200"/>
        <w:jc w:val="left"/>
        <w:rPr>
          <w:rFonts w:hint="eastAsia" w:ascii="黑体" w:hAnsi="黑体" w:eastAsia="黑体" w:cs="黑体"/>
          <w:sz w:val="28"/>
          <w:szCs w:val="28"/>
        </w:rPr>
      </w:pPr>
      <w:r>
        <w:rPr>
          <w:rFonts w:hint="eastAsia" w:ascii="黑体" w:hAnsi="黑体" w:eastAsia="黑体" w:cs="黑体"/>
          <w:b/>
          <w:bCs/>
          <w:sz w:val="28"/>
          <w:szCs w:val="28"/>
        </w:rPr>
        <w:t>五、考评人员准备</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根据认定范围，提前确定好考评人员的名单，认定过程中，考评人员必须佩戴考评人员证卡实施考评工作。</w:t>
      </w:r>
    </w:p>
    <w:p>
      <w:pPr>
        <w:spacing w:line="520" w:lineRule="exact"/>
        <w:jc w:val="left"/>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黑体" w:hAnsi="黑体" w:eastAsia="黑体" w:cs="黑体"/>
          <w:b/>
          <w:sz w:val="28"/>
          <w:szCs w:val="28"/>
        </w:rPr>
        <w:t xml:space="preserve"> 六、</w:t>
      </w:r>
      <w:r>
        <w:rPr>
          <w:rFonts w:hint="eastAsia" w:ascii="黑体" w:hAnsi="黑体" w:eastAsia="黑体" w:cs="黑体"/>
          <w:b/>
          <w:bCs/>
          <w:sz w:val="28"/>
          <w:szCs w:val="28"/>
        </w:rPr>
        <w:t>督导人员准备</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根据认定计划，提前确定好督导人员的名单，认定过程中，督导人员必须佩戴督导员证卡实施质量督导工作。</w:t>
      </w:r>
    </w:p>
    <w:p>
      <w:pPr>
        <w:spacing w:line="520" w:lineRule="exact"/>
        <w:ind w:firstLine="562" w:firstLineChars="200"/>
        <w:jc w:val="left"/>
        <w:rPr>
          <w:rFonts w:hint="eastAsia" w:ascii="黑体" w:hAnsi="黑体" w:eastAsia="黑体" w:cs="黑体"/>
          <w:sz w:val="28"/>
          <w:szCs w:val="28"/>
        </w:rPr>
      </w:pPr>
      <w:r>
        <w:rPr>
          <w:rFonts w:hint="eastAsia" w:ascii="黑体" w:hAnsi="黑体" w:eastAsia="黑体" w:cs="黑体"/>
          <w:b/>
          <w:bCs/>
          <w:sz w:val="28"/>
          <w:szCs w:val="28"/>
        </w:rPr>
        <w:t>七、认定实施</w:t>
      </w:r>
    </w:p>
    <w:p>
      <w:p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企业</w:t>
      </w:r>
      <w:r>
        <w:rPr>
          <w:rFonts w:hint="eastAsia" w:ascii="仿宋" w:hAnsi="仿宋" w:eastAsia="仿宋" w:cs="仿宋"/>
          <w:color w:val="000000"/>
          <w:sz w:val="28"/>
          <w:szCs w:val="28"/>
        </w:rPr>
        <w:t>职业技能等级认定评价工作委员会</w:t>
      </w:r>
      <w:r>
        <w:rPr>
          <w:rFonts w:hint="eastAsia" w:ascii="仿宋" w:hAnsi="仿宋" w:eastAsia="仿宋" w:cs="仿宋"/>
          <w:sz w:val="28"/>
          <w:szCs w:val="28"/>
        </w:rPr>
        <w:t>负责职业技能等级认定的实施。</w:t>
      </w:r>
      <w:r>
        <w:rPr>
          <w:rFonts w:hint="eastAsia" w:ascii="仿宋" w:hAnsi="仿宋" w:eastAsia="仿宋" w:cs="仿宋"/>
          <w:sz w:val="28"/>
          <w:szCs w:val="28"/>
          <w:lang w:eastAsia="zh-CN"/>
        </w:rPr>
        <w:t>考评人员对符合申报条件的职工进行评分、汇总并录入成绩册。参与评价人员均需签名确认</w:t>
      </w:r>
      <w:r>
        <w:rPr>
          <w:rFonts w:hint="eastAsia" w:ascii="仿宋" w:hAnsi="仿宋" w:eastAsia="仿宋" w:cs="仿宋"/>
          <w:sz w:val="28"/>
          <w:szCs w:val="28"/>
        </w:rPr>
        <w:t>，</w:t>
      </w:r>
      <w:r>
        <w:rPr>
          <w:rFonts w:hint="eastAsia" w:ascii="仿宋" w:hAnsi="仿宋" w:eastAsia="仿宋" w:cs="仿宋"/>
          <w:sz w:val="28"/>
          <w:szCs w:val="28"/>
          <w:lang w:eastAsia="zh-CN"/>
        </w:rPr>
        <w:t>评价</w:t>
      </w:r>
      <w:r>
        <w:rPr>
          <w:rFonts w:hint="eastAsia" w:ascii="仿宋" w:hAnsi="仿宋" w:eastAsia="仿宋" w:cs="仿宋"/>
          <w:sz w:val="28"/>
          <w:szCs w:val="28"/>
        </w:rPr>
        <w:t>全程需</w:t>
      </w:r>
      <w:r>
        <w:rPr>
          <w:rFonts w:hint="eastAsia" w:ascii="仿宋" w:hAnsi="仿宋" w:eastAsia="仿宋" w:cs="仿宋"/>
          <w:sz w:val="28"/>
          <w:szCs w:val="28"/>
          <w:lang w:eastAsia="zh-CN"/>
        </w:rPr>
        <w:t>录音、</w:t>
      </w:r>
      <w:r>
        <w:rPr>
          <w:rFonts w:hint="eastAsia" w:ascii="仿宋" w:hAnsi="仿宋" w:eastAsia="仿宋" w:cs="仿宋"/>
          <w:sz w:val="28"/>
          <w:szCs w:val="28"/>
        </w:rPr>
        <w:t>录像，确保全覆盖无死角</w:t>
      </w:r>
      <w:r>
        <w:rPr>
          <w:rFonts w:hint="eastAsia" w:ascii="仿宋" w:hAnsi="仿宋" w:eastAsia="仿宋" w:cs="仿宋"/>
          <w:sz w:val="28"/>
          <w:szCs w:val="28"/>
          <w:lang w:eastAsia="zh-CN"/>
        </w:rPr>
        <w:t>，严格按照《关于进一步规范做好技能人才评价考场视频监控工作的通知》 （粤技服</w:t>
      </w:r>
      <w:r>
        <w:rPr>
          <w:rFonts w:hint="eastAsia" w:ascii="仿宋" w:hAnsi="仿宋" w:eastAsia="仿宋" w:cs="仿宋"/>
          <w:sz w:val="28"/>
          <w:szCs w:val="28"/>
          <w:highlight w:val="none"/>
          <w:lang w:eastAsia="zh-CN"/>
        </w:rPr>
        <w:t>〔2022〕</w:t>
      </w:r>
      <w:r>
        <w:rPr>
          <w:rFonts w:hint="eastAsia" w:ascii="仿宋" w:hAnsi="仿宋" w:eastAsia="仿宋" w:cs="仿宋"/>
          <w:sz w:val="28"/>
          <w:szCs w:val="28"/>
          <w:lang w:eastAsia="zh-CN"/>
        </w:rPr>
        <w:t>223号）文件执行。</w:t>
      </w:r>
      <w:r>
        <w:rPr>
          <w:rFonts w:hint="eastAsia" w:ascii="仿宋" w:hAnsi="仿宋" w:eastAsia="仿宋" w:cs="仿宋"/>
          <w:sz w:val="28"/>
          <w:szCs w:val="28"/>
        </w:rPr>
        <w:t>如有考评人员</w:t>
      </w:r>
      <w:r>
        <w:rPr>
          <w:rFonts w:hint="eastAsia" w:ascii="仿宋" w:hAnsi="仿宋" w:eastAsia="仿宋" w:cs="仿宋"/>
          <w:sz w:val="28"/>
          <w:szCs w:val="28"/>
          <w:lang w:eastAsia="zh-CN"/>
        </w:rPr>
        <w:t>临时更换或</w:t>
      </w:r>
      <w:r>
        <w:rPr>
          <w:rFonts w:hint="eastAsia" w:ascii="仿宋" w:hAnsi="仿宋" w:eastAsia="仿宋" w:cs="仿宋"/>
          <w:sz w:val="28"/>
          <w:szCs w:val="28"/>
        </w:rPr>
        <w:t>缺席、违规等异常情况出现，</w:t>
      </w:r>
      <w:r>
        <w:rPr>
          <w:rFonts w:hint="eastAsia" w:ascii="仿宋" w:hAnsi="仿宋" w:eastAsia="仿宋" w:cs="仿宋"/>
          <w:sz w:val="28"/>
          <w:szCs w:val="28"/>
          <w:lang w:eastAsia="zh-CN"/>
        </w:rPr>
        <w:t>内部督导员应如实填写相关</w:t>
      </w:r>
      <w:r>
        <w:rPr>
          <w:rFonts w:hint="eastAsia" w:ascii="仿宋" w:hAnsi="仿宋" w:eastAsia="仿宋" w:cs="仿宋"/>
          <w:sz w:val="28"/>
          <w:szCs w:val="28"/>
          <w:lang w:val="en-US" w:eastAsia="zh-CN"/>
        </w:rPr>
        <w:t>督导情况</w:t>
      </w:r>
      <w:r>
        <w:rPr>
          <w:rFonts w:hint="eastAsia" w:ascii="仿宋" w:hAnsi="仿宋" w:eastAsia="仿宋" w:cs="仿宋"/>
          <w:sz w:val="28"/>
          <w:szCs w:val="28"/>
          <w:lang w:eastAsia="zh-CN"/>
        </w:rPr>
        <w:t>并反馈考场负责人，通知鉴定中心</w:t>
      </w:r>
      <w:r>
        <w:rPr>
          <w:rFonts w:hint="eastAsia" w:ascii="仿宋" w:hAnsi="仿宋" w:eastAsia="仿宋" w:cs="仿宋"/>
          <w:sz w:val="28"/>
          <w:szCs w:val="28"/>
        </w:rPr>
        <w:t>。</w:t>
      </w:r>
    </w:p>
    <w:p>
      <w:pPr>
        <w:spacing w:line="520" w:lineRule="exact"/>
        <w:ind w:firstLine="562" w:firstLineChars="200"/>
        <w:jc w:val="left"/>
        <w:rPr>
          <w:rFonts w:hint="eastAsia" w:ascii="黑体" w:hAnsi="黑体" w:eastAsia="黑体" w:cs="黑体"/>
          <w:sz w:val="28"/>
          <w:szCs w:val="28"/>
        </w:rPr>
      </w:pPr>
      <w:r>
        <w:rPr>
          <w:rFonts w:hint="eastAsia" w:ascii="黑体" w:hAnsi="黑体" w:eastAsia="黑体" w:cs="黑体"/>
          <w:b/>
          <w:bCs/>
          <w:sz w:val="28"/>
          <w:szCs w:val="28"/>
          <w:lang w:eastAsia="zh-CN"/>
        </w:rPr>
        <w:t>八</w:t>
      </w:r>
      <w:r>
        <w:rPr>
          <w:rFonts w:hint="eastAsia" w:ascii="黑体" w:hAnsi="黑体" w:eastAsia="黑体" w:cs="黑体"/>
          <w:b/>
          <w:bCs/>
          <w:sz w:val="28"/>
          <w:szCs w:val="28"/>
        </w:rPr>
        <w:t>、企业认定结果的确认与提交</w:t>
      </w:r>
    </w:p>
    <w:p>
      <w:pPr>
        <w:spacing w:line="520" w:lineRule="exact"/>
        <w:ind w:firstLine="560" w:firstLineChars="200"/>
        <w:jc w:val="left"/>
        <w:rPr>
          <w:rFonts w:hint="eastAsia" w:eastAsia="仿宋_GB2312"/>
          <w:sz w:val="32"/>
          <w:szCs w:val="32"/>
        </w:rPr>
      </w:pPr>
      <w:r>
        <w:rPr>
          <w:rFonts w:hint="eastAsia" w:ascii="仿宋" w:hAnsi="仿宋" w:eastAsia="仿宋" w:cs="仿宋"/>
          <w:sz w:val="28"/>
          <w:szCs w:val="28"/>
        </w:rPr>
        <w:t>认定工作结束，本企业及时汇总认定结果，认定结果在企业内部公示5天</w:t>
      </w:r>
      <w:r>
        <w:rPr>
          <w:rFonts w:hint="eastAsia" w:ascii="仿宋" w:hAnsi="仿宋" w:eastAsia="仿宋" w:cs="仿宋"/>
          <w:sz w:val="28"/>
          <w:szCs w:val="28"/>
          <w:lang w:eastAsia="zh-CN"/>
        </w:rPr>
        <w:t>（按自然日计算）</w:t>
      </w:r>
      <w:r>
        <w:rPr>
          <w:rFonts w:hint="eastAsia" w:ascii="仿宋" w:hAnsi="仿宋" w:eastAsia="仿宋" w:cs="仿宋"/>
          <w:sz w:val="28"/>
          <w:szCs w:val="28"/>
        </w:rPr>
        <w:t>，同时公布投诉及成绩复核方式。经公示无异议后的认定结果，按照数据提交要求（数据提交必须包含以下信息：证书编号、考生姓名、考生身份证号码、职业（工种）、认定级别、认定日期），报所属职业技能鉴定中心，企业依据经省职业技能服务指导中心审核通过后的证书数据自行印发证书。</w:t>
      </w:r>
    </w:p>
    <w:p>
      <w:pPr>
        <w:widowControl/>
        <w:shd w:val="clear" w:color="auto" w:fill="FFFFFF"/>
        <w:snapToGrid w:val="0"/>
        <w:spacing w:line="360" w:lineRule="exact"/>
        <w:ind w:firstLine="601"/>
        <w:rPr>
          <w:rFonts w:hint="eastAsia" w:ascii="仿宋" w:hAnsi="仿宋" w:eastAsia="仿宋" w:cs="仿宋"/>
          <w:color w:val="000000"/>
          <w:kern w:val="0"/>
          <w:sz w:val="28"/>
          <w:szCs w:val="28"/>
        </w:rPr>
      </w:pPr>
    </w:p>
    <w:p>
      <w:pPr>
        <w:outlineLvl w:val="9"/>
        <w:rPr>
          <w:rFonts w:hint="eastAsia"/>
        </w:rPr>
      </w:pPr>
    </w:p>
    <w:p>
      <w:pPr>
        <w:rPr>
          <w:rFonts w:hint="eastAsia"/>
        </w:rPr>
      </w:pPr>
    </w:p>
    <w:p>
      <w:pPr>
        <w:outlineLvl w:val="9"/>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br w:type="page"/>
      </w:r>
    </w:p>
    <w:p>
      <w:pPr>
        <w:outlineLvl w:val="0"/>
        <w:rPr>
          <w:rFonts w:hint="default" w:ascii="仿宋" w:hAnsi="仿宋" w:eastAsia="仿宋" w:cs="仿宋"/>
          <w:b w:val="0"/>
          <w:kern w:val="2"/>
          <w:sz w:val="28"/>
          <w:szCs w:val="28"/>
          <w:lang w:val="en-US" w:eastAsia="zh-CN" w:bidi="ar-SA"/>
        </w:rPr>
      </w:pPr>
      <w:bookmarkStart w:id="504" w:name="_Toc1005914489"/>
      <w:bookmarkStart w:id="505" w:name="_Toc623912805"/>
      <w:bookmarkStart w:id="506" w:name="_Toc105619109"/>
      <w:r>
        <w:rPr>
          <w:rFonts w:hint="eastAsia" w:ascii="仿宋" w:hAnsi="仿宋" w:eastAsia="仿宋" w:cs="仿宋"/>
          <w:b w:val="0"/>
          <w:kern w:val="2"/>
          <w:sz w:val="28"/>
          <w:szCs w:val="28"/>
          <w:lang w:val="en-US" w:eastAsia="zh-CN" w:bidi="ar-SA"/>
        </w:rPr>
        <w:t>附件</w:t>
      </w:r>
      <w:bookmarkEnd w:id="504"/>
      <w:bookmarkEnd w:id="505"/>
      <w:r>
        <w:rPr>
          <w:rFonts w:hint="eastAsia" w:ascii="仿宋" w:hAnsi="仿宋" w:eastAsia="仿宋" w:cs="仿宋"/>
          <w:b w:val="0"/>
          <w:kern w:val="2"/>
          <w:sz w:val="28"/>
          <w:szCs w:val="28"/>
          <w:lang w:val="en-US" w:eastAsia="zh-CN" w:bidi="ar-SA"/>
        </w:rPr>
        <w:t>11</w:t>
      </w:r>
      <w:bookmarkEnd w:id="506"/>
    </w:p>
    <w:p>
      <w:pPr>
        <w:widowControl/>
        <w:jc w:val="center"/>
        <w:rPr>
          <w:rFonts w:hint="eastAsia" w:ascii="宋体" w:hAnsi="宋体" w:cs="宋体"/>
          <w:b/>
          <w:bCs/>
          <w:color w:val="auto"/>
          <w:sz w:val="30"/>
          <w:szCs w:val="30"/>
          <w:highlight w:val="none"/>
        </w:rPr>
      </w:pPr>
      <w:bookmarkStart w:id="507" w:name="_Toc13438_WPSOffice_Level1"/>
      <w:bookmarkStart w:id="508" w:name="_Toc11742_WPSOffice_Level2"/>
      <w:r>
        <w:rPr>
          <w:rFonts w:hint="eastAsia" w:ascii="宋体" w:hAnsi="宋体" w:cs="宋体"/>
          <w:b/>
          <w:bCs/>
          <w:color w:val="auto"/>
          <w:sz w:val="30"/>
          <w:szCs w:val="30"/>
          <w:highlight w:val="none"/>
        </w:rPr>
        <w:t>企业职业技能等级认定考场守则</w:t>
      </w:r>
      <w:r>
        <w:rPr>
          <w:rFonts w:hint="eastAsia" w:ascii="宋体" w:hAnsi="宋体" w:cs="宋体"/>
          <w:b/>
          <w:bCs/>
          <w:color w:val="FF0000"/>
          <w:sz w:val="30"/>
          <w:szCs w:val="30"/>
          <w:highlight w:val="none"/>
        </w:rPr>
        <w:t>（供企业参考）</w:t>
      </w:r>
      <w:bookmarkEnd w:id="507"/>
      <w:bookmarkEnd w:id="508"/>
    </w:p>
    <w:p>
      <w:pPr>
        <w:spacing w:line="500" w:lineRule="exact"/>
        <w:ind w:firstLine="642" w:firstLineChars="200"/>
        <w:rPr>
          <w:rFonts w:ascii="Times New Roman" w:hAnsi="Times New Roman" w:eastAsia="仿宋"/>
          <w:color w:val="auto"/>
          <w:sz w:val="28"/>
          <w:szCs w:val="28"/>
          <w:highlight w:val="none"/>
        </w:rPr>
      </w:pPr>
      <w:r>
        <w:rPr>
          <w:rFonts w:ascii="Times New Roman" w:hAnsi="Times New Roman"/>
          <w:b/>
          <w:bCs/>
          <w:color w:val="auto"/>
          <w:sz w:val="32"/>
          <w:szCs w:val="32"/>
          <w:highlight w:val="none"/>
        </w:rPr>
        <w:t xml:space="preserve"> </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一、考生须在开考前30分钟凭有效身份证件（身份证、广东省内居住证或社保卡、军官证、外籍人士凭外国护照）原件和准考证原件进场，对号入座。入座后将两证放在桌面左上角。除以上证件，任何其它证件无效。</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二、考生迟到三十分钟不得进场。考试开始后三十分钟内及考试结束前十五分钟内，考生不得交卷。（上机考试的，考试结束前不限制交卷。）</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三、考生除带必要的文具（如钢笔、中性笔、2B铅笔、橡皮、墨水、三角板等）外，任何书籍、资料、纸张、带存储或通讯功能的电子仪器（如手机、笔记本、U盘、手提电脑、智能手表等）不准带入考场。已经携带入场的应按照监考人员的要求，集中存放在指定地点。考试期间，不得取用已集中存放的个人物品，且手机等电子仪器应处于关闭状态。</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四、除规定可使用计算器的职业和科目可携带计算器进入考场外，其它职业和科目的考试均不得携带或使用计算器，否则按违纪处理。</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五、进入考场后，必须遵从考场工作人员的安排。考试过程中保持考场安静。提前交卷的考生，不得在考场附近逗留、谈论。</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六、考生答题时，有答题卡（纸、卷）的，须按要求将答案写在答题卡（纸、卷）上，写在试卷或草稿纸上的答案无效。答题卡（纸、卷）上的填涂部分需用2B铅笔填涂；书写部分一律用黑（蓝）色钢笔（中性笔）书写，字迹要工整、清楚。如有答题须知（指南）的，请认真阅读后按要求作答。不得把答案书写在试卷装订线以外；不得在考卷（件）上做任何标记。</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七、考生如遇试卷分发错误、字迹模糊或考件有严重缺陷等问题，可举手向考评员（监考员）询问，但不得涉及试题内容。</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八、自尊、自爱，严格遵守考场纪律。考试期间不准交头接耳、东张西望，不准传递、夹带、换卷。违反纪律者，按《</w:t>
      </w:r>
      <w:r>
        <w:rPr>
          <w:rFonts w:hint="eastAsia" w:ascii="仿宋" w:hAnsi="仿宋" w:eastAsia="仿宋" w:cs="仿宋"/>
          <w:color w:val="auto"/>
          <w:kern w:val="0"/>
          <w:sz w:val="28"/>
          <w:szCs w:val="28"/>
          <w:highlight w:val="none"/>
          <w:lang w:val="en-US" w:eastAsia="zh-CN"/>
        </w:rPr>
        <w:t>技能人才评价违纪违规行为处理工作指引（试行）</w:t>
      </w:r>
      <w:r>
        <w:rPr>
          <w:rFonts w:hint="eastAsia" w:ascii="仿宋" w:hAnsi="仿宋" w:eastAsia="仿宋" w:cs="仿宋"/>
          <w:color w:val="auto"/>
          <w:kern w:val="0"/>
          <w:sz w:val="28"/>
          <w:szCs w:val="28"/>
          <w:highlight w:val="none"/>
        </w:rPr>
        <w:t>》进行处理。造成考场设备损坏的，按价赔偿。</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九、考试时间终了，考生应立即停止答卷，待监考人员回收、清点完考试资料后方可离场。不准将试卷、草稿纸等任何考试资料带出考场。</w:t>
      </w:r>
    </w:p>
    <w:p>
      <w:pPr>
        <w:outlineLvl w:val="9"/>
        <w:rPr>
          <w:rFonts w:hint="eastAsia" w:ascii="仿宋" w:hAnsi="仿宋" w:eastAsia="仿宋" w:cs="仿宋"/>
          <w:b w:val="0"/>
          <w:kern w:val="2"/>
          <w:sz w:val="28"/>
          <w:szCs w:val="28"/>
          <w:lang w:val="en-US" w:eastAsia="zh-CN" w:bidi="ar-SA"/>
        </w:rPr>
      </w:pPr>
      <w:bookmarkStart w:id="509" w:name="_Toc26916"/>
      <w:bookmarkStart w:id="510" w:name="_Toc22374"/>
      <w:bookmarkStart w:id="511" w:name="_Toc18295"/>
      <w:bookmarkStart w:id="512" w:name="_Toc11014"/>
      <w:bookmarkStart w:id="513" w:name="_Toc1867_WPSOffice_Level1"/>
      <w:bookmarkStart w:id="514" w:name="_Toc1651"/>
      <w:bookmarkStart w:id="515" w:name="_Toc28913"/>
      <w:bookmarkStart w:id="516" w:name="_Toc9596"/>
      <w:bookmarkStart w:id="517" w:name="_Toc22978"/>
      <w:bookmarkStart w:id="518" w:name="_Toc16585"/>
      <w:bookmarkStart w:id="519" w:name="_Toc8386"/>
      <w:bookmarkStart w:id="520" w:name="_Toc4998"/>
      <w:bookmarkStart w:id="521" w:name="_Toc13583"/>
      <w:bookmarkStart w:id="522" w:name="_Toc6375"/>
      <w:bookmarkStart w:id="523" w:name="_Toc4194"/>
      <w:bookmarkStart w:id="524" w:name="_Toc18011"/>
      <w:bookmarkStart w:id="525" w:name="_Toc17165"/>
      <w:bookmarkStart w:id="526" w:name="_Toc80917423"/>
      <w:bookmarkStart w:id="527" w:name="_Toc5485"/>
      <w:r>
        <w:rPr>
          <w:rFonts w:hint="eastAsia" w:ascii="仿宋" w:hAnsi="仿宋" w:eastAsia="仿宋" w:cs="仿宋"/>
          <w:b w:val="0"/>
          <w:kern w:val="2"/>
          <w:sz w:val="28"/>
          <w:szCs w:val="28"/>
          <w:lang w:val="en-US" w:eastAsia="zh-CN" w:bidi="ar-SA"/>
        </w:rPr>
        <w:br w:type="page"/>
      </w:r>
    </w:p>
    <w:p>
      <w:pPr>
        <w:outlineLvl w:val="0"/>
        <w:rPr>
          <w:rFonts w:hint="eastAsia" w:ascii="仿宋" w:hAnsi="仿宋" w:eastAsia="仿宋" w:cs="仿宋"/>
          <w:b w:val="0"/>
          <w:kern w:val="2"/>
          <w:sz w:val="28"/>
          <w:szCs w:val="28"/>
          <w:lang w:val="en-US" w:eastAsia="zh-CN" w:bidi="ar-SA"/>
        </w:rPr>
      </w:pPr>
      <w:bookmarkStart w:id="528" w:name="_Toc1904166462"/>
      <w:r>
        <w:rPr>
          <w:rFonts w:hint="eastAsia" w:ascii="仿宋" w:hAnsi="仿宋" w:eastAsia="仿宋" w:cs="仿宋"/>
          <w:b w:val="0"/>
          <w:kern w:val="2"/>
          <w:sz w:val="28"/>
          <w:szCs w:val="28"/>
          <w:lang w:val="en-US" w:eastAsia="zh-CN" w:bidi="ar-SA"/>
        </w:rPr>
        <w:t>附件12</w:t>
      </w:r>
      <w:bookmarkEnd w:id="528"/>
    </w:p>
    <w:p>
      <w:pPr>
        <w:widowControl/>
        <w:jc w:val="center"/>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t>技能人才评价违纪违规行为处理工作指引</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Pr>
          <w:rFonts w:hint="eastAsia" w:ascii="宋体" w:hAnsi="宋体" w:eastAsia="宋体" w:cs="宋体"/>
          <w:b/>
          <w:bCs/>
          <w:color w:val="auto"/>
          <w:sz w:val="30"/>
          <w:szCs w:val="30"/>
          <w:highlight w:val="none"/>
          <w:lang w:val="en-US" w:eastAsia="zh-CN"/>
        </w:rPr>
        <w:t>（试行）</w:t>
      </w:r>
    </w:p>
    <w:p>
      <w:pPr>
        <w:widowControl/>
        <w:shd w:val="clear" w:color="auto" w:fill="FFFFFF"/>
        <w:snapToGrid w:val="0"/>
        <w:spacing w:line="360" w:lineRule="exact"/>
        <w:ind w:firstLine="601"/>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第一章  总  则</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第一条  为规范技能人才评价违纪违规行为的认定与处理, 维护技能人才评价的公平、公正,保障参评人员、工作人员及评价机构的合法权益,根据《中华人民共和国劳动法》和《劳动保障监察条例》(国务院令第423号)等有关法律法规,结合工作实际,制定本指引。</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第二条  技能人才评价违纪违规行为(以下简称违纪违规行为)的认定与处理适用本指引。法律、行政法规和部门规章另有规定的,从其规定。</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本指引所称技能人才评价包括技能人员职业资格评价、职业技能等级认定、专项职业能力考核等。</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第三条  坚持合法依规、客观公正、科学规范、惩教结合的原则对违纪违规行为进行认定与处理。</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第四条  人力资源社会保障部职业能力建设司负责全国技能人才评价工作的统筹规划、综合管理和监督检查;中国就业培训技术指导中心(人力资源社会保障部职业技能鉴定中心)负责全国技能人才评价质量监管的组织实施和技术支持服务。</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各省级人力资源社会保障部门负责属地技能人才评价工作的监督检查与处理。</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行业部门人事劳动保障工作机构负责本行业领域技能人才评价工作的监督检查与处理。</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评价机构依据本指引对参评人员、工作人员在评价过程中的违纪违规行为进行认定与处理。</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p>
    <w:p>
      <w:pPr>
        <w:widowControl/>
        <w:numPr>
          <w:ilvl w:val="0"/>
          <w:numId w:val="7"/>
        </w:numPr>
        <w:shd w:val="clear" w:color="auto" w:fill="FFFFFF"/>
        <w:snapToGrid w:val="0"/>
        <w:spacing w:line="360" w:lineRule="exact"/>
        <w:ind w:firstLine="601"/>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参评人员违纪违规行为的认定与处理</w:t>
      </w:r>
    </w:p>
    <w:p>
      <w:pPr>
        <w:widowControl/>
        <w:numPr>
          <w:ilvl w:val="0"/>
          <w:numId w:val="0"/>
        </w:numPr>
        <w:shd w:val="clear" w:color="auto" w:fill="FFFFFF"/>
        <w:snapToGrid w:val="0"/>
        <w:spacing w:line="360" w:lineRule="exact"/>
        <w:jc w:val="both"/>
        <w:rPr>
          <w:rFonts w:hint="eastAsia" w:ascii="仿宋" w:hAnsi="仿宋" w:eastAsia="仿宋" w:cs="仿宋"/>
          <w:color w:val="auto"/>
          <w:kern w:val="0"/>
          <w:sz w:val="28"/>
          <w:szCs w:val="28"/>
          <w:highlight w:val="none"/>
        </w:rPr>
      </w:pP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第五条  参评人员有下列行为之一的,取消其当次该科目的评价成绩。</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(一)携带禁携物品(包括与评价内容相关的书籍、资料、电子产品、通讯设备以及规定以外的工具等)进入座位(或考位)或未将禁携物品放在指定位置,经提醒拒不改正的;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(二)未在规定的座位(或考位)参加评价,或未经工作人员允许擅自离开座位(或考位),经提醒拒不改正的;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(三)在考场(或考区)禁止的范围内,喧哗、吸烟或实施其他影响考场秩序的行为,经提醒拒不改正的;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(四)其他违反考场规则但尚未构成作弊的行为。</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第六条 参评人员有下列行为之一的,取消其当次全部科目评价成绩,且当年不得参加评价。</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(一)在评价过程中使用规定以外的带拍照、存储、传输或通讯功能的电子设备(如相机、手机、耳机、U盘、手提电脑、智能手表、智能手环等)或其他电子用品的;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(二)抄袭或协助他人抄袭试题答案或与评价内容相关资料等的;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(三)故意损毁试卷、工件或考试材料的;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(四)擅自将试题、答卷或者有关内容带出考场的;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(五)存在其他作弊但对其他应试人员未造成严重干扰的行为。</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第七条  参评人员有下列行为之一的,取消其当次全部科目评价成绩。情节轻微的,2年内不得参加评价;情节严重的,5年内不得参加评价,并依据有关法律法规移送有关部门。</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(一)通过虚假承诺、提供虚假材料以及其他非正当手段取得参加评价资格的;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(二)评价前以非正当手段获得试题或答案或进行传播的;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(三)抢夺、窃取他人试卷或胁迫他人配合作弊、偷换工量器具或工件等的;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(四)由他人冒名顶替参加评价或替他人参加评价的;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(五)串通作弊或参与有组织作弊的;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(六)故意损毁评价设备(含视频监控系统)、材料,造成设备事故、人身伤害或设备主要零部件损坏的;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(七)其他影响恶劣或严重扰乱评价管理秩序的行为。</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第八条  评价活动结束后,发现参评人员违纪违规行为并经确认的,依照本指引第五、六、七条的规定处理,对其中已颁发证书的,由评价机构或评价机构监管部门宣布评价成绩无效,并对已发放证书、已上网证书数据及时作出相应处理。</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第三章  工作人员违纪违规行为的认定与处理</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第九条 考务管理人员有下列行为之一的,取消其当年参加评价工作的资格,由评价机构按有关规定作出相应处理。</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(一)对参评人员资格审查不严的;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(二)不按规定按时领取、分发和收回试卷或相关材料的;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(三)未认真履行职责,造成所负责考场出现秩序混乱,或对考场内作弊现象等违纪违规行为不及时制止或上报,或参与违规组织考试的;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(四)在证书管理工作中存在弄虚作假、徇私舞弊等的;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(五)其他违反考务管理、证书管理、工作人员有关规定的行为。</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第十条 考评人员有下列行为之一的，由考评人员证书颁发部门吊销其考评人员证书,由评价机构按有关规定作出相应处理。</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(一)在阅卷评分、评审或面试过程中,未按照参考答案或评分标准进行阅卷评分、评审,或因失职造成阅评结果出现重大错误的;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(二)盗窃、损毁、偷换、违规涂改参评人员答卷(或工件)、评价成绩、参评人员信息材料、考场原始记录及其他有关材料,或在上述材料中弄虚作假的;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(三)非法出售、提供试题、答案的行为。</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第十一条  质量督导员违反考务管理、督导工作管理等有关规定,造成不良影响的,由评价机构或评价机构监管部门按有关规定作出相应处理。</w:t>
      </w:r>
    </w:p>
    <w:p>
      <w:pPr>
        <w:widowControl/>
        <w:shd w:val="clear" w:color="auto" w:fill="FFFFFF"/>
        <w:snapToGrid w:val="0"/>
        <w:spacing w:line="360" w:lineRule="exact"/>
        <w:ind w:firstLine="601"/>
        <w:jc w:val="center"/>
        <w:rPr>
          <w:rFonts w:hint="eastAsia" w:ascii="仿宋" w:hAnsi="仿宋" w:eastAsia="仿宋" w:cs="仿宋"/>
          <w:color w:val="auto"/>
          <w:kern w:val="0"/>
          <w:sz w:val="28"/>
          <w:szCs w:val="28"/>
          <w:highlight w:val="none"/>
        </w:rPr>
      </w:pPr>
    </w:p>
    <w:p>
      <w:pPr>
        <w:widowControl/>
        <w:shd w:val="clear" w:color="auto" w:fill="FFFFFF"/>
        <w:snapToGrid w:val="0"/>
        <w:spacing w:line="360" w:lineRule="exact"/>
        <w:ind w:firstLine="601"/>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第四章  评价机构违纪违规行为的认定与处理</w:t>
      </w:r>
    </w:p>
    <w:p>
      <w:pPr>
        <w:widowControl/>
        <w:shd w:val="clear" w:color="auto" w:fill="FFFFFF"/>
        <w:snapToGrid w:val="0"/>
        <w:spacing w:line="360" w:lineRule="exact"/>
        <w:ind w:firstLine="601"/>
        <w:jc w:val="center"/>
        <w:rPr>
          <w:rFonts w:hint="eastAsia" w:ascii="仿宋" w:hAnsi="仿宋" w:eastAsia="仿宋" w:cs="仿宋"/>
          <w:color w:val="auto"/>
          <w:kern w:val="0"/>
          <w:sz w:val="28"/>
          <w:szCs w:val="28"/>
          <w:highlight w:val="none"/>
        </w:rPr>
      </w:pP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第十二条  评价机构有下列行为之一的,由评价机构监管部门对其主要负责人进行约谈,听取其陈述事实或承诺,提醒其规范操作，视情况宣布当次评价颁发证书或评价成绩部分或全部无效。</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(一)对参评人员的参评资格审核不严,未执行职业技能标准或评价规范及有关制度规定,情节轻微的;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二)评价组织管理松懈,或未严格按规定提供考场和配备工作人员确保对同批次考生采用相同考核评价方式并使其处于同等考核评价环境进行考核评价，或阅卷管理不规范、评分标准不统一,或其他违反考务管理、证书管理等有关规定,情节轻微的行为;</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(三)技能人才评价档案材料保存不完整、管理不规范的;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(四)对评价活动未安排质量督导或不符合质量督导工作规程相关规定,情节轻微的行为。</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第十三条  评价机构有下列行为之一的，由评价机构监管部门予以警告,限期整改,并在限期整改期间暂停其评价活动,视情况将其列入诚信不良档案,并向社会公布。</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(一)第十二条所列情况,情节严重的;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(二)未严格按照规定区域和地点组织开展评价的;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(三)一年内无正当理由不开展评价活动的;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(四)评价机构利用广告或其他方法,进行评价"包过""保过"等虚假宣传的;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(五)对监督检查中发现或其他渠道反映的违规问题未按期完成整改的;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(六)评价机构因涉嫌违纪违规问题正在调查核实的;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(七)被投诉举报并经核实的行为。</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第十四条 评价机构有下列行为之一的,评价机构监管部门予以终止备案。对涉及的相关证书及数据等及时作出相应处理。</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(一)备案申请中故意提供虚假承诺、虚假资料的;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(二)严重超出备案范围开展评价工作的;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(三)为参评人员或协助参评人员伪造申报资料或证件,或纵容参评人员违规报名的;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(四)考场秩序混乱,有组织舞弊的;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(五)证书数据造假的;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(六)已被警告,整改后再次违反本指引第十三条规定的;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(七)一年(含)以上不开展评价工作的;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(八)其他不履行工作承诺,造成严重不良社会影响并经核实确认的行为。</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第十五条 评价机构超范围上传证书数据、上传证书数据有错误的,撤销其上传的违规证书数据,并视情节给予警告、暂停评价活动、直至终止备案的处理。</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评价机构、评价机构监管部门均应建立数据安全、准确、完整保障机制，发生超范围读取证书数据、泄露个人隐私、利用证书数据等提供有偿服务等行为的，评价机构、评价机构监管部门应立即查清情况，对造成上述问题的相关机构、人员，立即取消 其证书数据读取权限,并责令其删除已读取的证书数据,并依据 相关规定进行处罚，对违反法律法规的，移交相关部门处理。</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p>
    <w:p>
      <w:pPr>
        <w:widowControl/>
        <w:shd w:val="clear" w:color="auto" w:fill="FFFFFF"/>
        <w:snapToGrid w:val="0"/>
        <w:spacing w:line="360" w:lineRule="exact"/>
        <w:ind w:firstLine="601"/>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第五章  违纪违规行为的处理程序</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第十六条 参评人员涉及本指引所列违纪违规行为的,经2名(含)以上工作人员签字报考场负责人确认,评价机构按程序认定后,依据本指引有关条款进行处理。</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相关工作人员涉及本指引所列违纪违规行为的,评价机构、评价机构监管部门依据本指引有关条款进行处理,评价机构应同时向评价机构监管部门报备处理情况。</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评价机构涉及本指引所列违纪违规行为的,评价机构监管部门经认定后,依据本指引有关条款进行处理。</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第十七条 对评价机构和参评人员、相关工作人员违纪违规行为作出处理决定前,应当告知评价机构和相关人员拟作出的处理决定及相关事实、理由和依据。</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对评价机构和参评人员、工作人员违纪违规行为作出处理决定的，分别由评价机构或评价机构监管部门作出违纪违规行为处理决定,并以书面形式送达相关机构或人员,或按有关规定进行公告。</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第十八条  对已由其他机关处理的评价机构和相关个人,评价机构监管部门以相关处理结论为依据，作出相应处理。</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第十九条  对处理决定存在异议的机构或个人,可以向作出处理决定的评价机构或评价机构监管部门进行陈述和申辩。经复核后,评价机构或评价机构监管部门作出复核决定。</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第二十条  评价机构和评价机构监管部门应当建立违纪违规行为处理档案,记录、保存违纪违规行为的处理决定等。</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p>
    <w:p>
      <w:pPr>
        <w:widowControl/>
        <w:shd w:val="clear" w:color="auto" w:fill="FFFFFF"/>
        <w:snapToGrid w:val="0"/>
        <w:spacing w:line="360" w:lineRule="exact"/>
        <w:ind w:firstLine="601"/>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第六章  附  则</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第二十一条  本指引所称评价机构监管部门是指各级人力资源社会保障部门、有关行业部门人事劳动保障工作机构。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本指引所称评价机构是指经人力资源社会保障部门备案的组织实施技能人员职业资格评价、职业技能等级认定、专项职业能力考核等的机构。</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本指引所称工作人员是指参与技能人才评价工作的考务管理人员、考评人员、质量督导人员等。</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本指引所称参评人员是指依据相关规定报名参加技能人员职业资格评价、职业技能等级认定、专项职业能力考核等评价的人员。</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第二十二条 各省级人力资源社会保障部门、各行业部门可根据本地区、本行业部门实际情况制定实施细则。</w:t>
      </w:r>
    </w:p>
    <w:p>
      <w:pPr>
        <w:widowControl/>
        <w:shd w:val="clear" w:color="auto" w:fill="FFFFFF"/>
        <w:snapToGrid w:val="0"/>
        <w:spacing w:line="360" w:lineRule="exact"/>
        <w:ind w:firstLine="601"/>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第二十三条   本指引由人力资源社会保障部职业能力建设司、中国就业培训技术指导中心(人力资源社会保障部职业技能鉴定中心)负责解释。</w:t>
      </w:r>
    </w:p>
    <w:p>
      <w:pPr>
        <w:widowControl/>
        <w:shd w:val="clear" w:color="auto" w:fill="FFFFFF"/>
        <w:snapToGrid w:val="0"/>
        <w:spacing w:line="360" w:lineRule="exact"/>
        <w:ind w:firstLine="601"/>
        <w:rPr>
          <w:rFonts w:hint="eastAsia"/>
          <w:color w:val="auto"/>
          <w:highlight w:val="none"/>
        </w:rPr>
      </w:pPr>
      <w:r>
        <w:rPr>
          <w:rFonts w:hint="eastAsia" w:ascii="仿宋" w:hAnsi="仿宋" w:eastAsia="仿宋" w:cs="仿宋"/>
          <w:color w:val="auto"/>
          <w:kern w:val="0"/>
          <w:sz w:val="28"/>
          <w:szCs w:val="28"/>
          <w:highlight w:val="none"/>
        </w:rPr>
        <w:t>第二十四条  本指引自印发之日起施行。</w:t>
      </w:r>
    </w:p>
    <w:p>
      <w:pPr>
        <w:jc w:val="center"/>
        <w:rPr>
          <w:rFonts w:hint="eastAsia" w:ascii="宋体" w:hAnsi="宋体" w:cs="宋体"/>
          <w:b/>
          <w:bCs/>
          <w:sz w:val="32"/>
          <w:szCs w:val="32"/>
        </w:rPr>
      </w:pPr>
    </w:p>
    <w:p>
      <w:pPr>
        <w:outlineLvl w:val="9"/>
        <w:rPr>
          <w:rFonts w:hint="eastAsia" w:ascii="仿宋" w:hAnsi="仿宋" w:eastAsia="仿宋" w:cs="仿宋"/>
          <w:b w:val="0"/>
          <w:kern w:val="2"/>
          <w:sz w:val="28"/>
          <w:szCs w:val="28"/>
          <w:lang w:val="en-US" w:eastAsia="zh-CN" w:bidi="ar-SA"/>
        </w:rPr>
      </w:pPr>
      <w:bookmarkStart w:id="529" w:name="_Toc580371977"/>
      <w:bookmarkStart w:id="530" w:name="_Toc881490364"/>
      <w:r>
        <w:rPr>
          <w:rFonts w:hint="eastAsia" w:ascii="仿宋" w:hAnsi="仿宋" w:eastAsia="仿宋" w:cs="仿宋"/>
          <w:b w:val="0"/>
          <w:kern w:val="2"/>
          <w:sz w:val="28"/>
          <w:szCs w:val="28"/>
          <w:lang w:val="en-US" w:eastAsia="zh-CN" w:bidi="ar-SA"/>
        </w:rPr>
        <w:br w:type="page"/>
      </w:r>
    </w:p>
    <w:p>
      <w:pPr>
        <w:outlineLvl w:val="0"/>
        <w:rPr>
          <w:rFonts w:hint="default" w:ascii="仿宋" w:hAnsi="仿宋" w:eastAsia="仿宋" w:cs="仿宋"/>
          <w:b w:val="0"/>
          <w:kern w:val="2"/>
          <w:sz w:val="28"/>
          <w:szCs w:val="28"/>
          <w:lang w:val="en-US" w:eastAsia="zh-CN" w:bidi="ar-SA"/>
        </w:rPr>
      </w:pPr>
      <w:bookmarkStart w:id="531" w:name="_Toc591014558"/>
      <w:r>
        <w:rPr>
          <w:rFonts w:hint="eastAsia" w:ascii="仿宋" w:hAnsi="仿宋" w:eastAsia="仿宋" w:cs="仿宋"/>
          <w:b w:val="0"/>
          <w:kern w:val="2"/>
          <w:sz w:val="28"/>
          <w:szCs w:val="28"/>
          <w:lang w:val="en-US" w:eastAsia="zh-CN" w:bidi="ar-SA"/>
        </w:rPr>
        <w:t>附件</w:t>
      </w:r>
      <w:bookmarkEnd w:id="529"/>
      <w:bookmarkEnd w:id="530"/>
      <w:r>
        <w:rPr>
          <w:rFonts w:hint="eastAsia" w:ascii="仿宋" w:hAnsi="仿宋" w:eastAsia="仿宋" w:cs="仿宋"/>
          <w:b w:val="0"/>
          <w:kern w:val="2"/>
          <w:sz w:val="28"/>
          <w:szCs w:val="28"/>
          <w:lang w:val="en-US" w:eastAsia="zh-CN" w:bidi="ar-SA"/>
        </w:rPr>
        <w:t>13</w:t>
      </w:r>
      <w:bookmarkEnd w:id="531"/>
    </w:p>
    <w:p>
      <w:pPr>
        <w:jc w:val="center"/>
        <w:rPr>
          <w:rFonts w:hint="eastAsia" w:ascii="宋体" w:hAnsi="宋体" w:cs="宋体"/>
          <w:b/>
          <w:bCs/>
          <w:sz w:val="36"/>
          <w:szCs w:val="36"/>
        </w:rPr>
      </w:pPr>
      <w:r>
        <w:rPr>
          <w:rFonts w:hint="eastAsia" w:ascii="宋体" w:hAnsi="宋体" w:cs="宋体"/>
          <w:b/>
          <w:bCs/>
          <w:sz w:val="36"/>
          <w:szCs w:val="36"/>
        </w:rPr>
        <w:t>评价公告（样例）</w:t>
      </w:r>
    </w:p>
    <w:p>
      <w:pPr>
        <w:pStyle w:val="11"/>
        <w:spacing w:beforeAutospacing="0" w:afterAutospacing="0" w:line="520" w:lineRule="exact"/>
        <w:ind w:firstLine="640"/>
        <w:jc w:val="both"/>
        <w:rPr>
          <w:rFonts w:ascii="Times New Roman" w:hAnsi="Times New Roman" w:eastAsia="仿宋"/>
          <w:color w:val="000000"/>
          <w:kern w:val="2"/>
          <w:sz w:val="28"/>
          <w:szCs w:val="28"/>
        </w:rPr>
      </w:pPr>
      <w:r>
        <w:rPr>
          <w:rFonts w:ascii="Times New Roman" w:hAnsi="Times New Roman" w:eastAsia="仿宋"/>
          <w:color w:val="000000"/>
          <w:kern w:val="2"/>
          <w:sz w:val="28"/>
          <w:szCs w:val="28"/>
        </w:rPr>
        <w:t>依据江门市人力资源和社会保障局《关于同意</w:t>
      </w:r>
      <w:r>
        <w:rPr>
          <w:rFonts w:ascii="Times New Roman" w:hAnsi="Times New Roman" w:eastAsia="仿宋"/>
          <w:color w:val="FF0000"/>
          <w:kern w:val="2"/>
          <w:sz w:val="28"/>
          <w:szCs w:val="28"/>
          <w:highlight w:val="yellow"/>
        </w:rPr>
        <w:t>XX</w:t>
      </w:r>
      <w:r>
        <w:rPr>
          <w:rFonts w:ascii="Times New Roman" w:hAnsi="Times New Roman" w:eastAsia="仿宋"/>
          <w:color w:val="000000"/>
          <w:kern w:val="2"/>
          <w:sz w:val="28"/>
          <w:szCs w:val="28"/>
        </w:rPr>
        <w:t>有限公司开展职业技能等级认定工作的函》，</w:t>
      </w:r>
      <w:r>
        <w:rPr>
          <w:rFonts w:hint="eastAsia" w:ascii="Times New Roman" w:hAnsi="Times New Roman" w:eastAsia="仿宋"/>
          <w:color w:val="000000"/>
          <w:kern w:val="2"/>
          <w:sz w:val="28"/>
          <w:szCs w:val="28"/>
        </w:rPr>
        <w:t>我</w:t>
      </w:r>
      <w:r>
        <w:rPr>
          <w:rFonts w:ascii="Times New Roman" w:hAnsi="Times New Roman" w:eastAsia="仿宋"/>
          <w:color w:val="000000"/>
          <w:kern w:val="2"/>
          <w:sz w:val="28"/>
          <w:szCs w:val="28"/>
        </w:rPr>
        <w:t>司根据《企业职业技能等级认定工作方案》开展企业职业技能等级认定工作。现将</w:t>
      </w:r>
      <w:r>
        <w:rPr>
          <w:rFonts w:hint="eastAsia" w:ascii="Times New Roman" w:hAnsi="Times New Roman" w:eastAsia="仿宋"/>
          <w:color w:val="000000"/>
          <w:kern w:val="2"/>
          <w:sz w:val="28"/>
          <w:szCs w:val="28"/>
        </w:rPr>
        <w:t xml:space="preserve"> </w:t>
      </w:r>
      <w:r>
        <w:rPr>
          <w:rFonts w:hint="eastAsia" w:ascii="Times New Roman" w:hAnsi="Times New Roman" w:eastAsia="仿宋"/>
          <w:color w:val="000000"/>
          <w:kern w:val="2"/>
          <w:sz w:val="28"/>
          <w:szCs w:val="28"/>
          <w:u w:val="single"/>
        </w:rPr>
        <w:t xml:space="preserve">   </w:t>
      </w:r>
      <w:r>
        <w:rPr>
          <w:rFonts w:hint="eastAsia" w:ascii="Times New Roman" w:hAnsi="Times New Roman" w:eastAsia="仿宋"/>
          <w:b/>
          <w:bCs/>
          <w:color w:val="FF0000"/>
          <w:kern w:val="2"/>
          <w:sz w:val="28"/>
          <w:szCs w:val="28"/>
          <w:lang w:eastAsia="zh-Hans"/>
        </w:rPr>
        <w:t>月</w:t>
      </w:r>
      <w:r>
        <w:rPr>
          <w:rFonts w:ascii="Times New Roman" w:hAnsi="Times New Roman" w:eastAsia="仿宋"/>
          <w:color w:val="000000"/>
          <w:kern w:val="2"/>
          <w:sz w:val="28"/>
          <w:szCs w:val="28"/>
        </w:rPr>
        <w:t>评价工作通知如下：</w:t>
      </w:r>
    </w:p>
    <w:p>
      <w:pPr>
        <w:pStyle w:val="11"/>
        <w:numPr>
          <w:ilvl w:val="0"/>
          <w:numId w:val="8"/>
        </w:numPr>
        <w:spacing w:beforeAutospacing="0" w:afterAutospacing="0" w:line="520" w:lineRule="exact"/>
        <w:ind w:firstLine="640"/>
        <w:jc w:val="both"/>
        <w:rPr>
          <w:rFonts w:hint="eastAsia" w:ascii="黑体" w:hAnsi="黑体" w:eastAsia="黑体" w:cs="黑体"/>
          <w:sz w:val="28"/>
          <w:szCs w:val="28"/>
        </w:rPr>
      </w:pPr>
      <w:r>
        <w:rPr>
          <w:rFonts w:hint="eastAsia" w:ascii="黑体" w:hAnsi="黑体" w:eastAsia="黑体" w:cs="黑体"/>
          <w:sz w:val="28"/>
          <w:szCs w:val="28"/>
        </w:rPr>
        <w:t>评价职业（工种）范围、等级及认定方式</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474"/>
        <w:gridCol w:w="1373"/>
        <w:gridCol w:w="1373"/>
        <w:gridCol w:w="1511"/>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6"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仿宋" w:hAnsi="仿宋" w:eastAsia="仿宋" w:cs="仿宋"/>
                <w:sz w:val="28"/>
                <w:szCs w:val="28"/>
              </w:rPr>
            </w:pPr>
            <w:r>
              <w:rPr>
                <w:rFonts w:hint="eastAsia" w:ascii="仿宋" w:hAnsi="仿宋" w:eastAsia="仿宋" w:cs="仿宋"/>
                <w:sz w:val="28"/>
                <w:szCs w:val="28"/>
              </w:rPr>
              <w:t>序号</w:t>
            </w:r>
          </w:p>
        </w:tc>
        <w:tc>
          <w:tcPr>
            <w:tcW w:w="1474"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仿宋" w:hAnsi="仿宋" w:eastAsia="仿宋" w:cs="仿宋"/>
                <w:sz w:val="28"/>
                <w:szCs w:val="28"/>
              </w:rPr>
            </w:pPr>
            <w:r>
              <w:rPr>
                <w:rFonts w:hint="eastAsia" w:ascii="仿宋" w:hAnsi="仿宋" w:eastAsia="仿宋" w:cs="仿宋"/>
                <w:sz w:val="28"/>
                <w:szCs w:val="28"/>
              </w:rPr>
              <w:t>职业编码</w:t>
            </w:r>
          </w:p>
        </w:tc>
        <w:tc>
          <w:tcPr>
            <w:tcW w:w="1373"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仿宋" w:hAnsi="仿宋" w:eastAsia="仿宋" w:cs="仿宋"/>
                <w:sz w:val="28"/>
                <w:szCs w:val="28"/>
              </w:rPr>
            </w:pPr>
            <w:r>
              <w:rPr>
                <w:rFonts w:hint="eastAsia" w:ascii="仿宋" w:hAnsi="仿宋" w:eastAsia="仿宋" w:cs="仿宋"/>
                <w:sz w:val="28"/>
                <w:szCs w:val="28"/>
              </w:rPr>
              <w:t>职业名称</w:t>
            </w:r>
          </w:p>
        </w:tc>
        <w:tc>
          <w:tcPr>
            <w:tcW w:w="1373"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仿宋" w:hAnsi="仿宋" w:eastAsia="仿宋" w:cs="仿宋"/>
                <w:sz w:val="28"/>
                <w:szCs w:val="28"/>
              </w:rPr>
            </w:pPr>
            <w:r>
              <w:rPr>
                <w:rFonts w:hint="eastAsia" w:ascii="仿宋" w:hAnsi="仿宋" w:eastAsia="仿宋" w:cs="仿宋"/>
                <w:sz w:val="28"/>
                <w:szCs w:val="28"/>
              </w:rPr>
              <w:t>工种名称</w:t>
            </w:r>
          </w:p>
        </w:tc>
        <w:tc>
          <w:tcPr>
            <w:tcW w:w="1511"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仿宋" w:hAnsi="仿宋" w:eastAsia="仿宋" w:cs="仿宋"/>
                <w:sz w:val="28"/>
                <w:szCs w:val="28"/>
              </w:rPr>
            </w:pPr>
            <w:r>
              <w:rPr>
                <w:rFonts w:hint="eastAsia" w:ascii="仿宋" w:hAnsi="仿宋" w:eastAsia="仿宋" w:cs="仿宋"/>
                <w:sz w:val="28"/>
                <w:szCs w:val="28"/>
              </w:rPr>
              <w:t>等级范围</w:t>
            </w:r>
          </w:p>
        </w:tc>
        <w:tc>
          <w:tcPr>
            <w:tcW w:w="1470"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仿宋" w:hAnsi="仿宋" w:eastAsia="仿宋" w:cs="仿宋"/>
                <w:sz w:val="28"/>
                <w:szCs w:val="28"/>
              </w:rPr>
            </w:pPr>
            <w:r>
              <w:rPr>
                <w:rFonts w:hint="eastAsia" w:ascii="仿宋" w:hAnsi="仿宋" w:eastAsia="仿宋" w:cs="仿宋"/>
                <w:sz w:val="28"/>
                <w:szCs w:val="28"/>
              </w:rPr>
              <w:t>认定方式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6"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仿宋" w:hAnsi="仿宋" w:eastAsia="仿宋" w:cs="仿宋"/>
                <w:sz w:val="28"/>
                <w:szCs w:val="28"/>
              </w:rPr>
            </w:pPr>
            <w:r>
              <w:rPr>
                <w:rFonts w:hint="eastAsia" w:ascii="仿宋" w:hAnsi="仿宋" w:eastAsia="仿宋" w:cs="仿宋"/>
                <w:sz w:val="28"/>
                <w:szCs w:val="28"/>
              </w:rPr>
              <w:t>1</w:t>
            </w:r>
          </w:p>
        </w:tc>
        <w:tc>
          <w:tcPr>
            <w:tcW w:w="1474"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仿宋" w:hAnsi="仿宋" w:eastAsia="仿宋" w:cs="仿宋"/>
                <w:sz w:val="28"/>
                <w:szCs w:val="28"/>
              </w:rPr>
            </w:pPr>
          </w:p>
        </w:tc>
        <w:tc>
          <w:tcPr>
            <w:tcW w:w="1373"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仿宋" w:hAnsi="仿宋" w:eastAsia="仿宋" w:cs="仿宋"/>
                <w:sz w:val="28"/>
                <w:szCs w:val="28"/>
              </w:rPr>
            </w:pPr>
          </w:p>
        </w:tc>
        <w:tc>
          <w:tcPr>
            <w:tcW w:w="1373"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仿宋" w:hAnsi="仿宋" w:eastAsia="仿宋" w:cs="仿宋"/>
                <w:sz w:val="28"/>
                <w:szCs w:val="28"/>
              </w:rPr>
            </w:pPr>
          </w:p>
        </w:tc>
        <w:tc>
          <w:tcPr>
            <w:tcW w:w="1511"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仿宋" w:hAnsi="仿宋" w:eastAsia="仿宋" w:cs="仿宋"/>
                <w:sz w:val="28"/>
                <w:szCs w:val="28"/>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直接认定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6"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仿宋" w:hAnsi="仿宋" w:eastAsia="仿宋" w:cs="仿宋"/>
                <w:sz w:val="28"/>
                <w:szCs w:val="28"/>
              </w:rPr>
            </w:pPr>
            <w:r>
              <w:rPr>
                <w:rFonts w:hint="eastAsia" w:ascii="仿宋" w:hAnsi="仿宋" w:eastAsia="仿宋" w:cs="仿宋"/>
                <w:sz w:val="28"/>
                <w:szCs w:val="28"/>
              </w:rPr>
              <w:t>2</w:t>
            </w:r>
          </w:p>
        </w:tc>
        <w:tc>
          <w:tcPr>
            <w:tcW w:w="1474"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仿宋" w:hAnsi="仿宋" w:eastAsia="仿宋" w:cs="仿宋"/>
                <w:sz w:val="28"/>
                <w:szCs w:val="28"/>
              </w:rPr>
            </w:pPr>
          </w:p>
        </w:tc>
        <w:tc>
          <w:tcPr>
            <w:tcW w:w="1373"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仿宋" w:hAnsi="仿宋" w:eastAsia="仿宋" w:cs="仿宋"/>
                <w:sz w:val="28"/>
                <w:szCs w:val="28"/>
              </w:rPr>
            </w:pPr>
          </w:p>
        </w:tc>
        <w:tc>
          <w:tcPr>
            <w:tcW w:w="1373"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仿宋" w:hAnsi="仿宋" w:eastAsia="仿宋" w:cs="仿宋"/>
                <w:sz w:val="28"/>
                <w:szCs w:val="28"/>
              </w:rPr>
            </w:pPr>
          </w:p>
        </w:tc>
        <w:tc>
          <w:tcPr>
            <w:tcW w:w="1511"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仿宋" w:hAnsi="仿宋" w:eastAsia="仿宋" w:cs="仿宋"/>
                <w:sz w:val="28"/>
                <w:szCs w:val="28"/>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考核</w:t>
            </w:r>
          </w:p>
        </w:tc>
      </w:tr>
    </w:tbl>
    <w:p>
      <w:pPr>
        <w:pStyle w:val="11"/>
        <w:numPr>
          <w:ilvl w:val="0"/>
          <w:numId w:val="8"/>
        </w:numPr>
        <w:spacing w:beforeAutospacing="0" w:afterAutospacing="0" w:line="520" w:lineRule="exact"/>
        <w:ind w:firstLine="640"/>
        <w:jc w:val="both"/>
        <w:rPr>
          <w:rFonts w:hint="eastAsia" w:ascii="黑体" w:hAnsi="黑体" w:eastAsia="黑体" w:cs="黑体"/>
          <w:sz w:val="28"/>
          <w:szCs w:val="28"/>
        </w:rPr>
      </w:pPr>
      <w:r>
        <w:rPr>
          <w:rFonts w:hint="eastAsia" w:ascii="黑体" w:hAnsi="黑体" w:eastAsia="黑体" w:cs="黑体"/>
          <w:sz w:val="28"/>
          <w:szCs w:val="28"/>
        </w:rPr>
        <w:t>认定对象申报条件</w:t>
      </w:r>
    </w:p>
    <w:p>
      <w:pPr>
        <w:pStyle w:val="11"/>
        <w:spacing w:beforeAutospacing="0" w:afterAutospacing="0" w:line="520" w:lineRule="exact"/>
        <w:ind w:firstLine="560" w:firstLineChars="200"/>
        <w:rPr>
          <w:rFonts w:ascii="黑体" w:hAnsi="黑体" w:eastAsia="黑体" w:cs="黑体"/>
          <w:sz w:val="28"/>
          <w:szCs w:val="28"/>
        </w:rPr>
      </w:pPr>
      <w:r>
        <w:rPr>
          <w:rFonts w:hint="eastAsia" w:ascii="黑体" w:hAnsi="黑体" w:eastAsia="黑体" w:cs="黑体"/>
          <w:sz w:val="28"/>
          <w:szCs w:val="28"/>
        </w:rPr>
        <w:t xml:space="preserve">  </w:t>
      </w:r>
      <w:r>
        <w:rPr>
          <w:rFonts w:hint="eastAsia" w:ascii="黑体" w:hAnsi="黑体" w:eastAsia="黑体" w:cs="黑体"/>
          <w:color w:val="FF0000"/>
          <w:sz w:val="28"/>
          <w:szCs w:val="28"/>
        </w:rPr>
        <w:t xml:space="preserve"> </w:t>
      </w:r>
      <w:r>
        <w:rPr>
          <w:rFonts w:hint="eastAsia" w:ascii="Times New Roman" w:hAnsi="Times New Roman" w:eastAsia="楷体"/>
          <w:b/>
          <w:bCs/>
          <w:color w:val="FF0000"/>
          <w:kern w:val="2"/>
          <w:sz w:val="28"/>
          <w:szCs w:val="28"/>
        </w:rPr>
        <w:t>.......</w:t>
      </w:r>
    </w:p>
    <w:p>
      <w:pPr>
        <w:pStyle w:val="11"/>
        <w:numPr>
          <w:ilvl w:val="0"/>
          <w:numId w:val="8"/>
        </w:numPr>
        <w:spacing w:beforeAutospacing="0" w:afterAutospacing="0" w:line="520" w:lineRule="exact"/>
        <w:ind w:firstLine="640"/>
        <w:jc w:val="both"/>
        <w:rPr>
          <w:rFonts w:hint="eastAsia" w:ascii="黑体" w:hAnsi="黑体" w:eastAsia="黑体" w:cs="黑体"/>
          <w:color w:val="000000"/>
          <w:sz w:val="28"/>
          <w:szCs w:val="28"/>
        </w:rPr>
      </w:pPr>
      <w:r>
        <w:rPr>
          <w:rFonts w:hint="eastAsia" w:ascii="黑体" w:hAnsi="黑体" w:eastAsia="黑体" w:cs="黑体"/>
          <w:sz w:val="28"/>
          <w:szCs w:val="28"/>
        </w:rPr>
        <w:t>评价（考试）时间、地点安排</w:t>
      </w:r>
    </w:p>
    <w:p>
      <w:pPr>
        <w:pStyle w:val="11"/>
        <w:spacing w:beforeAutospacing="0" w:afterAutospacing="0" w:line="520" w:lineRule="exact"/>
        <w:ind w:firstLine="560" w:firstLineChars="200"/>
        <w:rPr>
          <w:rFonts w:ascii="Times New Roman" w:hAnsi="Times New Roman" w:eastAsia="仿宋"/>
          <w:color w:val="000000"/>
          <w:kern w:val="2"/>
          <w:sz w:val="28"/>
          <w:szCs w:val="28"/>
        </w:rPr>
      </w:pPr>
      <w:r>
        <w:rPr>
          <w:rFonts w:ascii="Times New Roman" w:hAnsi="Times New Roman" w:eastAsia="仿宋"/>
          <w:color w:val="000000"/>
          <w:kern w:val="2"/>
          <w:sz w:val="28"/>
          <w:szCs w:val="28"/>
        </w:rPr>
        <w:t>评价计划如下表所示，如有调整，另行通知。</w:t>
      </w:r>
    </w:p>
    <w:tbl>
      <w:tblPr>
        <w:tblStyle w:val="13"/>
        <w:tblW w:w="9894" w:type="dxa"/>
        <w:tblInd w:w="-697" w:type="dxa"/>
        <w:tblBorders>
          <w:top w:val="outset" w:color="454545" w:sz="6" w:space="0"/>
          <w:left w:val="outset" w:color="454545" w:sz="6" w:space="0"/>
          <w:bottom w:val="outset" w:color="454545" w:sz="6" w:space="0"/>
          <w:right w:val="outset" w:color="454545" w:sz="6" w:space="0"/>
          <w:insideH w:val="outset" w:color="auto" w:sz="6" w:space="0"/>
          <w:insideV w:val="outset" w:color="auto" w:sz="6" w:space="0"/>
        </w:tblBorders>
        <w:tblLayout w:type="fixed"/>
        <w:tblCellMar>
          <w:top w:w="0" w:type="dxa"/>
          <w:left w:w="0" w:type="dxa"/>
          <w:bottom w:w="0" w:type="dxa"/>
          <w:right w:w="0" w:type="dxa"/>
        </w:tblCellMar>
      </w:tblPr>
      <w:tblGrid>
        <w:gridCol w:w="2508"/>
        <w:gridCol w:w="1230"/>
        <w:gridCol w:w="1185"/>
        <w:gridCol w:w="1770"/>
        <w:gridCol w:w="1530"/>
        <w:gridCol w:w="1671"/>
      </w:tblGrid>
      <w:tr>
        <w:tblPrEx>
          <w:tblBorders>
            <w:top w:val="outset" w:color="454545" w:sz="6" w:space="0"/>
            <w:left w:val="outset" w:color="454545" w:sz="6" w:space="0"/>
            <w:bottom w:val="outset" w:color="454545" w:sz="6" w:space="0"/>
            <w:right w:val="outset" w:color="454545"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508" w:type="dxa"/>
            <w:tcBorders>
              <w:top w:val="single" w:color="454545" w:sz="6" w:space="0"/>
              <w:left w:val="single" w:color="454545" w:sz="6" w:space="0"/>
              <w:bottom w:val="single" w:color="454545" w:sz="6" w:space="0"/>
              <w:right w:val="single" w:color="454545" w:sz="6" w:space="0"/>
            </w:tcBorders>
            <w:noWrap w:val="0"/>
            <w:tcMar>
              <w:top w:w="75" w:type="dxa"/>
              <w:left w:w="75" w:type="dxa"/>
              <w:bottom w:w="75" w:type="dxa"/>
              <w:right w:w="75" w:type="dxa"/>
            </w:tcMar>
            <w:vAlign w:val="center"/>
          </w:tcPr>
          <w:p>
            <w:pPr>
              <w:pStyle w:val="11"/>
              <w:spacing w:beforeAutospacing="0" w:afterAutospacing="0" w:line="400" w:lineRule="exact"/>
              <w:jc w:val="center"/>
              <w:rPr>
                <w:rFonts w:ascii="Times New Roman" w:hAnsi="Times New Roman" w:eastAsia="仿宋"/>
                <w:color w:val="000000"/>
                <w:kern w:val="2"/>
                <w:sz w:val="24"/>
                <w:szCs w:val="24"/>
              </w:rPr>
            </w:pPr>
            <w:r>
              <w:rPr>
                <w:rFonts w:hint="eastAsia" w:ascii="Times New Roman" w:hAnsi="Times New Roman" w:eastAsia="仿宋"/>
                <w:color w:val="000000"/>
                <w:kern w:val="2"/>
                <w:sz w:val="24"/>
                <w:szCs w:val="24"/>
                <w:lang w:eastAsia="zh-Hans"/>
              </w:rPr>
              <w:t>地址</w:t>
            </w:r>
          </w:p>
        </w:tc>
        <w:tc>
          <w:tcPr>
            <w:tcW w:w="1230" w:type="dxa"/>
            <w:tcBorders>
              <w:top w:val="single" w:color="454545" w:sz="6" w:space="0"/>
              <w:left w:val="single" w:color="454545" w:sz="6" w:space="0"/>
              <w:bottom w:val="single" w:color="454545" w:sz="6" w:space="0"/>
              <w:right w:val="single" w:color="454545" w:sz="6" w:space="0"/>
            </w:tcBorders>
            <w:noWrap w:val="0"/>
            <w:tcMar>
              <w:top w:w="75" w:type="dxa"/>
              <w:left w:w="75" w:type="dxa"/>
              <w:bottom w:w="75" w:type="dxa"/>
              <w:right w:w="75" w:type="dxa"/>
            </w:tcMar>
            <w:vAlign w:val="center"/>
          </w:tcPr>
          <w:p>
            <w:pPr>
              <w:pStyle w:val="11"/>
              <w:spacing w:beforeAutospacing="0" w:afterAutospacing="0" w:line="400" w:lineRule="exact"/>
              <w:jc w:val="center"/>
              <w:rPr>
                <w:rFonts w:hint="eastAsia" w:ascii="Times New Roman" w:hAnsi="Times New Roman" w:eastAsia="仿宋"/>
                <w:color w:val="000000"/>
                <w:kern w:val="2"/>
                <w:sz w:val="24"/>
                <w:szCs w:val="24"/>
              </w:rPr>
            </w:pPr>
            <w:r>
              <w:rPr>
                <w:rFonts w:ascii="Times New Roman" w:hAnsi="Times New Roman" w:eastAsia="仿宋"/>
                <w:color w:val="000000"/>
                <w:kern w:val="2"/>
                <w:sz w:val="24"/>
                <w:szCs w:val="24"/>
              </w:rPr>
              <w:t>月份</w:t>
            </w:r>
          </w:p>
        </w:tc>
        <w:tc>
          <w:tcPr>
            <w:tcW w:w="1185" w:type="dxa"/>
            <w:tcBorders>
              <w:top w:val="single" w:color="454545" w:sz="6" w:space="0"/>
              <w:left w:val="single" w:color="454545" w:sz="6" w:space="0"/>
              <w:bottom w:val="single" w:color="454545" w:sz="6" w:space="0"/>
              <w:right w:val="single" w:color="454545" w:sz="6" w:space="0"/>
            </w:tcBorders>
            <w:noWrap w:val="0"/>
            <w:tcMar>
              <w:top w:w="75" w:type="dxa"/>
              <w:left w:w="75" w:type="dxa"/>
              <w:bottom w:w="75" w:type="dxa"/>
              <w:right w:w="75" w:type="dxa"/>
            </w:tcMar>
            <w:vAlign w:val="center"/>
          </w:tcPr>
          <w:p>
            <w:pPr>
              <w:pStyle w:val="11"/>
              <w:spacing w:beforeAutospacing="0" w:afterAutospacing="0" w:line="400" w:lineRule="exact"/>
              <w:jc w:val="center"/>
              <w:rPr>
                <w:rFonts w:ascii="Times New Roman" w:hAnsi="Times New Roman" w:eastAsia="仿宋"/>
                <w:color w:val="000000"/>
                <w:kern w:val="2"/>
                <w:sz w:val="24"/>
                <w:szCs w:val="24"/>
              </w:rPr>
            </w:pPr>
            <w:r>
              <w:rPr>
                <w:rFonts w:ascii="Times New Roman" w:hAnsi="Times New Roman" w:eastAsia="仿宋"/>
                <w:color w:val="000000"/>
                <w:kern w:val="2"/>
                <w:sz w:val="24"/>
                <w:szCs w:val="24"/>
              </w:rPr>
              <w:t>评价时间</w:t>
            </w:r>
          </w:p>
        </w:tc>
        <w:tc>
          <w:tcPr>
            <w:tcW w:w="1770" w:type="dxa"/>
            <w:tcBorders>
              <w:top w:val="single" w:color="454545" w:sz="6" w:space="0"/>
              <w:left w:val="single" w:color="454545" w:sz="6" w:space="0"/>
              <w:bottom w:val="single" w:color="454545" w:sz="6" w:space="0"/>
              <w:right w:val="single" w:color="454545" w:sz="6" w:space="0"/>
            </w:tcBorders>
            <w:noWrap w:val="0"/>
            <w:tcMar>
              <w:top w:w="75" w:type="dxa"/>
              <w:left w:w="75" w:type="dxa"/>
              <w:bottom w:w="75" w:type="dxa"/>
              <w:right w:w="75" w:type="dxa"/>
            </w:tcMar>
            <w:vAlign w:val="center"/>
          </w:tcPr>
          <w:p>
            <w:pPr>
              <w:pStyle w:val="11"/>
              <w:spacing w:beforeAutospacing="0" w:afterAutospacing="0" w:line="400" w:lineRule="exact"/>
              <w:jc w:val="center"/>
              <w:rPr>
                <w:rFonts w:ascii="Times New Roman" w:hAnsi="Times New Roman" w:eastAsia="仿宋"/>
                <w:color w:val="000000"/>
                <w:kern w:val="2"/>
                <w:sz w:val="24"/>
                <w:szCs w:val="24"/>
              </w:rPr>
            </w:pPr>
            <w:r>
              <w:rPr>
                <w:rFonts w:ascii="Times New Roman" w:hAnsi="Times New Roman" w:eastAsia="仿宋"/>
                <w:color w:val="000000"/>
                <w:kern w:val="2"/>
                <w:sz w:val="24"/>
                <w:szCs w:val="24"/>
              </w:rPr>
              <w:t>职业</w:t>
            </w:r>
          </w:p>
        </w:tc>
        <w:tc>
          <w:tcPr>
            <w:tcW w:w="1530" w:type="dxa"/>
            <w:tcBorders>
              <w:top w:val="single" w:color="454545" w:sz="6" w:space="0"/>
              <w:left w:val="single" w:color="454545" w:sz="6" w:space="0"/>
              <w:bottom w:val="single" w:color="454545" w:sz="6" w:space="0"/>
              <w:right w:val="single" w:color="454545" w:sz="6" w:space="0"/>
            </w:tcBorders>
            <w:noWrap w:val="0"/>
            <w:tcMar>
              <w:top w:w="75" w:type="dxa"/>
              <w:left w:w="75" w:type="dxa"/>
              <w:bottom w:w="75" w:type="dxa"/>
              <w:right w:w="75" w:type="dxa"/>
            </w:tcMar>
            <w:vAlign w:val="center"/>
          </w:tcPr>
          <w:p>
            <w:pPr>
              <w:pStyle w:val="11"/>
              <w:spacing w:beforeAutospacing="0" w:afterAutospacing="0" w:line="400" w:lineRule="exact"/>
              <w:jc w:val="center"/>
              <w:rPr>
                <w:rFonts w:ascii="Times New Roman" w:hAnsi="Times New Roman" w:eastAsia="仿宋"/>
                <w:color w:val="000000"/>
                <w:kern w:val="2"/>
                <w:sz w:val="24"/>
                <w:szCs w:val="24"/>
              </w:rPr>
            </w:pPr>
            <w:r>
              <w:rPr>
                <w:rFonts w:ascii="Times New Roman" w:hAnsi="Times New Roman" w:eastAsia="仿宋"/>
                <w:color w:val="000000"/>
                <w:kern w:val="2"/>
                <w:sz w:val="24"/>
                <w:szCs w:val="24"/>
              </w:rPr>
              <w:t>工种</w:t>
            </w:r>
          </w:p>
        </w:tc>
        <w:tc>
          <w:tcPr>
            <w:tcW w:w="1671" w:type="dxa"/>
            <w:tcBorders>
              <w:top w:val="single" w:color="454545" w:sz="6" w:space="0"/>
              <w:left w:val="single" w:color="454545" w:sz="6" w:space="0"/>
              <w:bottom w:val="single" w:color="454545" w:sz="6" w:space="0"/>
              <w:right w:val="single" w:color="454545" w:sz="6" w:space="0"/>
            </w:tcBorders>
            <w:noWrap w:val="0"/>
            <w:tcMar>
              <w:top w:w="75" w:type="dxa"/>
              <w:left w:w="75" w:type="dxa"/>
              <w:bottom w:w="75" w:type="dxa"/>
              <w:right w:w="75" w:type="dxa"/>
            </w:tcMar>
            <w:vAlign w:val="center"/>
          </w:tcPr>
          <w:p>
            <w:pPr>
              <w:pStyle w:val="11"/>
              <w:spacing w:beforeAutospacing="0" w:afterAutospacing="0" w:line="400" w:lineRule="exact"/>
              <w:jc w:val="center"/>
              <w:rPr>
                <w:rFonts w:ascii="Times New Roman" w:hAnsi="Times New Roman" w:eastAsia="仿宋"/>
                <w:color w:val="000000"/>
                <w:kern w:val="2"/>
                <w:sz w:val="24"/>
                <w:szCs w:val="24"/>
              </w:rPr>
            </w:pPr>
            <w:r>
              <w:rPr>
                <w:rFonts w:ascii="Times New Roman" w:hAnsi="Times New Roman" w:eastAsia="仿宋"/>
                <w:color w:val="000000"/>
                <w:kern w:val="2"/>
                <w:sz w:val="24"/>
                <w:szCs w:val="24"/>
              </w:rPr>
              <w:t>等级</w:t>
            </w:r>
          </w:p>
        </w:tc>
      </w:tr>
      <w:tr>
        <w:tblPrEx>
          <w:tblBorders>
            <w:top w:val="outset" w:color="454545" w:sz="6" w:space="0"/>
            <w:left w:val="outset" w:color="454545" w:sz="6" w:space="0"/>
            <w:bottom w:val="outset" w:color="454545" w:sz="6" w:space="0"/>
            <w:right w:val="outset" w:color="454545" w:sz="6" w:space="0"/>
            <w:insideH w:val="outset" w:color="auto" w:sz="6" w:space="0"/>
            <w:insideV w:val="outset" w:color="auto" w:sz="6" w:space="0"/>
          </w:tblBorders>
        </w:tblPrEx>
        <w:trPr>
          <w:trHeight w:val="567" w:hRule="exact"/>
        </w:trPr>
        <w:tc>
          <w:tcPr>
            <w:tcW w:w="2508" w:type="dxa"/>
            <w:tcBorders>
              <w:top w:val="single" w:color="454545" w:sz="6" w:space="0"/>
              <w:left w:val="single" w:color="454545" w:sz="6" w:space="0"/>
              <w:bottom w:val="single" w:color="auto" w:sz="4" w:space="0"/>
              <w:right w:val="single" w:color="454545" w:sz="6" w:space="0"/>
            </w:tcBorders>
            <w:noWrap w:val="0"/>
            <w:tcMar>
              <w:top w:w="75" w:type="dxa"/>
              <w:left w:w="75" w:type="dxa"/>
              <w:bottom w:w="75" w:type="dxa"/>
              <w:right w:w="75" w:type="dxa"/>
            </w:tcMar>
            <w:vAlign w:val="center"/>
          </w:tcPr>
          <w:p>
            <w:pPr>
              <w:pStyle w:val="11"/>
              <w:spacing w:beforeAutospacing="0" w:afterAutospacing="0" w:line="400" w:lineRule="exact"/>
              <w:jc w:val="center"/>
              <w:rPr>
                <w:rFonts w:ascii="Times New Roman" w:hAnsi="Times New Roman" w:eastAsia="仿宋"/>
                <w:color w:val="000000"/>
                <w:kern w:val="2"/>
                <w:sz w:val="24"/>
                <w:szCs w:val="24"/>
              </w:rPr>
            </w:pPr>
          </w:p>
        </w:tc>
        <w:tc>
          <w:tcPr>
            <w:tcW w:w="1230" w:type="dxa"/>
            <w:tcBorders>
              <w:top w:val="single" w:color="454545" w:sz="6" w:space="0"/>
              <w:left w:val="single" w:color="454545" w:sz="6" w:space="0"/>
              <w:bottom w:val="single" w:color="454545" w:sz="6" w:space="0"/>
              <w:right w:val="single" w:color="454545" w:sz="6" w:space="0"/>
            </w:tcBorders>
            <w:noWrap w:val="0"/>
            <w:tcMar>
              <w:top w:w="75" w:type="dxa"/>
              <w:left w:w="75" w:type="dxa"/>
              <w:bottom w:w="75" w:type="dxa"/>
              <w:right w:w="75" w:type="dxa"/>
            </w:tcMar>
            <w:vAlign w:val="center"/>
          </w:tcPr>
          <w:p>
            <w:pPr>
              <w:pStyle w:val="11"/>
              <w:spacing w:beforeAutospacing="0" w:afterAutospacing="0" w:line="400" w:lineRule="exact"/>
              <w:jc w:val="center"/>
              <w:rPr>
                <w:rFonts w:ascii="Times New Roman" w:hAnsi="Times New Roman" w:eastAsia="仿宋"/>
                <w:color w:val="000000"/>
                <w:kern w:val="2"/>
                <w:sz w:val="24"/>
                <w:szCs w:val="24"/>
              </w:rPr>
            </w:pPr>
          </w:p>
        </w:tc>
        <w:tc>
          <w:tcPr>
            <w:tcW w:w="1185" w:type="dxa"/>
            <w:tcBorders>
              <w:top w:val="single" w:color="454545" w:sz="6" w:space="0"/>
              <w:left w:val="single" w:color="454545" w:sz="6" w:space="0"/>
              <w:bottom w:val="single" w:color="454545" w:sz="6" w:space="0"/>
              <w:right w:val="single" w:color="454545" w:sz="6" w:space="0"/>
            </w:tcBorders>
            <w:noWrap w:val="0"/>
            <w:tcMar>
              <w:top w:w="75" w:type="dxa"/>
              <w:left w:w="75" w:type="dxa"/>
              <w:bottom w:w="75" w:type="dxa"/>
              <w:right w:w="75" w:type="dxa"/>
            </w:tcMar>
            <w:vAlign w:val="center"/>
          </w:tcPr>
          <w:p>
            <w:pPr>
              <w:pStyle w:val="11"/>
              <w:spacing w:beforeAutospacing="0" w:afterAutospacing="0" w:line="400" w:lineRule="exact"/>
              <w:jc w:val="center"/>
              <w:rPr>
                <w:rFonts w:ascii="Times New Roman" w:hAnsi="Times New Roman" w:eastAsia="仿宋"/>
                <w:color w:val="000000"/>
                <w:kern w:val="2"/>
                <w:sz w:val="24"/>
                <w:szCs w:val="24"/>
              </w:rPr>
            </w:pPr>
          </w:p>
        </w:tc>
        <w:tc>
          <w:tcPr>
            <w:tcW w:w="1770" w:type="dxa"/>
            <w:tcBorders>
              <w:top w:val="single" w:color="454545" w:sz="6" w:space="0"/>
              <w:left w:val="single" w:color="454545" w:sz="6" w:space="0"/>
              <w:bottom w:val="single" w:color="454545" w:sz="6" w:space="0"/>
              <w:right w:val="single" w:color="454545" w:sz="6" w:space="0"/>
            </w:tcBorders>
            <w:noWrap w:val="0"/>
            <w:tcMar>
              <w:top w:w="75" w:type="dxa"/>
              <w:left w:w="75" w:type="dxa"/>
              <w:bottom w:w="75" w:type="dxa"/>
              <w:right w:w="75" w:type="dxa"/>
            </w:tcMar>
            <w:vAlign w:val="center"/>
          </w:tcPr>
          <w:p>
            <w:pPr>
              <w:pStyle w:val="11"/>
              <w:spacing w:beforeAutospacing="0" w:afterAutospacing="0" w:line="400" w:lineRule="exact"/>
              <w:jc w:val="center"/>
              <w:rPr>
                <w:rFonts w:ascii="Times New Roman" w:hAnsi="Times New Roman" w:eastAsia="仿宋"/>
                <w:color w:val="000000"/>
                <w:kern w:val="2"/>
                <w:sz w:val="24"/>
                <w:szCs w:val="24"/>
              </w:rPr>
            </w:pPr>
          </w:p>
        </w:tc>
        <w:tc>
          <w:tcPr>
            <w:tcW w:w="1530" w:type="dxa"/>
            <w:tcBorders>
              <w:top w:val="single" w:color="454545" w:sz="6" w:space="0"/>
              <w:left w:val="single" w:color="454545" w:sz="6" w:space="0"/>
              <w:bottom w:val="single" w:color="454545" w:sz="6" w:space="0"/>
              <w:right w:val="single" w:color="454545" w:sz="6" w:space="0"/>
            </w:tcBorders>
            <w:noWrap w:val="0"/>
            <w:tcMar>
              <w:top w:w="75" w:type="dxa"/>
              <w:left w:w="75" w:type="dxa"/>
              <w:bottom w:w="75" w:type="dxa"/>
              <w:right w:w="75" w:type="dxa"/>
            </w:tcMar>
            <w:vAlign w:val="center"/>
          </w:tcPr>
          <w:p>
            <w:pPr>
              <w:pStyle w:val="11"/>
              <w:spacing w:beforeAutospacing="0" w:afterAutospacing="0" w:line="400" w:lineRule="exact"/>
              <w:jc w:val="center"/>
              <w:rPr>
                <w:rFonts w:ascii="Times New Roman" w:hAnsi="Times New Roman" w:eastAsia="仿宋"/>
                <w:color w:val="000000"/>
                <w:kern w:val="2"/>
                <w:sz w:val="24"/>
                <w:szCs w:val="24"/>
              </w:rPr>
            </w:pPr>
          </w:p>
        </w:tc>
        <w:tc>
          <w:tcPr>
            <w:tcW w:w="1671" w:type="dxa"/>
            <w:tcBorders>
              <w:top w:val="single" w:color="454545" w:sz="6" w:space="0"/>
              <w:left w:val="single" w:color="454545" w:sz="6" w:space="0"/>
              <w:bottom w:val="single" w:color="454545" w:sz="6" w:space="0"/>
              <w:right w:val="single" w:color="454545" w:sz="6" w:space="0"/>
            </w:tcBorders>
            <w:noWrap w:val="0"/>
            <w:tcMar>
              <w:top w:w="75" w:type="dxa"/>
              <w:left w:w="75" w:type="dxa"/>
              <w:bottom w:w="75" w:type="dxa"/>
              <w:right w:w="75" w:type="dxa"/>
            </w:tcMar>
            <w:vAlign w:val="center"/>
          </w:tcPr>
          <w:p>
            <w:pPr>
              <w:pStyle w:val="11"/>
              <w:spacing w:beforeAutospacing="0" w:afterAutospacing="0" w:line="400" w:lineRule="exact"/>
              <w:jc w:val="center"/>
              <w:rPr>
                <w:rFonts w:ascii="Times New Roman" w:hAnsi="Times New Roman" w:eastAsia="仿宋"/>
                <w:color w:val="000000"/>
                <w:kern w:val="2"/>
                <w:sz w:val="24"/>
                <w:szCs w:val="24"/>
              </w:rPr>
            </w:pPr>
            <w:r>
              <w:rPr>
                <w:rFonts w:ascii="Times New Roman" w:hAnsi="Times New Roman" w:eastAsia="仿宋"/>
                <w:color w:val="000000"/>
                <w:kern w:val="2"/>
                <w:sz w:val="24"/>
                <w:szCs w:val="24"/>
                <w:lang w:eastAsia="zh-Hans"/>
              </w:rPr>
              <w:t>五</w:t>
            </w:r>
            <w:r>
              <w:rPr>
                <w:rFonts w:ascii="Times New Roman" w:hAnsi="Times New Roman" w:eastAsia="仿宋"/>
                <w:color w:val="000000"/>
                <w:kern w:val="2"/>
                <w:sz w:val="24"/>
                <w:szCs w:val="24"/>
              </w:rPr>
              <w:t>级/</w:t>
            </w:r>
            <w:r>
              <w:rPr>
                <w:rFonts w:hint="eastAsia" w:ascii="Times New Roman" w:hAnsi="Times New Roman" w:eastAsia="仿宋"/>
                <w:color w:val="000000"/>
                <w:kern w:val="2"/>
                <w:sz w:val="24"/>
                <w:szCs w:val="24"/>
              </w:rPr>
              <w:t>初</w:t>
            </w:r>
            <w:r>
              <w:rPr>
                <w:rFonts w:ascii="Times New Roman" w:hAnsi="Times New Roman" w:eastAsia="仿宋"/>
                <w:color w:val="000000"/>
                <w:kern w:val="2"/>
                <w:sz w:val="24"/>
                <w:szCs w:val="24"/>
              </w:rPr>
              <w:t>级工</w:t>
            </w:r>
          </w:p>
        </w:tc>
      </w:tr>
      <w:tr>
        <w:tblPrEx>
          <w:tblBorders>
            <w:top w:val="outset" w:color="454545" w:sz="6" w:space="0"/>
            <w:left w:val="outset" w:color="454545" w:sz="6" w:space="0"/>
            <w:bottom w:val="outset" w:color="454545" w:sz="6" w:space="0"/>
            <w:right w:val="outset" w:color="454545"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508" w:type="dxa"/>
            <w:tcBorders>
              <w:top w:val="single" w:color="auto" w:sz="4" w:space="0"/>
              <w:left w:val="single" w:color="454545" w:sz="6" w:space="0"/>
              <w:bottom w:val="single" w:color="auto" w:sz="4" w:space="0"/>
              <w:right w:val="single" w:color="454545" w:sz="6" w:space="0"/>
            </w:tcBorders>
            <w:noWrap w:val="0"/>
            <w:tcMar>
              <w:top w:w="75" w:type="dxa"/>
              <w:left w:w="75" w:type="dxa"/>
              <w:bottom w:w="75" w:type="dxa"/>
              <w:right w:w="75" w:type="dxa"/>
            </w:tcMar>
            <w:vAlign w:val="center"/>
          </w:tcPr>
          <w:p>
            <w:pPr>
              <w:widowControl/>
              <w:spacing w:line="400" w:lineRule="exact"/>
              <w:jc w:val="center"/>
              <w:rPr>
                <w:rFonts w:ascii="Times New Roman" w:hAnsi="Times New Roman" w:eastAsia="宋体" w:cs="Times New Roman"/>
                <w:color w:val="000000"/>
                <w:sz w:val="24"/>
                <w:szCs w:val="24"/>
              </w:rPr>
            </w:pPr>
          </w:p>
        </w:tc>
        <w:tc>
          <w:tcPr>
            <w:tcW w:w="1230" w:type="dxa"/>
            <w:tcBorders>
              <w:top w:val="single" w:color="454545" w:sz="6" w:space="0"/>
              <w:left w:val="single" w:color="454545" w:sz="6" w:space="0"/>
              <w:bottom w:val="single" w:color="auto" w:sz="4" w:space="0"/>
              <w:right w:val="single" w:color="454545" w:sz="6" w:space="0"/>
            </w:tcBorders>
            <w:noWrap w:val="0"/>
            <w:tcMar>
              <w:top w:w="75" w:type="dxa"/>
              <w:left w:w="75" w:type="dxa"/>
              <w:bottom w:w="75" w:type="dxa"/>
              <w:right w:w="75" w:type="dxa"/>
            </w:tcMar>
            <w:vAlign w:val="center"/>
          </w:tcPr>
          <w:p>
            <w:pPr>
              <w:pStyle w:val="11"/>
              <w:spacing w:beforeAutospacing="0" w:afterAutospacing="0" w:line="400" w:lineRule="exact"/>
              <w:jc w:val="center"/>
              <w:rPr>
                <w:rFonts w:ascii="Times New Roman" w:hAnsi="Times New Roman" w:eastAsia="仿宋"/>
                <w:color w:val="000000"/>
                <w:kern w:val="2"/>
                <w:sz w:val="24"/>
                <w:szCs w:val="24"/>
              </w:rPr>
            </w:pPr>
          </w:p>
        </w:tc>
        <w:tc>
          <w:tcPr>
            <w:tcW w:w="1185" w:type="dxa"/>
            <w:tcBorders>
              <w:top w:val="single" w:color="454545" w:sz="6" w:space="0"/>
              <w:left w:val="single" w:color="454545" w:sz="6" w:space="0"/>
              <w:bottom w:val="single" w:color="auto" w:sz="4" w:space="0"/>
              <w:right w:val="single" w:color="454545" w:sz="6" w:space="0"/>
            </w:tcBorders>
            <w:noWrap w:val="0"/>
            <w:tcMar>
              <w:top w:w="75" w:type="dxa"/>
              <w:left w:w="75" w:type="dxa"/>
              <w:bottom w:w="75" w:type="dxa"/>
              <w:right w:w="75" w:type="dxa"/>
            </w:tcMar>
            <w:vAlign w:val="center"/>
          </w:tcPr>
          <w:p>
            <w:pPr>
              <w:pStyle w:val="11"/>
              <w:spacing w:beforeAutospacing="0" w:afterAutospacing="0" w:line="400" w:lineRule="exact"/>
              <w:jc w:val="center"/>
              <w:rPr>
                <w:rFonts w:ascii="Times New Roman" w:hAnsi="Times New Roman" w:eastAsia="仿宋"/>
                <w:color w:val="000000"/>
                <w:kern w:val="2"/>
                <w:sz w:val="24"/>
                <w:szCs w:val="24"/>
              </w:rPr>
            </w:pPr>
          </w:p>
        </w:tc>
        <w:tc>
          <w:tcPr>
            <w:tcW w:w="1770" w:type="dxa"/>
            <w:tcBorders>
              <w:top w:val="single" w:color="454545" w:sz="6" w:space="0"/>
              <w:left w:val="single" w:color="454545" w:sz="6" w:space="0"/>
              <w:bottom w:val="single" w:color="454545" w:sz="6" w:space="0"/>
              <w:right w:val="single" w:color="454545" w:sz="6" w:space="0"/>
            </w:tcBorders>
            <w:noWrap w:val="0"/>
            <w:tcMar>
              <w:top w:w="75" w:type="dxa"/>
              <w:left w:w="75" w:type="dxa"/>
              <w:bottom w:w="75" w:type="dxa"/>
              <w:right w:w="75" w:type="dxa"/>
            </w:tcMar>
            <w:vAlign w:val="center"/>
          </w:tcPr>
          <w:p>
            <w:pPr>
              <w:pStyle w:val="11"/>
              <w:spacing w:beforeAutospacing="0" w:afterAutospacing="0" w:line="400" w:lineRule="exact"/>
              <w:jc w:val="center"/>
              <w:rPr>
                <w:rFonts w:ascii="Times New Roman" w:hAnsi="Times New Roman" w:eastAsia="仿宋"/>
                <w:color w:val="000000"/>
                <w:kern w:val="2"/>
                <w:sz w:val="24"/>
                <w:szCs w:val="24"/>
              </w:rPr>
            </w:pPr>
          </w:p>
        </w:tc>
        <w:tc>
          <w:tcPr>
            <w:tcW w:w="1530" w:type="dxa"/>
            <w:tcBorders>
              <w:top w:val="single" w:color="454545" w:sz="6" w:space="0"/>
              <w:left w:val="single" w:color="454545" w:sz="6" w:space="0"/>
              <w:bottom w:val="single" w:color="454545" w:sz="6" w:space="0"/>
              <w:right w:val="single" w:color="454545" w:sz="6" w:space="0"/>
            </w:tcBorders>
            <w:noWrap w:val="0"/>
            <w:tcMar>
              <w:top w:w="75" w:type="dxa"/>
              <w:left w:w="75" w:type="dxa"/>
              <w:bottom w:w="75" w:type="dxa"/>
              <w:right w:w="75" w:type="dxa"/>
            </w:tcMar>
            <w:vAlign w:val="center"/>
          </w:tcPr>
          <w:p>
            <w:pPr>
              <w:pStyle w:val="11"/>
              <w:spacing w:beforeAutospacing="0" w:afterAutospacing="0" w:line="400" w:lineRule="exact"/>
              <w:jc w:val="center"/>
              <w:rPr>
                <w:rFonts w:ascii="Times New Roman" w:hAnsi="Times New Roman" w:eastAsia="仿宋"/>
                <w:color w:val="000000"/>
                <w:kern w:val="2"/>
                <w:sz w:val="24"/>
                <w:szCs w:val="24"/>
              </w:rPr>
            </w:pPr>
          </w:p>
        </w:tc>
        <w:tc>
          <w:tcPr>
            <w:tcW w:w="1671" w:type="dxa"/>
            <w:tcBorders>
              <w:top w:val="single" w:color="454545" w:sz="6" w:space="0"/>
              <w:left w:val="single" w:color="454545" w:sz="6" w:space="0"/>
              <w:bottom w:val="single" w:color="454545" w:sz="6" w:space="0"/>
              <w:right w:val="single" w:color="454545" w:sz="6" w:space="0"/>
            </w:tcBorders>
            <w:noWrap w:val="0"/>
            <w:tcMar>
              <w:top w:w="75" w:type="dxa"/>
              <w:left w:w="75" w:type="dxa"/>
              <w:bottom w:w="75" w:type="dxa"/>
              <w:right w:w="75" w:type="dxa"/>
            </w:tcMar>
            <w:vAlign w:val="center"/>
          </w:tcPr>
          <w:p>
            <w:pPr>
              <w:pStyle w:val="11"/>
              <w:spacing w:beforeAutospacing="0" w:afterAutospacing="0" w:line="400" w:lineRule="exact"/>
              <w:jc w:val="center"/>
              <w:rPr>
                <w:rFonts w:ascii="Times New Roman" w:hAnsi="Times New Roman" w:eastAsia="仿宋"/>
                <w:color w:val="000000"/>
                <w:kern w:val="2"/>
                <w:sz w:val="24"/>
                <w:szCs w:val="24"/>
              </w:rPr>
            </w:pPr>
            <w:r>
              <w:rPr>
                <w:rFonts w:ascii="Times New Roman" w:hAnsi="Times New Roman" w:eastAsia="仿宋"/>
                <w:color w:val="000000"/>
                <w:kern w:val="2"/>
                <w:sz w:val="24"/>
                <w:szCs w:val="24"/>
              </w:rPr>
              <w:t>四级/中级工</w:t>
            </w:r>
          </w:p>
        </w:tc>
      </w:tr>
      <w:tr>
        <w:tblPrEx>
          <w:tblBorders>
            <w:top w:val="outset" w:color="454545" w:sz="6" w:space="0"/>
            <w:left w:val="outset" w:color="454545" w:sz="6" w:space="0"/>
            <w:bottom w:val="outset" w:color="454545" w:sz="6" w:space="0"/>
            <w:right w:val="outset" w:color="454545"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508" w:type="dxa"/>
            <w:tcBorders>
              <w:top w:val="single" w:color="auto" w:sz="4" w:space="0"/>
              <w:left w:val="single" w:color="454545" w:sz="6" w:space="0"/>
              <w:bottom w:val="single" w:color="auto" w:sz="4" w:space="0"/>
              <w:right w:val="single" w:color="454545" w:sz="6" w:space="0"/>
            </w:tcBorders>
            <w:noWrap w:val="0"/>
            <w:tcMar>
              <w:top w:w="75" w:type="dxa"/>
              <w:left w:w="75" w:type="dxa"/>
              <w:bottom w:w="75" w:type="dxa"/>
              <w:right w:w="75" w:type="dxa"/>
            </w:tcMar>
            <w:vAlign w:val="center"/>
          </w:tcPr>
          <w:p>
            <w:pPr>
              <w:widowControl/>
              <w:spacing w:line="400" w:lineRule="exact"/>
              <w:rPr>
                <w:rFonts w:ascii="Times New Roman" w:hAnsi="Times New Roman" w:eastAsia="宋体" w:cs="Times New Roman"/>
                <w:color w:val="000000"/>
                <w:sz w:val="24"/>
                <w:szCs w:val="24"/>
              </w:rPr>
            </w:pPr>
          </w:p>
        </w:tc>
        <w:tc>
          <w:tcPr>
            <w:tcW w:w="1230" w:type="dxa"/>
            <w:tcBorders>
              <w:top w:val="single" w:color="auto" w:sz="4" w:space="0"/>
              <w:left w:val="single" w:color="454545" w:sz="6" w:space="0"/>
              <w:bottom w:val="single" w:color="auto" w:sz="4" w:space="0"/>
              <w:right w:val="single" w:color="454545" w:sz="6" w:space="0"/>
            </w:tcBorders>
            <w:noWrap w:val="0"/>
            <w:tcMar>
              <w:top w:w="75" w:type="dxa"/>
              <w:left w:w="75" w:type="dxa"/>
              <w:bottom w:w="75" w:type="dxa"/>
              <w:right w:w="75" w:type="dxa"/>
            </w:tcMar>
            <w:vAlign w:val="center"/>
          </w:tcPr>
          <w:p>
            <w:pPr>
              <w:pStyle w:val="11"/>
              <w:spacing w:beforeAutospacing="0" w:afterAutospacing="0" w:line="400" w:lineRule="exact"/>
              <w:jc w:val="center"/>
              <w:rPr>
                <w:rFonts w:ascii="Times New Roman" w:hAnsi="Times New Roman" w:eastAsia="仿宋"/>
                <w:color w:val="000000"/>
                <w:kern w:val="2"/>
                <w:sz w:val="24"/>
                <w:szCs w:val="24"/>
              </w:rPr>
            </w:pPr>
          </w:p>
        </w:tc>
        <w:tc>
          <w:tcPr>
            <w:tcW w:w="1185" w:type="dxa"/>
            <w:tcBorders>
              <w:top w:val="single" w:color="auto" w:sz="4" w:space="0"/>
              <w:left w:val="single" w:color="454545" w:sz="6" w:space="0"/>
              <w:bottom w:val="single" w:color="auto" w:sz="4" w:space="0"/>
              <w:right w:val="single" w:color="454545" w:sz="6" w:space="0"/>
            </w:tcBorders>
            <w:noWrap w:val="0"/>
            <w:tcMar>
              <w:top w:w="75" w:type="dxa"/>
              <w:left w:w="75" w:type="dxa"/>
              <w:bottom w:w="75" w:type="dxa"/>
              <w:right w:w="75" w:type="dxa"/>
            </w:tcMar>
            <w:vAlign w:val="center"/>
          </w:tcPr>
          <w:p>
            <w:pPr>
              <w:pStyle w:val="11"/>
              <w:spacing w:beforeAutospacing="0" w:afterAutospacing="0" w:line="400" w:lineRule="exact"/>
              <w:jc w:val="center"/>
              <w:rPr>
                <w:rFonts w:ascii="Times New Roman" w:hAnsi="Times New Roman" w:eastAsia="仿宋"/>
                <w:color w:val="000000"/>
                <w:kern w:val="2"/>
                <w:sz w:val="24"/>
                <w:szCs w:val="24"/>
              </w:rPr>
            </w:pPr>
          </w:p>
        </w:tc>
        <w:tc>
          <w:tcPr>
            <w:tcW w:w="1770" w:type="dxa"/>
            <w:tcBorders>
              <w:top w:val="single" w:color="454545" w:sz="6" w:space="0"/>
              <w:left w:val="single" w:color="454545" w:sz="6" w:space="0"/>
              <w:bottom w:val="single" w:color="454545" w:sz="6" w:space="0"/>
              <w:right w:val="single" w:color="454545" w:sz="6" w:space="0"/>
            </w:tcBorders>
            <w:noWrap w:val="0"/>
            <w:tcMar>
              <w:top w:w="75" w:type="dxa"/>
              <w:left w:w="75" w:type="dxa"/>
              <w:bottom w:w="75" w:type="dxa"/>
              <w:right w:w="75" w:type="dxa"/>
            </w:tcMar>
            <w:vAlign w:val="center"/>
          </w:tcPr>
          <w:p>
            <w:pPr>
              <w:pStyle w:val="11"/>
              <w:spacing w:beforeAutospacing="0" w:afterAutospacing="0" w:line="400" w:lineRule="exact"/>
              <w:jc w:val="center"/>
              <w:rPr>
                <w:rFonts w:ascii="Times New Roman" w:hAnsi="Times New Roman" w:eastAsia="仿宋"/>
                <w:color w:val="000000"/>
                <w:kern w:val="2"/>
                <w:sz w:val="24"/>
                <w:szCs w:val="24"/>
              </w:rPr>
            </w:pPr>
          </w:p>
        </w:tc>
        <w:tc>
          <w:tcPr>
            <w:tcW w:w="1530" w:type="dxa"/>
            <w:tcBorders>
              <w:top w:val="single" w:color="454545" w:sz="6" w:space="0"/>
              <w:left w:val="single" w:color="454545" w:sz="6" w:space="0"/>
              <w:bottom w:val="single" w:color="454545" w:sz="6" w:space="0"/>
              <w:right w:val="single" w:color="454545" w:sz="6" w:space="0"/>
            </w:tcBorders>
            <w:noWrap w:val="0"/>
            <w:tcMar>
              <w:top w:w="75" w:type="dxa"/>
              <w:left w:w="75" w:type="dxa"/>
              <w:bottom w:w="75" w:type="dxa"/>
              <w:right w:w="75" w:type="dxa"/>
            </w:tcMar>
            <w:vAlign w:val="center"/>
          </w:tcPr>
          <w:p>
            <w:pPr>
              <w:pStyle w:val="11"/>
              <w:spacing w:beforeAutospacing="0" w:afterAutospacing="0" w:line="400" w:lineRule="exact"/>
              <w:jc w:val="center"/>
              <w:rPr>
                <w:rFonts w:ascii="Times New Roman" w:hAnsi="Times New Roman" w:eastAsia="仿宋"/>
                <w:color w:val="000000"/>
                <w:kern w:val="2"/>
                <w:sz w:val="24"/>
                <w:szCs w:val="24"/>
              </w:rPr>
            </w:pPr>
          </w:p>
        </w:tc>
        <w:tc>
          <w:tcPr>
            <w:tcW w:w="1671" w:type="dxa"/>
            <w:tcBorders>
              <w:top w:val="single" w:color="454545" w:sz="6" w:space="0"/>
              <w:left w:val="single" w:color="454545" w:sz="6" w:space="0"/>
              <w:bottom w:val="single" w:color="454545" w:sz="6" w:space="0"/>
              <w:right w:val="single" w:color="454545" w:sz="6" w:space="0"/>
            </w:tcBorders>
            <w:noWrap w:val="0"/>
            <w:tcMar>
              <w:top w:w="75" w:type="dxa"/>
              <w:left w:w="75" w:type="dxa"/>
              <w:bottom w:w="75" w:type="dxa"/>
              <w:right w:w="75" w:type="dxa"/>
            </w:tcMar>
            <w:vAlign w:val="center"/>
          </w:tcPr>
          <w:p>
            <w:pPr>
              <w:pStyle w:val="11"/>
              <w:spacing w:beforeAutospacing="0" w:afterAutospacing="0" w:line="400" w:lineRule="exact"/>
              <w:jc w:val="center"/>
              <w:rPr>
                <w:rFonts w:ascii="Times New Roman" w:hAnsi="Times New Roman" w:eastAsia="仿宋"/>
                <w:color w:val="000000"/>
                <w:kern w:val="2"/>
                <w:sz w:val="24"/>
                <w:szCs w:val="24"/>
              </w:rPr>
            </w:pPr>
            <w:r>
              <w:rPr>
                <w:rFonts w:ascii="Times New Roman" w:hAnsi="Times New Roman" w:eastAsia="仿宋"/>
                <w:color w:val="000000"/>
                <w:kern w:val="2"/>
                <w:sz w:val="24"/>
                <w:szCs w:val="24"/>
              </w:rPr>
              <w:t>三级/高级工</w:t>
            </w:r>
          </w:p>
        </w:tc>
      </w:tr>
      <w:tr>
        <w:tblPrEx>
          <w:tblBorders>
            <w:top w:val="outset" w:color="454545" w:sz="6" w:space="0"/>
            <w:left w:val="outset" w:color="454545" w:sz="6" w:space="0"/>
            <w:bottom w:val="outset" w:color="454545" w:sz="6" w:space="0"/>
            <w:right w:val="outset" w:color="454545" w:sz="6" w:space="0"/>
            <w:insideH w:val="outset" w:color="auto" w:sz="6" w:space="0"/>
            <w:insideV w:val="outset" w:color="auto" w:sz="6" w:space="0"/>
          </w:tblBorders>
          <w:tblCellMar>
            <w:top w:w="0" w:type="dxa"/>
            <w:left w:w="0" w:type="dxa"/>
            <w:bottom w:w="0" w:type="dxa"/>
            <w:right w:w="0" w:type="dxa"/>
          </w:tblCellMar>
        </w:tblPrEx>
        <w:trPr>
          <w:trHeight w:val="567" w:hRule="exact"/>
        </w:trPr>
        <w:tc>
          <w:tcPr>
            <w:tcW w:w="2508" w:type="dxa"/>
            <w:tcBorders>
              <w:top w:val="single" w:color="auto" w:sz="4" w:space="0"/>
              <w:left w:val="single" w:color="454545" w:sz="6" w:space="0"/>
              <w:bottom w:val="single" w:color="auto" w:sz="4" w:space="0"/>
              <w:right w:val="single" w:color="454545" w:sz="6" w:space="0"/>
            </w:tcBorders>
            <w:noWrap w:val="0"/>
            <w:tcMar>
              <w:top w:w="75" w:type="dxa"/>
              <w:left w:w="75" w:type="dxa"/>
              <w:bottom w:w="75" w:type="dxa"/>
              <w:right w:w="75" w:type="dxa"/>
            </w:tcMar>
            <w:vAlign w:val="center"/>
          </w:tcPr>
          <w:p>
            <w:pPr>
              <w:widowControl/>
              <w:spacing w:line="400" w:lineRule="exact"/>
              <w:rPr>
                <w:rFonts w:ascii="Times New Roman" w:hAnsi="Times New Roman" w:eastAsia="宋体" w:cs="Times New Roman"/>
                <w:color w:val="000000"/>
                <w:sz w:val="24"/>
                <w:szCs w:val="24"/>
              </w:rPr>
            </w:pPr>
          </w:p>
        </w:tc>
        <w:tc>
          <w:tcPr>
            <w:tcW w:w="1230" w:type="dxa"/>
            <w:tcBorders>
              <w:top w:val="single" w:color="auto" w:sz="4" w:space="0"/>
              <w:left w:val="single" w:color="454545" w:sz="6" w:space="0"/>
              <w:bottom w:val="single" w:color="auto" w:sz="4" w:space="0"/>
              <w:right w:val="single" w:color="454545" w:sz="6" w:space="0"/>
            </w:tcBorders>
            <w:noWrap w:val="0"/>
            <w:tcMar>
              <w:top w:w="75" w:type="dxa"/>
              <w:left w:w="75" w:type="dxa"/>
              <w:bottom w:w="75" w:type="dxa"/>
              <w:right w:w="75" w:type="dxa"/>
            </w:tcMar>
            <w:vAlign w:val="center"/>
          </w:tcPr>
          <w:p>
            <w:pPr>
              <w:pStyle w:val="11"/>
              <w:spacing w:beforeAutospacing="0" w:afterAutospacing="0" w:line="400" w:lineRule="exact"/>
              <w:jc w:val="center"/>
              <w:rPr>
                <w:rFonts w:ascii="Times New Roman" w:hAnsi="Times New Roman" w:eastAsia="仿宋"/>
                <w:color w:val="000000"/>
                <w:kern w:val="2"/>
                <w:sz w:val="24"/>
                <w:szCs w:val="24"/>
              </w:rPr>
            </w:pPr>
          </w:p>
        </w:tc>
        <w:tc>
          <w:tcPr>
            <w:tcW w:w="1185" w:type="dxa"/>
            <w:tcBorders>
              <w:top w:val="single" w:color="auto" w:sz="4" w:space="0"/>
              <w:left w:val="single" w:color="454545" w:sz="6" w:space="0"/>
              <w:bottom w:val="single" w:color="auto" w:sz="4" w:space="0"/>
              <w:right w:val="single" w:color="454545" w:sz="6" w:space="0"/>
            </w:tcBorders>
            <w:noWrap w:val="0"/>
            <w:tcMar>
              <w:top w:w="75" w:type="dxa"/>
              <w:left w:w="75" w:type="dxa"/>
              <w:bottom w:w="75" w:type="dxa"/>
              <w:right w:w="75" w:type="dxa"/>
            </w:tcMar>
            <w:vAlign w:val="center"/>
          </w:tcPr>
          <w:p>
            <w:pPr>
              <w:pStyle w:val="11"/>
              <w:spacing w:beforeAutospacing="0" w:afterAutospacing="0" w:line="400" w:lineRule="exact"/>
              <w:jc w:val="center"/>
              <w:rPr>
                <w:rFonts w:ascii="Times New Roman" w:hAnsi="Times New Roman" w:eastAsia="仿宋"/>
                <w:color w:val="000000"/>
                <w:kern w:val="2"/>
                <w:sz w:val="24"/>
                <w:szCs w:val="24"/>
              </w:rPr>
            </w:pPr>
          </w:p>
        </w:tc>
        <w:tc>
          <w:tcPr>
            <w:tcW w:w="1770" w:type="dxa"/>
            <w:tcBorders>
              <w:top w:val="single" w:color="454545" w:sz="6" w:space="0"/>
              <w:left w:val="single" w:color="454545" w:sz="6" w:space="0"/>
              <w:bottom w:val="single" w:color="454545" w:sz="6" w:space="0"/>
              <w:right w:val="single" w:color="454545" w:sz="6" w:space="0"/>
            </w:tcBorders>
            <w:noWrap w:val="0"/>
            <w:tcMar>
              <w:top w:w="75" w:type="dxa"/>
              <w:left w:w="75" w:type="dxa"/>
              <w:bottom w:w="75" w:type="dxa"/>
              <w:right w:w="75" w:type="dxa"/>
            </w:tcMar>
            <w:vAlign w:val="center"/>
          </w:tcPr>
          <w:p>
            <w:pPr>
              <w:pStyle w:val="11"/>
              <w:spacing w:beforeAutospacing="0" w:afterAutospacing="0" w:line="400" w:lineRule="exact"/>
              <w:jc w:val="center"/>
              <w:rPr>
                <w:rFonts w:ascii="Times New Roman" w:hAnsi="Times New Roman" w:eastAsia="仿宋"/>
                <w:color w:val="000000"/>
                <w:kern w:val="2"/>
                <w:sz w:val="24"/>
                <w:szCs w:val="24"/>
              </w:rPr>
            </w:pPr>
          </w:p>
        </w:tc>
        <w:tc>
          <w:tcPr>
            <w:tcW w:w="1530" w:type="dxa"/>
            <w:tcBorders>
              <w:top w:val="single" w:color="454545" w:sz="6" w:space="0"/>
              <w:left w:val="single" w:color="454545" w:sz="6" w:space="0"/>
              <w:bottom w:val="single" w:color="454545" w:sz="6" w:space="0"/>
              <w:right w:val="single" w:color="454545" w:sz="6" w:space="0"/>
            </w:tcBorders>
            <w:noWrap w:val="0"/>
            <w:tcMar>
              <w:top w:w="75" w:type="dxa"/>
              <w:left w:w="75" w:type="dxa"/>
              <w:bottom w:w="75" w:type="dxa"/>
              <w:right w:w="75" w:type="dxa"/>
            </w:tcMar>
            <w:vAlign w:val="center"/>
          </w:tcPr>
          <w:p>
            <w:pPr>
              <w:pStyle w:val="11"/>
              <w:spacing w:beforeAutospacing="0" w:afterAutospacing="0" w:line="400" w:lineRule="exact"/>
              <w:jc w:val="center"/>
              <w:rPr>
                <w:rFonts w:ascii="Times New Roman" w:hAnsi="Times New Roman" w:eastAsia="仿宋"/>
                <w:color w:val="000000"/>
                <w:kern w:val="2"/>
                <w:sz w:val="24"/>
                <w:szCs w:val="24"/>
              </w:rPr>
            </w:pPr>
          </w:p>
        </w:tc>
        <w:tc>
          <w:tcPr>
            <w:tcW w:w="1671" w:type="dxa"/>
            <w:tcBorders>
              <w:top w:val="single" w:color="454545" w:sz="6" w:space="0"/>
              <w:left w:val="single" w:color="454545" w:sz="6" w:space="0"/>
              <w:bottom w:val="single" w:color="454545" w:sz="6" w:space="0"/>
              <w:right w:val="single" w:color="454545" w:sz="6" w:space="0"/>
            </w:tcBorders>
            <w:noWrap w:val="0"/>
            <w:tcMar>
              <w:top w:w="75" w:type="dxa"/>
              <w:left w:w="75" w:type="dxa"/>
              <w:bottom w:w="75" w:type="dxa"/>
              <w:right w:w="75" w:type="dxa"/>
            </w:tcMar>
            <w:vAlign w:val="center"/>
          </w:tcPr>
          <w:p>
            <w:pPr>
              <w:pStyle w:val="11"/>
              <w:spacing w:beforeAutospacing="0" w:afterAutospacing="0" w:line="400" w:lineRule="exact"/>
              <w:jc w:val="center"/>
              <w:rPr>
                <w:rFonts w:ascii="Times New Roman" w:hAnsi="Times New Roman" w:eastAsia="仿宋"/>
                <w:color w:val="000000"/>
                <w:kern w:val="2"/>
                <w:sz w:val="24"/>
                <w:szCs w:val="24"/>
              </w:rPr>
            </w:pPr>
            <w:r>
              <w:rPr>
                <w:rFonts w:ascii="Times New Roman" w:hAnsi="Times New Roman" w:eastAsia="仿宋"/>
                <w:color w:val="000000"/>
                <w:kern w:val="2"/>
                <w:sz w:val="24"/>
                <w:szCs w:val="24"/>
              </w:rPr>
              <w:t>二级/技师</w:t>
            </w:r>
          </w:p>
        </w:tc>
      </w:tr>
      <w:tr>
        <w:tblPrEx>
          <w:tblBorders>
            <w:top w:val="outset" w:color="454545" w:sz="6" w:space="0"/>
            <w:left w:val="outset" w:color="454545" w:sz="6" w:space="0"/>
            <w:bottom w:val="outset" w:color="454545" w:sz="6" w:space="0"/>
            <w:right w:val="outset" w:color="454545" w:sz="6" w:space="0"/>
            <w:insideH w:val="outset" w:color="auto" w:sz="6" w:space="0"/>
            <w:insideV w:val="outset" w:color="auto" w:sz="6" w:space="0"/>
          </w:tblBorders>
        </w:tblPrEx>
        <w:trPr>
          <w:trHeight w:val="567" w:hRule="exact"/>
        </w:trPr>
        <w:tc>
          <w:tcPr>
            <w:tcW w:w="2508" w:type="dxa"/>
            <w:tcBorders>
              <w:top w:val="single" w:color="auto" w:sz="4" w:space="0"/>
              <w:left w:val="single" w:color="454545" w:sz="6" w:space="0"/>
              <w:bottom w:val="single" w:color="454545" w:sz="6" w:space="0"/>
              <w:right w:val="single" w:color="454545" w:sz="6" w:space="0"/>
            </w:tcBorders>
            <w:noWrap w:val="0"/>
            <w:tcMar>
              <w:top w:w="75" w:type="dxa"/>
              <w:left w:w="75" w:type="dxa"/>
              <w:bottom w:w="75" w:type="dxa"/>
              <w:right w:w="75" w:type="dxa"/>
            </w:tcMar>
            <w:vAlign w:val="center"/>
          </w:tcPr>
          <w:p>
            <w:pPr>
              <w:widowControl/>
              <w:spacing w:line="400" w:lineRule="exact"/>
              <w:rPr>
                <w:rFonts w:ascii="Times New Roman" w:hAnsi="Times New Roman" w:eastAsia="宋体" w:cs="Times New Roman"/>
                <w:color w:val="000000"/>
                <w:sz w:val="24"/>
                <w:szCs w:val="24"/>
              </w:rPr>
            </w:pPr>
          </w:p>
        </w:tc>
        <w:tc>
          <w:tcPr>
            <w:tcW w:w="1230" w:type="dxa"/>
            <w:tcBorders>
              <w:top w:val="single" w:color="auto" w:sz="4" w:space="0"/>
              <w:left w:val="single" w:color="454545" w:sz="6" w:space="0"/>
              <w:bottom w:val="single" w:color="454545" w:sz="6" w:space="0"/>
              <w:right w:val="single" w:color="454545" w:sz="6" w:space="0"/>
            </w:tcBorders>
            <w:noWrap w:val="0"/>
            <w:tcMar>
              <w:top w:w="75" w:type="dxa"/>
              <w:left w:w="75" w:type="dxa"/>
              <w:bottom w:w="75" w:type="dxa"/>
              <w:right w:w="75" w:type="dxa"/>
            </w:tcMar>
            <w:vAlign w:val="center"/>
          </w:tcPr>
          <w:p>
            <w:pPr>
              <w:pStyle w:val="11"/>
              <w:spacing w:beforeAutospacing="0" w:afterAutospacing="0" w:line="400" w:lineRule="exact"/>
              <w:jc w:val="center"/>
              <w:rPr>
                <w:rFonts w:ascii="Times New Roman" w:hAnsi="Times New Roman" w:eastAsia="仿宋"/>
                <w:color w:val="000000"/>
                <w:kern w:val="2"/>
                <w:sz w:val="24"/>
                <w:szCs w:val="24"/>
              </w:rPr>
            </w:pPr>
          </w:p>
        </w:tc>
        <w:tc>
          <w:tcPr>
            <w:tcW w:w="1185" w:type="dxa"/>
            <w:tcBorders>
              <w:top w:val="single" w:color="auto" w:sz="4" w:space="0"/>
              <w:left w:val="single" w:color="454545" w:sz="6" w:space="0"/>
              <w:bottom w:val="single" w:color="454545" w:sz="6" w:space="0"/>
              <w:right w:val="single" w:color="454545" w:sz="6" w:space="0"/>
            </w:tcBorders>
            <w:noWrap w:val="0"/>
            <w:tcMar>
              <w:top w:w="75" w:type="dxa"/>
              <w:left w:w="75" w:type="dxa"/>
              <w:bottom w:w="75" w:type="dxa"/>
              <w:right w:w="75" w:type="dxa"/>
            </w:tcMar>
            <w:vAlign w:val="center"/>
          </w:tcPr>
          <w:p>
            <w:pPr>
              <w:pStyle w:val="11"/>
              <w:spacing w:beforeAutospacing="0" w:afterAutospacing="0" w:line="400" w:lineRule="exact"/>
              <w:jc w:val="center"/>
              <w:rPr>
                <w:rFonts w:ascii="Times New Roman" w:hAnsi="Times New Roman" w:eastAsia="仿宋"/>
                <w:color w:val="000000"/>
                <w:kern w:val="2"/>
                <w:sz w:val="24"/>
                <w:szCs w:val="24"/>
              </w:rPr>
            </w:pPr>
          </w:p>
        </w:tc>
        <w:tc>
          <w:tcPr>
            <w:tcW w:w="1770" w:type="dxa"/>
            <w:tcBorders>
              <w:top w:val="single" w:color="454545" w:sz="6" w:space="0"/>
              <w:left w:val="single" w:color="454545" w:sz="6" w:space="0"/>
              <w:bottom w:val="single" w:color="454545" w:sz="6" w:space="0"/>
              <w:right w:val="single" w:color="454545" w:sz="6" w:space="0"/>
            </w:tcBorders>
            <w:noWrap w:val="0"/>
            <w:tcMar>
              <w:top w:w="75" w:type="dxa"/>
              <w:left w:w="75" w:type="dxa"/>
              <w:bottom w:w="75" w:type="dxa"/>
              <w:right w:w="75" w:type="dxa"/>
            </w:tcMar>
            <w:vAlign w:val="center"/>
          </w:tcPr>
          <w:p>
            <w:pPr>
              <w:pStyle w:val="11"/>
              <w:spacing w:beforeAutospacing="0" w:afterAutospacing="0" w:line="400" w:lineRule="exact"/>
              <w:jc w:val="center"/>
              <w:rPr>
                <w:rFonts w:ascii="Times New Roman" w:hAnsi="Times New Roman" w:eastAsia="仿宋"/>
                <w:color w:val="000000"/>
                <w:kern w:val="2"/>
                <w:sz w:val="24"/>
                <w:szCs w:val="24"/>
              </w:rPr>
            </w:pPr>
          </w:p>
        </w:tc>
        <w:tc>
          <w:tcPr>
            <w:tcW w:w="1530" w:type="dxa"/>
            <w:tcBorders>
              <w:top w:val="single" w:color="454545" w:sz="6" w:space="0"/>
              <w:left w:val="single" w:color="454545" w:sz="6" w:space="0"/>
              <w:bottom w:val="single" w:color="454545" w:sz="6" w:space="0"/>
              <w:right w:val="single" w:color="454545" w:sz="6" w:space="0"/>
            </w:tcBorders>
            <w:noWrap w:val="0"/>
            <w:tcMar>
              <w:top w:w="75" w:type="dxa"/>
              <w:left w:w="75" w:type="dxa"/>
              <w:bottom w:w="75" w:type="dxa"/>
              <w:right w:w="75" w:type="dxa"/>
            </w:tcMar>
            <w:vAlign w:val="center"/>
          </w:tcPr>
          <w:p>
            <w:pPr>
              <w:pStyle w:val="11"/>
              <w:spacing w:beforeAutospacing="0" w:afterAutospacing="0" w:line="400" w:lineRule="exact"/>
              <w:jc w:val="center"/>
              <w:rPr>
                <w:rFonts w:ascii="Times New Roman" w:hAnsi="Times New Roman" w:eastAsia="仿宋"/>
                <w:color w:val="000000"/>
                <w:kern w:val="2"/>
                <w:sz w:val="24"/>
                <w:szCs w:val="24"/>
              </w:rPr>
            </w:pPr>
          </w:p>
        </w:tc>
        <w:tc>
          <w:tcPr>
            <w:tcW w:w="1671" w:type="dxa"/>
            <w:tcBorders>
              <w:top w:val="single" w:color="454545" w:sz="6" w:space="0"/>
              <w:left w:val="single" w:color="454545" w:sz="6" w:space="0"/>
              <w:bottom w:val="single" w:color="454545" w:sz="6" w:space="0"/>
              <w:right w:val="single" w:color="454545" w:sz="6" w:space="0"/>
            </w:tcBorders>
            <w:noWrap w:val="0"/>
            <w:tcMar>
              <w:top w:w="75" w:type="dxa"/>
              <w:left w:w="75" w:type="dxa"/>
              <w:bottom w:w="75" w:type="dxa"/>
              <w:right w:w="75" w:type="dxa"/>
            </w:tcMar>
            <w:vAlign w:val="center"/>
          </w:tcPr>
          <w:p>
            <w:pPr>
              <w:pStyle w:val="11"/>
              <w:spacing w:beforeAutospacing="0" w:afterAutospacing="0" w:line="400" w:lineRule="exact"/>
              <w:jc w:val="center"/>
              <w:rPr>
                <w:rFonts w:ascii="Times New Roman" w:hAnsi="Times New Roman" w:eastAsia="仿宋"/>
                <w:color w:val="000000"/>
                <w:kern w:val="2"/>
                <w:sz w:val="24"/>
                <w:szCs w:val="24"/>
              </w:rPr>
            </w:pPr>
            <w:r>
              <w:rPr>
                <w:rFonts w:ascii="Times New Roman" w:hAnsi="Times New Roman" w:eastAsia="仿宋"/>
                <w:color w:val="000000"/>
                <w:kern w:val="2"/>
                <w:sz w:val="24"/>
                <w:szCs w:val="24"/>
              </w:rPr>
              <w:t>一级/高级技师</w:t>
            </w:r>
          </w:p>
        </w:tc>
      </w:tr>
    </w:tbl>
    <w:p>
      <w:pPr>
        <w:pStyle w:val="11"/>
        <w:spacing w:beforeAutospacing="0" w:afterAutospacing="0" w:line="520" w:lineRule="exact"/>
        <w:jc w:val="both"/>
        <w:rPr>
          <w:rFonts w:ascii="Times New Roman" w:hAnsi="Times New Roman" w:eastAsia="黑体"/>
          <w:color w:val="000000"/>
          <w:kern w:val="2"/>
          <w:sz w:val="28"/>
          <w:szCs w:val="28"/>
        </w:rPr>
      </w:pPr>
      <w:r>
        <w:rPr>
          <w:rFonts w:ascii="Times New Roman" w:hAnsi="Times New Roman" w:eastAsia="仿宋_GB2312"/>
          <w:color w:val="000000"/>
          <w:kern w:val="2"/>
          <w:sz w:val="28"/>
          <w:szCs w:val="28"/>
        </w:rPr>
        <w:t xml:space="preserve">  </w:t>
      </w:r>
      <w:r>
        <w:rPr>
          <w:rFonts w:hint="eastAsia" w:ascii="Times New Roman" w:hAnsi="Times New Roman" w:eastAsia="仿宋_GB2312"/>
          <w:color w:val="000000"/>
          <w:kern w:val="2"/>
          <w:sz w:val="28"/>
          <w:szCs w:val="28"/>
        </w:rPr>
        <w:t xml:space="preserve"> </w:t>
      </w:r>
      <w:r>
        <w:rPr>
          <w:rFonts w:ascii="Times New Roman" w:hAnsi="Times New Roman" w:eastAsia="仿宋_GB2312"/>
          <w:color w:val="000000"/>
          <w:kern w:val="2"/>
          <w:sz w:val="28"/>
          <w:szCs w:val="28"/>
        </w:rPr>
        <w:t xml:space="preserve"> </w:t>
      </w:r>
      <w:r>
        <w:rPr>
          <w:rFonts w:hint="eastAsia" w:ascii="黑体" w:hAnsi="黑体" w:eastAsia="黑体" w:cs="黑体"/>
          <w:color w:val="000000"/>
          <w:sz w:val="28"/>
          <w:szCs w:val="28"/>
        </w:rPr>
        <w:t>四、</w:t>
      </w:r>
      <w:r>
        <w:rPr>
          <w:rFonts w:hint="eastAsia" w:ascii="黑体" w:hAnsi="黑体" w:eastAsia="黑体" w:cs="黑体"/>
          <w:sz w:val="28"/>
          <w:szCs w:val="28"/>
        </w:rPr>
        <w:t>评价说明</w:t>
      </w:r>
    </w:p>
    <w:p>
      <w:pPr>
        <w:pStyle w:val="11"/>
        <w:spacing w:beforeAutospacing="0" w:afterAutospacing="0" w:line="520" w:lineRule="exact"/>
        <w:ind w:firstLine="560" w:firstLineChars="200"/>
        <w:jc w:val="both"/>
        <w:rPr>
          <w:rFonts w:ascii="Times New Roman" w:hAnsi="Times New Roman" w:eastAsia="仿宋"/>
          <w:color w:val="000000"/>
          <w:kern w:val="2"/>
          <w:sz w:val="28"/>
          <w:szCs w:val="28"/>
        </w:rPr>
      </w:pPr>
      <w:r>
        <w:rPr>
          <w:rFonts w:hint="eastAsia" w:ascii="Times New Roman" w:hAnsi="Times New Roman" w:eastAsia="仿宋"/>
          <w:color w:val="000000"/>
          <w:kern w:val="2"/>
          <w:sz w:val="28"/>
          <w:szCs w:val="28"/>
          <w:lang w:val="en-US" w:eastAsia="zh-CN"/>
        </w:rPr>
        <w:t>评价</w:t>
      </w:r>
      <w:r>
        <w:rPr>
          <w:rFonts w:hint="eastAsia" w:ascii="Times New Roman" w:hAnsi="Times New Roman" w:eastAsia="仿宋"/>
          <w:color w:val="000000"/>
          <w:kern w:val="2"/>
          <w:sz w:val="28"/>
          <w:szCs w:val="28"/>
        </w:rPr>
        <w:t>综合得分</w:t>
      </w:r>
      <w:r>
        <w:rPr>
          <w:rFonts w:ascii="Times New Roman" w:hAnsi="Times New Roman" w:eastAsia="仿宋"/>
          <w:color w:val="000000"/>
          <w:kern w:val="2"/>
          <w:sz w:val="28"/>
          <w:szCs w:val="28"/>
        </w:rPr>
        <w:t>达</w:t>
      </w:r>
      <w:r>
        <w:rPr>
          <w:rFonts w:hint="eastAsia" w:ascii="Times New Roman" w:hAnsi="Times New Roman" w:eastAsia="仿宋"/>
          <w:color w:val="FF0000"/>
          <w:kern w:val="2"/>
          <w:sz w:val="28"/>
          <w:szCs w:val="28"/>
          <w:highlight w:val="yellow"/>
        </w:rPr>
        <w:t>**</w:t>
      </w:r>
      <w:r>
        <w:rPr>
          <w:rFonts w:ascii="Times New Roman" w:hAnsi="Times New Roman" w:eastAsia="仿宋"/>
          <w:color w:val="000000"/>
          <w:kern w:val="2"/>
          <w:sz w:val="28"/>
          <w:szCs w:val="28"/>
        </w:rPr>
        <w:t>分及以上者为合格。</w:t>
      </w:r>
    </w:p>
    <w:p>
      <w:pPr>
        <w:pStyle w:val="11"/>
        <w:spacing w:beforeAutospacing="0" w:afterAutospacing="0" w:line="520" w:lineRule="exact"/>
        <w:ind w:firstLine="560" w:firstLineChars="200"/>
        <w:jc w:val="both"/>
        <w:rPr>
          <w:rFonts w:hint="eastAsia" w:ascii="黑体" w:hAnsi="黑体" w:eastAsia="黑体" w:cs="黑体"/>
          <w:color w:val="000000"/>
          <w:sz w:val="28"/>
          <w:szCs w:val="28"/>
        </w:rPr>
      </w:pPr>
      <w:r>
        <w:rPr>
          <w:rFonts w:hint="eastAsia" w:ascii="黑体" w:hAnsi="黑体" w:eastAsia="黑体" w:cs="黑体"/>
          <w:sz w:val="28"/>
          <w:szCs w:val="28"/>
        </w:rPr>
        <w:t>五</w:t>
      </w:r>
      <w:r>
        <w:rPr>
          <w:rFonts w:hint="eastAsia" w:ascii="黑体" w:hAnsi="黑体" w:eastAsia="黑体" w:cs="黑体"/>
          <w:color w:val="000000"/>
          <w:sz w:val="28"/>
          <w:szCs w:val="28"/>
        </w:rPr>
        <w:t>、咨询</w:t>
      </w:r>
    </w:p>
    <w:p>
      <w:pPr>
        <w:pStyle w:val="11"/>
        <w:spacing w:beforeAutospacing="0" w:afterAutospacing="0" w:line="520" w:lineRule="exact"/>
        <w:ind w:firstLine="560" w:firstLineChars="200"/>
        <w:rPr>
          <w:rFonts w:ascii="Times New Roman" w:hAnsi="Times New Roman" w:eastAsia="仿宋"/>
          <w:color w:val="FF0000"/>
          <w:kern w:val="2"/>
          <w:sz w:val="28"/>
          <w:szCs w:val="28"/>
          <w:highlight w:val="yellow"/>
        </w:rPr>
      </w:pPr>
      <w:r>
        <w:rPr>
          <w:rFonts w:hint="eastAsia" w:ascii="Times New Roman" w:hAnsi="Times New Roman" w:eastAsia="仿宋"/>
          <w:color w:val="000000"/>
          <w:kern w:val="2"/>
          <w:sz w:val="28"/>
          <w:szCs w:val="28"/>
        </w:rPr>
        <w:t>由各部门与</w:t>
      </w:r>
      <w:r>
        <w:rPr>
          <w:rFonts w:hint="eastAsia" w:ascii="Times New Roman" w:hAnsi="Times New Roman" w:eastAsia="仿宋"/>
          <w:color w:val="000000"/>
          <w:kern w:val="2"/>
          <w:sz w:val="28"/>
          <w:szCs w:val="28"/>
          <w:u w:val="single"/>
        </w:rPr>
        <w:t>人力资源部</w:t>
      </w:r>
      <w:r>
        <w:rPr>
          <w:rFonts w:hint="eastAsia" w:ascii="Times New Roman" w:hAnsi="Times New Roman" w:eastAsia="仿宋"/>
          <w:color w:val="000000"/>
          <w:kern w:val="2"/>
          <w:sz w:val="28"/>
          <w:szCs w:val="28"/>
        </w:rPr>
        <w:t>核对</w:t>
      </w:r>
      <w:r>
        <w:rPr>
          <w:rFonts w:ascii="Times New Roman" w:hAnsi="Times New Roman" w:eastAsia="仿宋"/>
          <w:color w:val="000000"/>
          <w:kern w:val="2"/>
          <w:sz w:val="28"/>
          <w:szCs w:val="28"/>
        </w:rPr>
        <w:t>符合申报条件的员工</w:t>
      </w:r>
      <w:r>
        <w:rPr>
          <w:rFonts w:hint="eastAsia" w:ascii="Times New Roman" w:hAnsi="Times New Roman" w:eastAsia="仿宋"/>
          <w:color w:val="000000"/>
          <w:kern w:val="2"/>
          <w:sz w:val="28"/>
          <w:szCs w:val="28"/>
        </w:rPr>
        <w:t>名单，由公司</w:t>
      </w:r>
      <w:r>
        <w:rPr>
          <w:rFonts w:hint="eastAsia" w:ascii="Times New Roman" w:hAnsi="Times New Roman" w:eastAsia="仿宋"/>
          <w:color w:val="000000"/>
          <w:kern w:val="2"/>
          <w:sz w:val="28"/>
          <w:szCs w:val="28"/>
          <w:u w:val="single"/>
        </w:rPr>
        <w:t xml:space="preserve">       部门</w:t>
      </w:r>
      <w:r>
        <w:rPr>
          <w:rFonts w:hint="eastAsia" w:ascii="Times New Roman" w:hAnsi="Times New Roman" w:eastAsia="仿宋"/>
          <w:color w:val="000000"/>
          <w:kern w:val="2"/>
          <w:sz w:val="28"/>
          <w:szCs w:val="28"/>
        </w:rPr>
        <w:t>统一安排评价，如有疑问请咨询</w:t>
      </w:r>
      <w:r>
        <w:rPr>
          <w:rFonts w:hint="eastAsia" w:ascii="Times New Roman" w:hAnsi="Times New Roman" w:eastAsia="仿宋"/>
          <w:color w:val="000000"/>
          <w:kern w:val="2"/>
          <w:sz w:val="28"/>
          <w:szCs w:val="28"/>
          <w:u w:val="single"/>
        </w:rPr>
        <w:t>人力资源部门</w:t>
      </w:r>
      <w:r>
        <w:rPr>
          <w:rFonts w:ascii="Times New Roman" w:hAnsi="Times New Roman" w:eastAsia="仿宋"/>
          <w:color w:val="000000"/>
          <w:kern w:val="2"/>
          <w:sz w:val="28"/>
          <w:szCs w:val="28"/>
        </w:rPr>
        <w:t>，联系人</w:t>
      </w:r>
      <w:r>
        <w:rPr>
          <w:rFonts w:ascii="Times New Roman" w:hAnsi="Times New Roman" w:eastAsia="仿宋"/>
          <w:color w:val="FF0000"/>
          <w:kern w:val="2"/>
          <w:sz w:val="28"/>
          <w:szCs w:val="28"/>
          <w:highlight w:val="yellow"/>
        </w:rPr>
        <w:t>：XXXX ；联系方式：XXXX 。</w:t>
      </w:r>
    </w:p>
    <w:p>
      <w:pPr>
        <w:pStyle w:val="11"/>
        <w:spacing w:beforeAutospacing="0" w:afterAutospacing="0" w:line="520" w:lineRule="exact"/>
        <w:jc w:val="right"/>
        <w:rPr>
          <w:rFonts w:ascii="Times New Roman" w:hAnsi="Times New Roman" w:eastAsia="仿宋"/>
          <w:color w:val="FF0000"/>
          <w:kern w:val="2"/>
          <w:sz w:val="28"/>
          <w:szCs w:val="28"/>
          <w:highlight w:val="yellow"/>
        </w:rPr>
      </w:pPr>
      <w:r>
        <w:rPr>
          <w:rFonts w:ascii="Times New Roman" w:hAnsi="Times New Roman" w:eastAsia="仿宋"/>
          <w:color w:val="FF0000"/>
          <w:kern w:val="2"/>
          <w:sz w:val="28"/>
          <w:szCs w:val="28"/>
          <w:highlight w:val="yellow"/>
        </w:rPr>
        <w:t>XXXX 有限公司</w:t>
      </w:r>
    </w:p>
    <w:p>
      <w:pPr>
        <w:pStyle w:val="11"/>
        <w:spacing w:beforeAutospacing="0" w:afterAutospacing="0" w:line="520" w:lineRule="exact"/>
        <w:jc w:val="right"/>
        <w:rPr>
          <w:rFonts w:ascii="Times New Roman" w:hAnsi="Times New Roman" w:eastAsia="仿宋"/>
          <w:color w:val="FF0000"/>
          <w:kern w:val="2"/>
          <w:sz w:val="28"/>
          <w:szCs w:val="28"/>
          <w:highlight w:val="yellow"/>
        </w:rPr>
      </w:pPr>
      <w:r>
        <w:rPr>
          <w:rFonts w:ascii="Times New Roman" w:hAnsi="Times New Roman" w:eastAsia="仿宋"/>
          <w:color w:val="FF0000"/>
          <w:kern w:val="2"/>
          <w:sz w:val="28"/>
          <w:szCs w:val="28"/>
          <w:highlight w:val="yellow"/>
        </w:rPr>
        <w:t>202</w:t>
      </w:r>
      <w:r>
        <w:rPr>
          <w:rFonts w:hint="eastAsia" w:ascii="Times New Roman" w:hAnsi="Times New Roman" w:eastAsia="仿宋"/>
          <w:color w:val="FF0000"/>
          <w:kern w:val="2"/>
          <w:sz w:val="28"/>
          <w:szCs w:val="28"/>
          <w:highlight w:val="yellow"/>
          <w:lang w:val="en-US" w:eastAsia="zh-CN"/>
        </w:rPr>
        <w:t>*</w:t>
      </w:r>
      <w:r>
        <w:rPr>
          <w:rFonts w:ascii="Times New Roman" w:hAnsi="Times New Roman" w:eastAsia="仿宋"/>
          <w:color w:val="FF0000"/>
          <w:kern w:val="2"/>
          <w:sz w:val="28"/>
          <w:szCs w:val="28"/>
          <w:highlight w:val="yellow"/>
        </w:rPr>
        <w:t>年*月*日</w:t>
      </w:r>
    </w:p>
    <w:p>
      <w:pPr>
        <w:outlineLvl w:val="9"/>
        <w:rPr>
          <w:rFonts w:hint="eastAsia"/>
        </w:rPr>
      </w:pPr>
    </w:p>
    <w:p>
      <w:pPr>
        <w:outlineLvl w:val="9"/>
        <w:rPr>
          <w:rFonts w:hint="eastAsia"/>
        </w:rPr>
      </w:pPr>
    </w:p>
    <w:p>
      <w:pPr>
        <w:rPr>
          <w:rFonts w:hint="eastAsia"/>
        </w:rPr>
      </w:pPr>
      <w:r>
        <w:rPr>
          <w:rFonts w:hint="eastAsia"/>
        </w:rPr>
        <w:br w:type="page"/>
      </w:r>
    </w:p>
    <w:p>
      <w:pPr>
        <w:outlineLvl w:val="0"/>
        <w:rPr>
          <w:rFonts w:hint="eastAsia" w:ascii="仿宋" w:hAnsi="仿宋" w:eastAsia="仿宋" w:cs="仿宋"/>
          <w:b w:val="0"/>
          <w:kern w:val="2"/>
          <w:sz w:val="28"/>
          <w:szCs w:val="28"/>
          <w:lang w:val="en-US" w:eastAsia="zh-CN" w:bidi="ar-SA"/>
        </w:rPr>
      </w:pPr>
      <w:bookmarkStart w:id="532" w:name="_Toc1512656603"/>
      <w:bookmarkStart w:id="533" w:name="_Toc128782591"/>
      <w:bookmarkStart w:id="534" w:name="_Toc825278455"/>
      <w:r>
        <w:rPr>
          <w:rFonts w:hint="eastAsia" w:ascii="仿宋" w:hAnsi="仿宋" w:eastAsia="仿宋" w:cs="仿宋"/>
          <w:b w:val="0"/>
          <w:kern w:val="2"/>
          <w:sz w:val="28"/>
          <w:szCs w:val="28"/>
          <w:lang w:val="en-US" w:eastAsia="zh-CN" w:bidi="ar-SA"/>
        </w:rPr>
        <w:t>附件1</w:t>
      </w:r>
      <w:bookmarkEnd w:id="532"/>
      <w:bookmarkEnd w:id="533"/>
      <w:r>
        <w:rPr>
          <w:rFonts w:hint="eastAsia" w:ascii="仿宋" w:hAnsi="仿宋" w:eastAsia="仿宋" w:cs="仿宋"/>
          <w:b w:val="0"/>
          <w:kern w:val="2"/>
          <w:sz w:val="28"/>
          <w:szCs w:val="28"/>
          <w:lang w:val="en-US" w:eastAsia="zh-CN" w:bidi="ar-SA"/>
        </w:rPr>
        <w:t>4</w:t>
      </w:r>
      <w:bookmarkEnd w:id="534"/>
    </w:p>
    <w:p>
      <w:pPr>
        <w:jc w:val="center"/>
        <w:rPr>
          <w:rFonts w:hint="eastAsia" w:ascii="宋体" w:hAnsi="宋体" w:cs="宋体"/>
          <w:b/>
          <w:bCs/>
          <w:color w:val="auto"/>
          <w:sz w:val="30"/>
          <w:szCs w:val="30"/>
          <w:highlight w:val="none"/>
        </w:rPr>
      </w:pPr>
      <w:bookmarkStart w:id="535" w:name="_Toc29025_WPSOffice_Level1"/>
      <w:bookmarkStart w:id="536" w:name="_Toc6703_WPSOffice_Level2"/>
      <w:r>
        <w:rPr>
          <w:rFonts w:hint="eastAsia" w:ascii="宋体" w:hAnsi="宋体" w:cs="宋体"/>
          <w:b/>
          <w:bCs/>
          <w:color w:val="auto"/>
          <w:sz w:val="30"/>
          <w:szCs w:val="30"/>
          <w:highlight w:val="none"/>
          <w:lang w:val="en-US" w:eastAsia="zh-CN"/>
        </w:rPr>
        <w:t>xxx公司</w:t>
      </w:r>
      <w:r>
        <w:rPr>
          <w:rFonts w:hint="eastAsia" w:ascii="宋体" w:hAnsi="宋体" w:cs="宋体"/>
          <w:b/>
          <w:bCs/>
          <w:color w:val="auto"/>
          <w:sz w:val="30"/>
          <w:szCs w:val="30"/>
          <w:highlight w:val="none"/>
        </w:rPr>
        <w:t>职业技能等级认定个人申报表（样例）</w:t>
      </w:r>
      <w:bookmarkEnd w:id="535"/>
      <w:bookmarkEnd w:id="536"/>
      <w:r>
        <w:rPr>
          <w:rFonts w:hint="eastAsia" w:ascii="宋体" w:hAnsi="宋体" w:cs="宋体"/>
          <w:b/>
          <w:bCs/>
          <w:color w:val="auto"/>
          <w:sz w:val="30"/>
          <w:szCs w:val="30"/>
          <w:highlight w:val="none"/>
        </w:rPr>
        <w:t xml:space="preserve"> </w:t>
      </w:r>
    </w:p>
    <w:tbl>
      <w:tblPr>
        <w:tblStyle w:val="13"/>
        <w:tblpPr w:leftFromText="180" w:rightFromText="180" w:vertAnchor="text" w:horzAnchor="page" w:tblpX="1285" w:tblpY="210"/>
        <w:tblOverlap w:val="never"/>
        <w:tblW w:w="9795" w:type="dxa"/>
        <w:tblInd w:w="0" w:type="dxa"/>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1426"/>
        <w:gridCol w:w="462"/>
        <w:gridCol w:w="677"/>
        <w:gridCol w:w="278"/>
        <w:gridCol w:w="982"/>
        <w:gridCol w:w="51"/>
        <w:gridCol w:w="214"/>
        <w:gridCol w:w="711"/>
        <w:gridCol w:w="305"/>
        <w:gridCol w:w="2108"/>
        <w:gridCol w:w="1186"/>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395" w:type="dxa"/>
            <w:tcBorders>
              <w:top w:val="thinThickSmallGap" w:color="auto" w:sz="12" w:space="0"/>
              <w:bottom w:val="single" w:color="auto" w:sz="4" w:space="0"/>
            </w:tcBorders>
            <w:noWrap w:val="0"/>
            <w:vAlign w:val="center"/>
          </w:tcPr>
          <w:p>
            <w:pPr>
              <w:jc w:val="center"/>
              <w:rPr>
                <w:color w:val="auto"/>
                <w:szCs w:val="21"/>
                <w:highlight w:val="none"/>
              </w:rPr>
            </w:pPr>
            <w:r>
              <w:rPr>
                <w:rFonts w:hint="eastAsia"/>
                <w:color w:val="auto"/>
                <w:szCs w:val="21"/>
                <w:highlight w:val="none"/>
              </w:rPr>
              <w:t>姓</w:t>
            </w:r>
            <w:r>
              <w:rPr>
                <w:color w:val="auto"/>
                <w:szCs w:val="21"/>
                <w:highlight w:val="none"/>
              </w:rPr>
              <w:t>名</w:t>
            </w:r>
          </w:p>
        </w:tc>
        <w:tc>
          <w:tcPr>
            <w:tcW w:w="1888" w:type="dxa"/>
            <w:gridSpan w:val="2"/>
            <w:tcBorders>
              <w:top w:val="thinThickSmallGap" w:color="auto" w:sz="12" w:space="0"/>
              <w:bottom w:val="single" w:color="auto" w:sz="4" w:space="0"/>
            </w:tcBorders>
            <w:noWrap w:val="0"/>
            <w:vAlign w:val="center"/>
          </w:tcPr>
          <w:p>
            <w:pPr>
              <w:rPr>
                <w:color w:val="auto"/>
                <w:szCs w:val="21"/>
                <w:highlight w:val="none"/>
              </w:rPr>
            </w:pPr>
          </w:p>
        </w:tc>
        <w:tc>
          <w:tcPr>
            <w:tcW w:w="677" w:type="dxa"/>
            <w:tcBorders>
              <w:top w:val="thinThickSmallGap" w:color="auto" w:sz="12" w:space="0"/>
              <w:bottom w:val="single" w:color="auto" w:sz="4" w:space="0"/>
            </w:tcBorders>
            <w:noWrap w:val="0"/>
            <w:vAlign w:val="center"/>
          </w:tcPr>
          <w:p>
            <w:pPr>
              <w:jc w:val="center"/>
              <w:rPr>
                <w:color w:val="auto"/>
                <w:szCs w:val="21"/>
                <w:highlight w:val="none"/>
              </w:rPr>
            </w:pPr>
            <w:r>
              <w:rPr>
                <w:color w:val="auto"/>
                <w:szCs w:val="21"/>
                <w:highlight w:val="none"/>
              </w:rPr>
              <w:t>性别</w:t>
            </w:r>
          </w:p>
        </w:tc>
        <w:tc>
          <w:tcPr>
            <w:tcW w:w="1525" w:type="dxa"/>
            <w:gridSpan w:val="4"/>
            <w:tcBorders>
              <w:top w:val="thinThickSmallGap" w:color="auto" w:sz="12" w:space="0"/>
              <w:bottom w:val="single" w:color="auto" w:sz="4" w:space="0"/>
            </w:tcBorders>
            <w:noWrap w:val="0"/>
            <w:vAlign w:val="center"/>
          </w:tcPr>
          <w:p>
            <w:pPr>
              <w:jc w:val="center"/>
              <w:rPr>
                <w:color w:val="auto"/>
                <w:szCs w:val="21"/>
                <w:highlight w:val="none"/>
              </w:rPr>
            </w:pPr>
          </w:p>
        </w:tc>
        <w:tc>
          <w:tcPr>
            <w:tcW w:w="1016" w:type="dxa"/>
            <w:gridSpan w:val="2"/>
            <w:tcBorders>
              <w:top w:val="thinThickSmallGap" w:color="auto" w:sz="12" w:space="0"/>
              <w:bottom w:val="single" w:color="auto" w:sz="4" w:space="0"/>
            </w:tcBorders>
            <w:noWrap w:val="0"/>
            <w:vAlign w:val="center"/>
          </w:tcPr>
          <w:p>
            <w:pPr>
              <w:spacing w:line="300" w:lineRule="exact"/>
              <w:jc w:val="center"/>
              <w:rPr>
                <w:color w:val="auto"/>
                <w:szCs w:val="21"/>
                <w:highlight w:val="none"/>
              </w:rPr>
            </w:pPr>
            <w:r>
              <w:rPr>
                <w:color w:val="auto"/>
                <w:szCs w:val="21"/>
                <w:highlight w:val="none"/>
              </w:rPr>
              <w:t>出生</w:t>
            </w:r>
          </w:p>
          <w:p>
            <w:pPr>
              <w:spacing w:line="300" w:lineRule="exact"/>
              <w:jc w:val="center"/>
              <w:rPr>
                <w:color w:val="auto"/>
                <w:szCs w:val="21"/>
                <w:highlight w:val="none"/>
              </w:rPr>
            </w:pPr>
            <w:r>
              <w:rPr>
                <w:color w:val="auto"/>
                <w:szCs w:val="21"/>
                <w:highlight w:val="none"/>
              </w:rPr>
              <w:t>年月</w:t>
            </w:r>
          </w:p>
        </w:tc>
        <w:tc>
          <w:tcPr>
            <w:tcW w:w="2108" w:type="dxa"/>
            <w:tcBorders>
              <w:top w:val="thinThickSmallGap" w:color="auto" w:sz="12" w:space="0"/>
              <w:bottom w:val="single" w:color="auto" w:sz="4" w:space="0"/>
            </w:tcBorders>
            <w:noWrap w:val="0"/>
            <w:vAlign w:val="center"/>
          </w:tcPr>
          <w:p>
            <w:pPr>
              <w:jc w:val="center"/>
              <w:rPr>
                <w:color w:val="auto"/>
                <w:szCs w:val="21"/>
                <w:highlight w:val="none"/>
              </w:rPr>
            </w:pPr>
          </w:p>
        </w:tc>
        <w:tc>
          <w:tcPr>
            <w:tcW w:w="1186" w:type="dxa"/>
            <w:vMerge w:val="restart"/>
            <w:tcBorders>
              <w:top w:val="thinThickSmallGap" w:color="auto" w:sz="12" w:space="0"/>
            </w:tcBorders>
            <w:noWrap w:val="0"/>
            <w:vAlign w:val="center"/>
          </w:tcPr>
          <w:p>
            <w:pPr>
              <w:ind w:firstLine="632" w:firstLineChars="300"/>
              <w:rPr>
                <w:color w:val="auto"/>
                <w:szCs w:val="21"/>
                <w:highlight w:val="none"/>
              </w:rPr>
            </w:pPr>
            <w:r>
              <w:rPr>
                <w:b/>
                <w:bCs/>
                <w:color w:val="auto"/>
                <w:szCs w:val="21"/>
                <w:highlight w:val="none"/>
              </w:rPr>
              <w:t>照片</w:t>
            </w:r>
          </w:p>
          <w:p>
            <w:pPr>
              <w:spacing w:line="240" w:lineRule="exact"/>
              <w:ind w:firstLine="210" w:firstLineChars="100"/>
              <w:rPr>
                <w:bCs/>
                <w:color w:val="auto"/>
                <w:szCs w:val="21"/>
                <w:highlight w:val="none"/>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395" w:type="dxa"/>
            <w:tcBorders>
              <w:top w:val="single" w:color="auto" w:sz="4" w:space="0"/>
              <w:bottom w:val="single" w:color="auto" w:sz="4" w:space="0"/>
            </w:tcBorders>
            <w:noWrap w:val="0"/>
            <w:vAlign w:val="center"/>
          </w:tcPr>
          <w:p>
            <w:pPr>
              <w:spacing w:line="240" w:lineRule="exact"/>
              <w:jc w:val="center"/>
              <w:rPr>
                <w:color w:val="auto"/>
                <w:szCs w:val="21"/>
                <w:highlight w:val="none"/>
              </w:rPr>
            </w:pPr>
            <w:r>
              <w:rPr>
                <w:color w:val="auto"/>
                <w:szCs w:val="21"/>
                <w:highlight w:val="none"/>
              </w:rPr>
              <w:t>文化程度</w:t>
            </w:r>
          </w:p>
          <w:p>
            <w:pPr>
              <w:spacing w:line="240" w:lineRule="exact"/>
              <w:jc w:val="center"/>
              <w:rPr>
                <w:color w:val="auto"/>
                <w:szCs w:val="21"/>
                <w:highlight w:val="none"/>
              </w:rPr>
            </w:pPr>
            <w:r>
              <w:rPr>
                <w:color w:val="auto"/>
                <w:szCs w:val="21"/>
                <w:highlight w:val="none"/>
              </w:rPr>
              <w:t>(附复印件)</w:t>
            </w:r>
          </w:p>
        </w:tc>
        <w:tc>
          <w:tcPr>
            <w:tcW w:w="7214" w:type="dxa"/>
            <w:gridSpan w:val="10"/>
            <w:tcBorders>
              <w:top w:val="single" w:color="auto" w:sz="4" w:space="0"/>
              <w:bottom w:val="single" w:color="auto" w:sz="4" w:space="0"/>
            </w:tcBorders>
            <w:noWrap w:val="0"/>
            <w:vAlign w:val="center"/>
          </w:tcPr>
          <w:p>
            <w:pPr>
              <w:spacing w:line="300" w:lineRule="exact"/>
              <w:rPr>
                <w:rFonts w:hint="default"/>
                <w:color w:val="auto"/>
                <w:szCs w:val="21"/>
                <w:highlight w:val="none"/>
                <w:lang w:val="en-US"/>
              </w:rPr>
            </w:pPr>
            <w:r>
              <w:rPr>
                <w:rFonts w:hint="eastAsia"/>
                <w:color w:val="auto"/>
                <w:szCs w:val="21"/>
                <w:highlight w:val="none"/>
              </w:rPr>
              <w:t>小学</w:t>
            </w:r>
            <w:r>
              <w:rPr>
                <w:rFonts w:hint="default"/>
                <w:color w:val="auto"/>
                <w:szCs w:val="21"/>
                <w:highlight w:val="none"/>
                <w:lang w:val="en-US"/>
              </w:rPr>
              <w:sym w:font="Wingdings 2" w:char="00A3"/>
            </w:r>
            <w:r>
              <w:rPr>
                <w:rFonts w:hint="default"/>
                <w:color w:val="auto"/>
                <w:szCs w:val="21"/>
                <w:highlight w:val="none"/>
                <w:lang w:val="en-US"/>
              </w:rPr>
              <w:t xml:space="preserve"> 初级中学</w:t>
            </w:r>
            <w:r>
              <w:rPr>
                <w:rFonts w:hint="default"/>
                <w:color w:val="auto"/>
                <w:szCs w:val="21"/>
                <w:highlight w:val="none"/>
                <w:lang w:val="en-US"/>
              </w:rPr>
              <w:sym w:font="Wingdings 2" w:char="00A3"/>
            </w:r>
            <w:r>
              <w:rPr>
                <w:rFonts w:hint="default"/>
                <w:color w:val="auto"/>
                <w:szCs w:val="21"/>
                <w:highlight w:val="none"/>
                <w:lang w:val="en-US"/>
              </w:rPr>
              <w:t xml:space="preserve"> 普通中学</w:t>
            </w:r>
            <w:r>
              <w:rPr>
                <w:rFonts w:hint="default"/>
                <w:color w:val="auto"/>
                <w:szCs w:val="21"/>
                <w:highlight w:val="none"/>
                <w:lang w:val="en-US"/>
              </w:rPr>
              <w:sym w:font="Wingdings 2" w:char="00A3"/>
            </w:r>
            <w:r>
              <w:rPr>
                <w:rFonts w:hint="default"/>
                <w:color w:val="auto"/>
                <w:szCs w:val="21"/>
                <w:highlight w:val="none"/>
                <w:lang w:val="en-US"/>
              </w:rPr>
              <w:t xml:space="preserve"> 技工学校</w:t>
            </w:r>
            <w:r>
              <w:rPr>
                <w:rFonts w:hint="default"/>
                <w:color w:val="auto"/>
                <w:szCs w:val="21"/>
                <w:highlight w:val="none"/>
                <w:lang w:val="en-US"/>
              </w:rPr>
              <w:sym w:font="Wingdings 2" w:char="00A3"/>
            </w:r>
            <w:r>
              <w:rPr>
                <w:rFonts w:hint="default"/>
                <w:color w:val="auto"/>
                <w:szCs w:val="21"/>
                <w:highlight w:val="none"/>
                <w:lang w:val="en-US"/>
              </w:rPr>
              <w:t xml:space="preserve"> 职业高中</w:t>
            </w:r>
            <w:r>
              <w:rPr>
                <w:rFonts w:hint="default"/>
                <w:color w:val="auto"/>
                <w:szCs w:val="21"/>
                <w:highlight w:val="none"/>
                <w:lang w:val="en-US"/>
              </w:rPr>
              <w:sym w:font="Wingdings 2" w:char="00A3"/>
            </w:r>
            <w:r>
              <w:rPr>
                <w:rFonts w:hint="default"/>
                <w:color w:val="auto"/>
                <w:szCs w:val="21"/>
                <w:highlight w:val="none"/>
                <w:lang w:val="en-US"/>
              </w:rPr>
              <w:t xml:space="preserve"> 中等专科</w:t>
            </w:r>
            <w:r>
              <w:rPr>
                <w:rFonts w:hint="default"/>
                <w:color w:val="auto"/>
                <w:szCs w:val="21"/>
                <w:highlight w:val="none"/>
                <w:lang w:val="en-US"/>
              </w:rPr>
              <w:sym w:font="Wingdings 2" w:char="00A3"/>
            </w:r>
            <w:r>
              <w:rPr>
                <w:rFonts w:hint="default"/>
                <w:color w:val="auto"/>
                <w:szCs w:val="21"/>
                <w:highlight w:val="none"/>
                <w:lang w:val="en-US"/>
              </w:rPr>
              <w:t xml:space="preserve"> 高技</w:t>
            </w:r>
            <w:r>
              <w:rPr>
                <w:rFonts w:hint="default"/>
                <w:color w:val="auto"/>
                <w:szCs w:val="21"/>
                <w:highlight w:val="none"/>
                <w:lang w:val="en-US"/>
              </w:rPr>
              <w:sym w:font="Wingdings 2" w:char="00A3"/>
            </w:r>
            <w:r>
              <w:rPr>
                <w:rFonts w:hint="default"/>
                <w:color w:val="auto"/>
                <w:szCs w:val="21"/>
                <w:highlight w:val="none"/>
                <w:lang w:val="en-US"/>
              </w:rPr>
              <w:t xml:space="preserve"> 大学专科</w:t>
            </w:r>
            <w:r>
              <w:rPr>
                <w:rFonts w:hint="default"/>
                <w:color w:val="auto"/>
                <w:szCs w:val="21"/>
                <w:highlight w:val="none"/>
                <w:lang w:val="en-US"/>
              </w:rPr>
              <w:sym w:font="Wingdings 2" w:char="00A3"/>
            </w:r>
            <w:r>
              <w:rPr>
                <w:rFonts w:hint="default"/>
                <w:color w:val="auto"/>
                <w:szCs w:val="21"/>
                <w:highlight w:val="none"/>
                <w:lang w:val="en-US"/>
              </w:rPr>
              <w:t xml:space="preserve"> 大学本科</w:t>
            </w:r>
            <w:r>
              <w:rPr>
                <w:rFonts w:hint="default"/>
                <w:color w:val="auto"/>
                <w:szCs w:val="21"/>
                <w:highlight w:val="none"/>
                <w:lang w:val="en-US"/>
              </w:rPr>
              <w:sym w:font="Wingdings 2" w:char="00A3"/>
            </w:r>
            <w:r>
              <w:rPr>
                <w:rFonts w:hint="default"/>
                <w:color w:val="auto"/>
                <w:szCs w:val="21"/>
                <w:highlight w:val="none"/>
                <w:lang w:val="en-US"/>
              </w:rPr>
              <w:t xml:space="preserve"> 硕士研究生</w:t>
            </w:r>
            <w:r>
              <w:rPr>
                <w:rFonts w:hint="default"/>
                <w:color w:val="auto"/>
                <w:szCs w:val="21"/>
                <w:highlight w:val="none"/>
                <w:lang w:val="en-US"/>
              </w:rPr>
              <w:sym w:font="Wingdings 2" w:char="00A3"/>
            </w:r>
            <w:r>
              <w:rPr>
                <w:rFonts w:hint="default"/>
                <w:color w:val="auto"/>
                <w:szCs w:val="21"/>
                <w:highlight w:val="none"/>
                <w:lang w:val="en-US"/>
              </w:rPr>
              <w:t xml:space="preserve"> 博士研究生</w:t>
            </w:r>
            <w:r>
              <w:rPr>
                <w:rFonts w:hint="default"/>
                <w:color w:val="auto"/>
                <w:szCs w:val="21"/>
                <w:highlight w:val="none"/>
                <w:lang w:val="en-US"/>
              </w:rPr>
              <w:sym w:font="Wingdings 2" w:char="00A3"/>
            </w:r>
            <w:r>
              <w:rPr>
                <w:rFonts w:hint="default"/>
                <w:color w:val="auto"/>
                <w:szCs w:val="21"/>
                <w:highlight w:val="none"/>
                <w:lang w:val="en-US"/>
              </w:rPr>
              <w:t xml:space="preserve"> 其他</w:t>
            </w:r>
            <w:r>
              <w:rPr>
                <w:rFonts w:hint="default"/>
                <w:color w:val="auto"/>
                <w:szCs w:val="21"/>
                <w:highlight w:val="none"/>
                <w:lang w:val="en-US"/>
              </w:rPr>
              <w:sym w:font="Wingdings 2" w:char="00A3"/>
            </w:r>
          </w:p>
        </w:tc>
        <w:tc>
          <w:tcPr>
            <w:tcW w:w="1186" w:type="dxa"/>
            <w:vMerge w:val="continue"/>
            <w:noWrap w:val="0"/>
            <w:vAlign w:val="center"/>
          </w:tcPr>
          <w:p>
            <w:pPr>
              <w:jc w:val="center"/>
              <w:rPr>
                <w:color w:val="auto"/>
                <w:szCs w:val="21"/>
                <w:highlight w:val="none"/>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395" w:type="dxa"/>
            <w:tcBorders>
              <w:top w:val="single" w:color="auto" w:sz="4" w:space="0"/>
              <w:bottom w:val="single" w:color="auto" w:sz="4" w:space="0"/>
            </w:tcBorders>
            <w:noWrap w:val="0"/>
            <w:vAlign w:val="center"/>
          </w:tcPr>
          <w:p>
            <w:pPr>
              <w:spacing w:line="240" w:lineRule="exact"/>
              <w:jc w:val="center"/>
              <w:rPr>
                <w:bCs/>
                <w:color w:val="auto"/>
                <w:szCs w:val="21"/>
                <w:highlight w:val="none"/>
              </w:rPr>
            </w:pPr>
            <w:r>
              <w:rPr>
                <w:bCs/>
                <w:color w:val="auto"/>
                <w:szCs w:val="21"/>
                <w:highlight w:val="none"/>
              </w:rPr>
              <w:t>证件类型</w:t>
            </w:r>
          </w:p>
        </w:tc>
        <w:tc>
          <w:tcPr>
            <w:tcW w:w="7214" w:type="dxa"/>
            <w:gridSpan w:val="10"/>
            <w:tcBorders>
              <w:top w:val="single" w:color="auto" w:sz="4" w:space="0"/>
              <w:bottom w:val="single" w:color="auto" w:sz="4" w:space="0"/>
            </w:tcBorders>
            <w:noWrap w:val="0"/>
            <w:vAlign w:val="center"/>
          </w:tcPr>
          <w:p>
            <w:pPr>
              <w:spacing w:line="300" w:lineRule="exact"/>
              <w:rPr>
                <w:rFonts w:hint="default" w:eastAsia="宋体"/>
                <w:color w:val="auto"/>
                <w:szCs w:val="21"/>
                <w:highlight w:val="none"/>
                <w:lang w:val="en-US" w:eastAsia="zh-CN"/>
              </w:rPr>
            </w:pPr>
            <w:r>
              <w:rPr>
                <w:rFonts w:hint="eastAsia"/>
                <w:color w:val="auto"/>
                <w:szCs w:val="21"/>
                <w:highlight w:val="none"/>
              </w:rPr>
              <w:t>居民身份证</w:t>
            </w:r>
            <w:r>
              <w:rPr>
                <w:rFonts w:hint="default"/>
                <w:color w:val="auto"/>
                <w:szCs w:val="21"/>
                <w:highlight w:val="none"/>
                <w:lang w:val="en-US"/>
              </w:rPr>
              <w:sym w:font="Wingdings 2" w:char="00A3"/>
            </w:r>
            <w:r>
              <w:rPr>
                <w:rFonts w:hint="eastAsia"/>
                <w:color w:val="auto"/>
                <w:szCs w:val="21"/>
                <w:highlight w:val="none"/>
                <w:lang w:val="en-US" w:eastAsia="zh-CN"/>
              </w:rPr>
              <w:t xml:space="preserve"> 中国人民解放军军官证</w:t>
            </w:r>
            <w:r>
              <w:rPr>
                <w:rFonts w:hint="default"/>
                <w:color w:val="auto"/>
                <w:szCs w:val="21"/>
                <w:highlight w:val="none"/>
                <w:lang w:val="en-US"/>
              </w:rPr>
              <w:sym w:font="Wingdings 2" w:char="00A3"/>
            </w:r>
            <w:r>
              <w:rPr>
                <w:rFonts w:hint="eastAsia"/>
                <w:color w:val="auto"/>
                <w:szCs w:val="21"/>
                <w:highlight w:val="none"/>
                <w:lang w:val="en-US" w:eastAsia="zh-CN"/>
              </w:rPr>
              <w:t xml:space="preserve"> 香港特区护照/港澳居民来往内地通行证</w:t>
            </w:r>
            <w:r>
              <w:rPr>
                <w:rFonts w:hint="default"/>
                <w:color w:val="auto"/>
                <w:szCs w:val="21"/>
                <w:highlight w:val="none"/>
                <w:lang w:val="en-US"/>
              </w:rPr>
              <w:sym w:font="Wingdings 2" w:char="00A3"/>
            </w:r>
            <w:r>
              <w:rPr>
                <w:rFonts w:hint="eastAsia"/>
                <w:color w:val="auto"/>
                <w:szCs w:val="21"/>
                <w:highlight w:val="none"/>
                <w:lang w:val="en-US" w:eastAsia="zh-CN"/>
              </w:rPr>
              <w:t xml:space="preserve"> 澳门特区护照/港澳居民来往内地通行证</w:t>
            </w:r>
            <w:r>
              <w:rPr>
                <w:rFonts w:hint="default"/>
                <w:color w:val="auto"/>
                <w:szCs w:val="21"/>
                <w:highlight w:val="none"/>
                <w:lang w:val="en-US"/>
              </w:rPr>
              <w:sym w:font="Wingdings 2" w:char="00A3"/>
            </w:r>
            <w:r>
              <w:rPr>
                <w:rFonts w:hint="eastAsia"/>
                <w:color w:val="auto"/>
                <w:szCs w:val="21"/>
                <w:highlight w:val="none"/>
                <w:lang w:val="en-US" w:eastAsia="zh-CN"/>
              </w:rPr>
              <w:t xml:space="preserve"> 台湾居民来往大陆通行证</w:t>
            </w:r>
            <w:r>
              <w:rPr>
                <w:rFonts w:hint="default"/>
                <w:color w:val="auto"/>
                <w:szCs w:val="21"/>
                <w:highlight w:val="none"/>
                <w:lang w:val="en-US"/>
              </w:rPr>
              <w:sym w:font="Wingdings 2" w:char="00A3"/>
            </w:r>
            <w:r>
              <w:rPr>
                <w:rFonts w:hint="eastAsia"/>
                <w:color w:val="auto"/>
                <w:szCs w:val="21"/>
                <w:highlight w:val="none"/>
                <w:lang w:val="en-US" w:eastAsia="zh-CN"/>
              </w:rPr>
              <w:t xml:space="preserve"> 外国人护照</w:t>
            </w:r>
            <w:r>
              <w:rPr>
                <w:rFonts w:hint="default"/>
                <w:color w:val="auto"/>
                <w:szCs w:val="21"/>
                <w:highlight w:val="none"/>
                <w:lang w:val="en-US"/>
              </w:rPr>
              <w:sym w:font="Wingdings 2" w:char="00A3"/>
            </w:r>
            <w:r>
              <w:rPr>
                <w:rFonts w:hint="eastAsia"/>
                <w:color w:val="auto"/>
                <w:szCs w:val="21"/>
                <w:highlight w:val="none"/>
                <w:lang w:val="en-US" w:eastAsia="zh-CN"/>
              </w:rPr>
              <w:t xml:space="preserve"> 外国人永久居留证</w:t>
            </w:r>
            <w:r>
              <w:rPr>
                <w:rFonts w:hint="default"/>
                <w:color w:val="auto"/>
                <w:szCs w:val="21"/>
                <w:highlight w:val="none"/>
                <w:lang w:val="en-US"/>
              </w:rPr>
              <w:sym w:font="Wingdings 2" w:char="00A3"/>
            </w:r>
            <w:r>
              <w:rPr>
                <w:rFonts w:hint="eastAsia"/>
                <w:color w:val="auto"/>
                <w:szCs w:val="21"/>
                <w:highlight w:val="none"/>
                <w:lang w:val="en-US" w:eastAsia="zh-CN"/>
              </w:rPr>
              <w:t xml:space="preserve"> 港澳台居民居住证</w:t>
            </w:r>
            <w:r>
              <w:rPr>
                <w:rFonts w:hint="default"/>
                <w:color w:val="auto"/>
                <w:szCs w:val="21"/>
                <w:highlight w:val="none"/>
                <w:lang w:val="en-US"/>
              </w:rPr>
              <w:sym w:font="Wingdings 2" w:char="00A3"/>
            </w:r>
            <w:r>
              <w:rPr>
                <w:rFonts w:hint="eastAsia"/>
                <w:color w:val="auto"/>
                <w:szCs w:val="21"/>
                <w:highlight w:val="none"/>
                <w:lang w:val="en-US" w:eastAsia="zh-CN"/>
              </w:rPr>
              <w:t xml:space="preserve"> 香港居民居住证</w:t>
            </w:r>
            <w:r>
              <w:rPr>
                <w:rFonts w:hint="default"/>
                <w:color w:val="auto"/>
                <w:szCs w:val="21"/>
                <w:highlight w:val="none"/>
                <w:lang w:val="en-US"/>
              </w:rPr>
              <w:sym w:font="Wingdings 2" w:char="00A3"/>
            </w:r>
          </w:p>
        </w:tc>
        <w:tc>
          <w:tcPr>
            <w:tcW w:w="1186" w:type="dxa"/>
            <w:vMerge w:val="continue"/>
            <w:noWrap w:val="0"/>
            <w:vAlign w:val="center"/>
          </w:tcPr>
          <w:p>
            <w:pPr>
              <w:jc w:val="center"/>
              <w:rPr>
                <w:color w:val="auto"/>
                <w:szCs w:val="21"/>
                <w:highlight w:val="none"/>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395" w:type="dxa"/>
            <w:tcBorders>
              <w:top w:val="single" w:color="auto" w:sz="4" w:space="0"/>
              <w:bottom w:val="single" w:color="auto" w:sz="4" w:space="0"/>
            </w:tcBorders>
            <w:noWrap w:val="0"/>
            <w:vAlign w:val="center"/>
          </w:tcPr>
          <w:p>
            <w:pPr>
              <w:jc w:val="center"/>
              <w:rPr>
                <w:color w:val="auto"/>
                <w:szCs w:val="21"/>
                <w:highlight w:val="none"/>
              </w:rPr>
            </w:pPr>
            <w:r>
              <w:rPr>
                <w:color w:val="auto"/>
                <w:szCs w:val="21"/>
                <w:highlight w:val="none"/>
              </w:rPr>
              <w:t>证件号码</w:t>
            </w:r>
          </w:p>
        </w:tc>
        <w:tc>
          <w:tcPr>
            <w:tcW w:w="7214" w:type="dxa"/>
            <w:gridSpan w:val="10"/>
            <w:tcBorders>
              <w:top w:val="single" w:color="auto" w:sz="4" w:space="0"/>
              <w:bottom w:val="single" w:color="auto" w:sz="4" w:space="0"/>
            </w:tcBorders>
            <w:noWrap w:val="0"/>
            <w:vAlign w:val="center"/>
          </w:tcPr>
          <w:p>
            <w:pPr>
              <w:jc w:val="center"/>
              <w:rPr>
                <w:color w:val="auto"/>
                <w:szCs w:val="21"/>
                <w:highlight w:val="none"/>
              </w:rPr>
            </w:pPr>
          </w:p>
        </w:tc>
        <w:tc>
          <w:tcPr>
            <w:tcW w:w="1186" w:type="dxa"/>
            <w:vMerge w:val="continue"/>
            <w:noWrap w:val="0"/>
            <w:vAlign w:val="center"/>
          </w:tcPr>
          <w:p>
            <w:pPr>
              <w:jc w:val="center"/>
              <w:rPr>
                <w:color w:val="auto"/>
                <w:szCs w:val="21"/>
                <w:highlight w:val="none"/>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95" w:type="dxa"/>
            <w:tcBorders>
              <w:top w:val="single" w:color="auto" w:sz="4" w:space="0"/>
              <w:bottom w:val="single" w:color="auto" w:sz="4" w:space="0"/>
            </w:tcBorders>
            <w:noWrap w:val="0"/>
            <w:vAlign w:val="center"/>
          </w:tcPr>
          <w:p>
            <w:pPr>
              <w:jc w:val="center"/>
              <w:rPr>
                <w:color w:val="auto"/>
                <w:szCs w:val="21"/>
                <w:highlight w:val="none"/>
              </w:rPr>
            </w:pPr>
            <w:r>
              <w:rPr>
                <w:color w:val="auto"/>
                <w:szCs w:val="21"/>
                <w:highlight w:val="none"/>
              </w:rPr>
              <w:t>单位名称</w:t>
            </w:r>
          </w:p>
        </w:tc>
        <w:tc>
          <w:tcPr>
            <w:tcW w:w="5106" w:type="dxa"/>
            <w:gridSpan w:val="9"/>
            <w:tcBorders>
              <w:top w:val="single" w:color="auto" w:sz="4" w:space="0"/>
              <w:bottom w:val="single" w:color="auto" w:sz="4" w:space="0"/>
              <w:right w:val="single" w:color="auto" w:sz="4" w:space="0"/>
            </w:tcBorders>
            <w:noWrap w:val="0"/>
            <w:vAlign w:val="center"/>
          </w:tcPr>
          <w:p>
            <w:pPr>
              <w:jc w:val="center"/>
              <w:rPr>
                <w:color w:val="auto"/>
                <w:szCs w:val="21"/>
                <w:highlight w:val="none"/>
              </w:rPr>
            </w:pPr>
          </w:p>
        </w:tc>
        <w:tc>
          <w:tcPr>
            <w:tcW w:w="2108" w:type="dxa"/>
            <w:tcBorders>
              <w:top w:val="single" w:color="auto" w:sz="4" w:space="0"/>
              <w:bottom w:val="single" w:color="auto" w:sz="4" w:space="0"/>
              <w:right w:val="single" w:color="auto" w:sz="4" w:space="0"/>
            </w:tcBorders>
            <w:noWrap w:val="0"/>
            <w:vAlign w:val="center"/>
          </w:tcPr>
          <w:p>
            <w:pPr>
              <w:jc w:val="center"/>
              <w:rPr>
                <w:color w:val="auto"/>
                <w:szCs w:val="21"/>
                <w:highlight w:val="none"/>
              </w:rPr>
            </w:pPr>
            <w:r>
              <w:rPr>
                <w:color w:val="auto"/>
                <w:szCs w:val="21"/>
                <w:highlight w:val="none"/>
              </w:rPr>
              <w:t>手机号码</w:t>
            </w:r>
          </w:p>
        </w:tc>
        <w:tc>
          <w:tcPr>
            <w:tcW w:w="1186" w:type="dxa"/>
            <w:tcBorders>
              <w:top w:val="single" w:color="auto" w:sz="4" w:space="0"/>
              <w:bottom w:val="single" w:color="auto" w:sz="4" w:space="0"/>
              <w:right w:val="thinThickSmallGap" w:color="auto" w:sz="12" w:space="0"/>
            </w:tcBorders>
            <w:noWrap w:val="0"/>
            <w:vAlign w:val="center"/>
          </w:tcPr>
          <w:p>
            <w:pPr>
              <w:jc w:val="center"/>
              <w:rPr>
                <w:color w:val="auto"/>
                <w:szCs w:val="21"/>
                <w:highlight w:val="none"/>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95" w:type="dxa"/>
            <w:tcBorders>
              <w:top w:val="single" w:color="auto" w:sz="4" w:space="0"/>
              <w:bottom w:val="single" w:color="auto" w:sz="4" w:space="0"/>
            </w:tcBorders>
            <w:noWrap w:val="0"/>
            <w:vAlign w:val="center"/>
          </w:tcPr>
          <w:p>
            <w:pPr>
              <w:jc w:val="center"/>
              <w:rPr>
                <w:color w:val="auto"/>
                <w:szCs w:val="21"/>
                <w:highlight w:val="none"/>
              </w:rPr>
            </w:pPr>
            <w:r>
              <w:rPr>
                <w:color w:val="auto"/>
                <w:szCs w:val="21"/>
                <w:highlight w:val="none"/>
              </w:rPr>
              <w:t>通讯地址</w:t>
            </w:r>
          </w:p>
        </w:tc>
        <w:tc>
          <w:tcPr>
            <w:tcW w:w="8400" w:type="dxa"/>
            <w:gridSpan w:val="11"/>
            <w:tcBorders>
              <w:top w:val="single" w:color="auto" w:sz="4" w:space="0"/>
              <w:bottom w:val="single" w:color="auto" w:sz="4" w:space="0"/>
            </w:tcBorders>
            <w:noWrap w:val="0"/>
            <w:vAlign w:val="center"/>
          </w:tcPr>
          <w:p>
            <w:pPr>
              <w:jc w:val="center"/>
              <w:rPr>
                <w:color w:val="auto"/>
                <w:szCs w:val="21"/>
                <w:highlight w:val="none"/>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95" w:type="dxa"/>
            <w:tcBorders>
              <w:top w:val="double" w:color="auto" w:sz="4" w:space="0"/>
              <w:bottom w:val="single" w:color="auto" w:sz="4" w:space="0"/>
            </w:tcBorders>
            <w:noWrap w:val="0"/>
            <w:vAlign w:val="center"/>
          </w:tcPr>
          <w:p>
            <w:pPr>
              <w:jc w:val="center"/>
              <w:rPr>
                <w:color w:val="auto"/>
                <w:szCs w:val="21"/>
                <w:highlight w:val="none"/>
              </w:rPr>
            </w:pPr>
            <w:r>
              <w:rPr>
                <w:color w:val="auto"/>
                <w:szCs w:val="21"/>
                <w:highlight w:val="none"/>
              </w:rPr>
              <w:t>申报条件</w:t>
            </w:r>
          </w:p>
        </w:tc>
        <w:tc>
          <w:tcPr>
            <w:tcW w:w="8400" w:type="dxa"/>
            <w:gridSpan w:val="11"/>
            <w:tcBorders>
              <w:top w:val="double" w:color="auto" w:sz="4" w:space="0"/>
              <w:bottom w:val="single" w:color="auto" w:sz="4" w:space="0"/>
            </w:tcBorders>
            <w:noWrap w:val="0"/>
            <w:vAlign w:val="center"/>
          </w:tcPr>
          <w:p>
            <w:pPr>
              <w:spacing w:line="360" w:lineRule="auto"/>
              <w:rPr>
                <w:color w:val="auto"/>
                <w:szCs w:val="21"/>
                <w:highlight w:val="none"/>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395" w:type="dxa"/>
            <w:tcBorders>
              <w:top w:val="single" w:color="auto" w:sz="4" w:space="0"/>
              <w:bottom w:val="single" w:color="auto" w:sz="4" w:space="0"/>
            </w:tcBorders>
            <w:noWrap w:val="0"/>
            <w:vAlign w:val="center"/>
          </w:tcPr>
          <w:p>
            <w:pPr>
              <w:jc w:val="center"/>
              <w:rPr>
                <w:color w:val="auto"/>
                <w:szCs w:val="21"/>
                <w:highlight w:val="none"/>
              </w:rPr>
            </w:pPr>
            <w:r>
              <w:rPr>
                <w:color w:val="auto"/>
                <w:szCs w:val="21"/>
                <w:highlight w:val="none"/>
              </w:rPr>
              <w:t>申报职业</w:t>
            </w:r>
          </w:p>
          <w:p>
            <w:pPr>
              <w:jc w:val="center"/>
              <w:rPr>
                <w:rFonts w:hint="eastAsia" w:eastAsia="宋体"/>
                <w:color w:val="auto"/>
                <w:szCs w:val="21"/>
                <w:highlight w:val="none"/>
                <w:lang w:eastAsia="zh-CN"/>
              </w:rPr>
            </w:pPr>
            <w:r>
              <w:rPr>
                <w:rFonts w:hint="eastAsia"/>
                <w:color w:val="auto"/>
                <w:szCs w:val="21"/>
                <w:highlight w:val="none"/>
                <w:lang w:eastAsia="zh-CN"/>
              </w:rPr>
              <w:t>（工种）</w:t>
            </w:r>
          </w:p>
        </w:tc>
        <w:tc>
          <w:tcPr>
            <w:tcW w:w="2565" w:type="dxa"/>
            <w:gridSpan w:val="3"/>
            <w:tcBorders>
              <w:top w:val="single" w:color="auto" w:sz="4" w:space="0"/>
              <w:bottom w:val="single" w:color="auto" w:sz="4" w:space="0"/>
            </w:tcBorders>
            <w:noWrap w:val="0"/>
            <w:vAlign w:val="center"/>
          </w:tcPr>
          <w:p>
            <w:pPr>
              <w:jc w:val="center"/>
              <w:rPr>
                <w:color w:val="auto"/>
                <w:szCs w:val="21"/>
                <w:highlight w:val="none"/>
              </w:rPr>
            </w:pPr>
          </w:p>
        </w:tc>
        <w:tc>
          <w:tcPr>
            <w:tcW w:w="1260" w:type="dxa"/>
            <w:gridSpan w:val="2"/>
            <w:tcBorders>
              <w:top w:val="single" w:color="auto" w:sz="4" w:space="0"/>
              <w:bottom w:val="single" w:color="auto" w:sz="4" w:space="0"/>
            </w:tcBorders>
            <w:noWrap w:val="0"/>
            <w:vAlign w:val="center"/>
          </w:tcPr>
          <w:p>
            <w:pPr>
              <w:jc w:val="center"/>
              <w:rPr>
                <w:color w:val="auto"/>
                <w:szCs w:val="21"/>
                <w:highlight w:val="none"/>
              </w:rPr>
            </w:pPr>
            <w:r>
              <w:rPr>
                <w:color w:val="auto"/>
                <w:szCs w:val="21"/>
                <w:highlight w:val="none"/>
              </w:rPr>
              <w:t>申报级别</w:t>
            </w:r>
          </w:p>
        </w:tc>
        <w:tc>
          <w:tcPr>
            <w:tcW w:w="4575" w:type="dxa"/>
            <w:gridSpan w:val="6"/>
            <w:tcBorders>
              <w:top w:val="single" w:color="auto" w:sz="4" w:space="0"/>
              <w:bottom w:val="single" w:color="auto" w:sz="4" w:space="0"/>
            </w:tcBorders>
            <w:noWrap w:val="0"/>
            <w:vAlign w:val="center"/>
          </w:tcPr>
          <w:p>
            <w:pPr>
              <w:rPr>
                <w:color w:val="auto"/>
                <w:szCs w:val="21"/>
                <w:highlight w:val="none"/>
              </w:rPr>
            </w:pPr>
            <w:r>
              <w:rPr>
                <w:color w:val="auto"/>
                <w:szCs w:val="21"/>
                <w:highlight w:val="none"/>
              </w:rPr>
              <w:t>五级</w:t>
            </w:r>
            <w:r>
              <w:rPr>
                <w:color w:val="auto"/>
                <w:szCs w:val="21"/>
                <w:highlight w:val="none"/>
              </w:rPr>
              <w:sym w:font="Webdings" w:char="F063"/>
            </w:r>
            <w:r>
              <w:rPr>
                <w:color w:val="auto"/>
                <w:szCs w:val="21"/>
                <w:highlight w:val="none"/>
              </w:rPr>
              <w:t xml:space="preserve">    四级</w:t>
            </w:r>
            <w:r>
              <w:rPr>
                <w:color w:val="auto"/>
                <w:szCs w:val="21"/>
                <w:highlight w:val="none"/>
              </w:rPr>
              <w:sym w:font="Webdings" w:char="F063"/>
            </w:r>
            <w:r>
              <w:rPr>
                <w:color w:val="auto"/>
                <w:szCs w:val="21"/>
                <w:highlight w:val="none"/>
              </w:rPr>
              <w:t xml:space="preserve">  三级</w:t>
            </w:r>
            <w:r>
              <w:rPr>
                <w:color w:val="auto"/>
                <w:szCs w:val="21"/>
                <w:highlight w:val="none"/>
              </w:rPr>
              <w:sym w:font="Webdings" w:char="F063"/>
            </w:r>
            <w:r>
              <w:rPr>
                <w:color w:val="auto"/>
                <w:szCs w:val="21"/>
                <w:highlight w:val="none"/>
              </w:rPr>
              <w:t xml:space="preserve">  二级</w:t>
            </w:r>
            <w:r>
              <w:rPr>
                <w:color w:val="auto"/>
                <w:szCs w:val="21"/>
                <w:highlight w:val="none"/>
              </w:rPr>
              <w:sym w:font="Webdings" w:char="F063"/>
            </w:r>
            <w:r>
              <w:rPr>
                <w:color w:val="auto"/>
                <w:szCs w:val="21"/>
                <w:highlight w:val="none"/>
              </w:rPr>
              <w:t xml:space="preserve">   一级</w:t>
            </w:r>
            <w:r>
              <w:rPr>
                <w:color w:val="auto"/>
                <w:szCs w:val="21"/>
                <w:highlight w:val="none"/>
              </w:rPr>
              <w:sym w:font="Webdings" w:char="F063"/>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395" w:type="dxa"/>
            <w:tcBorders>
              <w:top w:val="single" w:color="auto" w:sz="4" w:space="0"/>
              <w:bottom w:val="single" w:color="auto" w:sz="4" w:space="0"/>
            </w:tcBorders>
            <w:noWrap w:val="0"/>
            <w:vAlign w:val="center"/>
          </w:tcPr>
          <w:p>
            <w:pPr>
              <w:jc w:val="center"/>
              <w:rPr>
                <w:color w:val="auto"/>
                <w:szCs w:val="21"/>
                <w:highlight w:val="none"/>
              </w:rPr>
            </w:pPr>
            <w:r>
              <w:rPr>
                <w:rFonts w:hint="eastAsia"/>
                <w:color w:val="auto"/>
                <w:szCs w:val="21"/>
                <w:highlight w:val="none"/>
              </w:rPr>
              <w:t>评价</w:t>
            </w:r>
            <w:r>
              <w:rPr>
                <w:color w:val="auto"/>
                <w:szCs w:val="21"/>
                <w:highlight w:val="none"/>
              </w:rPr>
              <w:t>类型</w:t>
            </w:r>
          </w:p>
        </w:tc>
        <w:tc>
          <w:tcPr>
            <w:tcW w:w="2565" w:type="dxa"/>
            <w:gridSpan w:val="3"/>
            <w:tcBorders>
              <w:top w:val="single" w:color="auto" w:sz="4" w:space="0"/>
              <w:bottom w:val="single" w:color="auto" w:sz="4" w:space="0"/>
            </w:tcBorders>
            <w:noWrap w:val="0"/>
            <w:vAlign w:val="center"/>
          </w:tcPr>
          <w:p>
            <w:pPr>
              <w:jc w:val="center"/>
              <w:rPr>
                <w:color w:val="auto"/>
                <w:szCs w:val="21"/>
                <w:highlight w:val="none"/>
              </w:rPr>
            </w:pPr>
            <w:r>
              <w:rPr>
                <w:color w:val="auto"/>
                <w:szCs w:val="21"/>
                <w:highlight w:val="none"/>
              </w:rPr>
              <w:t>正考</w:t>
            </w:r>
            <w:r>
              <w:rPr>
                <w:color w:val="auto"/>
                <w:szCs w:val="21"/>
                <w:highlight w:val="none"/>
              </w:rPr>
              <w:sym w:font="Webdings" w:char="F063"/>
            </w:r>
            <w:r>
              <w:rPr>
                <w:color w:val="auto"/>
                <w:szCs w:val="21"/>
                <w:highlight w:val="none"/>
              </w:rPr>
              <w:t xml:space="preserve">     补考</w:t>
            </w:r>
            <w:r>
              <w:rPr>
                <w:color w:val="auto"/>
                <w:szCs w:val="21"/>
                <w:highlight w:val="none"/>
              </w:rPr>
              <w:sym w:font="Webdings" w:char="F063"/>
            </w:r>
          </w:p>
        </w:tc>
        <w:tc>
          <w:tcPr>
            <w:tcW w:w="1260" w:type="dxa"/>
            <w:gridSpan w:val="2"/>
            <w:tcBorders>
              <w:top w:val="single" w:color="auto" w:sz="4" w:space="0"/>
              <w:bottom w:val="single" w:color="auto" w:sz="4" w:space="0"/>
            </w:tcBorders>
            <w:noWrap w:val="0"/>
            <w:vAlign w:val="center"/>
          </w:tcPr>
          <w:p>
            <w:pPr>
              <w:rPr>
                <w:color w:val="auto"/>
                <w:szCs w:val="21"/>
                <w:highlight w:val="none"/>
              </w:rPr>
            </w:pPr>
            <w:r>
              <w:rPr>
                <w:color w:val="auto"/>
                <w:szCs w:val="21"/>
                <w:highlight w:val="none"/>
              </w:rPr>
              <w:t xml:space="preserve"> </w:t>
            </w:r>
            <w:r>
              <w:rPr>
                <w:rFonts w:hint="eastAsia"/>
                <w:color w:val="auto"/>
                <w:szCs w:val="21"/>
                <w:highlight w:val="none"/>
              </w:rPr>
              <w:t>评价</w:t>
            </w:r>
            <w:r>
              <w:rPr>
                <w:color w:val="auto"/>
                <w:szCs w:val="21"/>
                <w:highlight w:val="none"/>
              </w:rPr>
              <w:t>科目</w:t>
            </w:r>
          </w:p>
        </w:tc>
        <w:tc>
          <w:tcPr>
            <w:tcW w:w="4575" w:type="dxa"/>
            <w:gridSpan w:val="6"/>
            <w:tcBorders>
              <w:top w:val="single" w:color="auto" w:sz="4" w:space="0"/>
              <w:bottom w:val="single" w:color="auto" w:sz="4" w:space="0"/>
            </w:tcBorders>
            <w:noWrap w:val="0"/>
            <w:vAlign w:val="center"/>
          </w:tcPr>
          <w:p>
            <w:pPr>
              <w:rPr>
                <w:color w:val="auto"/>
                <w:szCs w:val="21"/>
                <w:highlight w:val="none"/>
                <w:u w:val="single"/>
              </w:rPr>
            </w:pPr>
            <w:r>
              <w:rPr>
                <w:color w:val="auto"/>
                <w:szCs w:val="21"/>
                <w:highlight w:val="none"/>
              </w:rPr>
              <w:t>理论</w:t>
            </w:r>
            <w:r>
              <w:rPr>
                <w:color w:val="auto"/>
                <w:szCs w:val="21"/>
                <w:highlight w:val="none"/>
              </w:rPr>
              <w:sym w:font="Webdings" w:char="F063"/>
            </w:r>
            <w:r>
              <w:rPr>
                <w:color w:val="auto"/>
                <w:szCs w:val="21"/>
                <w:highlight w:val="none"/>
              </w:rPr>
              <w:t xml:space="preserve">   技能</w:t>
            </w:r>
            <w:r>
              <w:rPr>
                <w:color w:val="auto"/>
                <w:szCs w:val="21"/>
                <w:highlight w:val="none"/>
              </w:rPr>
              <w:sym w:font="Webdings" w:char="F063"/>
            </w:r>
            <w:r>
              <w:rPr>
                <w:color w:val="auto"/>
                <w:szCs w:val="21"/>
                <w:highlight w:val="none"/>
              </w:rPr>
              <w:t xml:space="preserve">    综合评审</w:t>
            </w:r>
            <w:r>
              <w:rPr>
                <w:color w:val="auto"/>
                <w:szCs w:val="21"/>
                <w:highlight w:val="none"/>
              </w:rPr>
              <w:sym w:font="Webdings" w:char="F063"/>
            </w:r>
            <w:r>
              <w:rPr>
                <w:rFonts w:hint="eastAsia"/>
                <w:color w:val="auto"/>
                <w:szCs w:val="21"/>
                <w:highlight w:val="none"/>
              </w:rPr>
              <w:t xml:space="preserve">   其他</w:t>
            </w:r>
            <w:r>
              <w:rPr>
                <w:color w:val="auto"/>
                <w:szCs w:val="21"/>
                <w:highlight w:val="none"/>
              </w:rPr>
              <w:sym w:font="Webdings" w:char="F063"/>
            </w:r>
            <w:r>
              <w:rPr>
                <w:rFonts w:hint="eastAsia"/>
                <w:color w:val="auto"/>
                <w:szCs w:val="21"/>
                <w:highlight w:val="none"/>
                <w:u w:val="single"/>
              </w:rPr>
              <w:t xml:space="preserve">        </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395" w:type="dxa"/>
            <w:tcBorders>
              <w:top w:val="single" w:color="auto" w:sz="4" w:space="0"/>
              <w:bottom w:val="single" w:color="auto" w:sz="4" w:space="0"/>
            </w:tcBorders>
            <w:noWrap w:val="0"/>
            <w:vAlign w:val="center"/>
          </w:tcPr>
          <w:p>
            <w:pPr>
              <w:spacing w:line="240" w:lineRule="exact"/>
              <w:rPr>
                <w:rFonts w:ascii="Calibri" w:hAnsi="Calibri"/>
                <w:bCs/>
                <w:color w:val="auto"/>
                <w:szCs w:val="21"/>
                <w:highlight w:val="none"/>
              </w:rPr>
            </w:pPr>
            <w:r>
              <w:rPr>
                <w:rFonts w:hint="eastAsia" w:ascii="Calibri" w:hAnsi="Calibri"/>
                <w:bCs/>
                <w:color w:val="auto"/>
                <w:szCs w:val="21"/>
                <w:highlight w:val="none"/>
              </w:rPr>
              <w:t>从事本职业   工作年限</w:t>
            </w:r>
          </w:p>
        </w:tc>
        <w:tc>
          <w:tcPr>
            <w:tcW w:w="8400" w:type="dxa"/>
            <w:gridSpan w:val="11"/>
            <w:tcBorders>
              <w:top w:val="single" w:color="auto" w:sz="4" w:space="0"/>
              <w:bottom w:val="single" w:color="auto" w:sz="4" w:space="0"/>
            </w:tcBorders>
            <w:noWrap w:val="0"/>
            <w:vAlign w:val="center"/>
          </w:tcPr>
          <w:p>
            <w:pPr>
              <w:ind w:firstLine="105" w:firstLineChars="50"/>
              <w:rPr>
                <w:rFonts w:ascii="Calibri" w:hAnsi="Calibri"/>
                <w:bCs/>
                <w:color w:val="auto"/>
                <w:highlight w:val="none"/>
              </w:rPr>
            </w:pPr>
            <w:r>
              <w:rPr>
                <w:rFonts w:hint="eastAsia" w:ascii="Calibri" w:hAnsi="Calibri"/>
                <w:color w:val="auto"/>
                <w:szCs w:val="21"/>
                <w:highlight w:val="none"/>
                <w:u w:val="single"/>
              </w:rPr>
              <w:t xml:space="preserve">            </w:t>
            </w:r>
            <w:r>
              <w:rPr>
                <w:rFonts w:hint="eastAsia" w:ascii="Calibri" w:hAnsi="Calibri"/>
                <w:color w:val="auto"/>
                <w:szCs w:val="21"/>
                <w:highlight w:val="none"/>
              </w:rPr>
              <w:t xml:space="preserve"> 年 </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Calibri" w:hAnsi="Calibri"/>
                <w:color w:val="auto"/>
                <w:szCs w:val="21"/>
                <w:highlight w:val="none"/>
              </w:rPr>
              <w:t>年</w:t>
            </w:r>
            <w:r>
              <w:rPr>
                <w:rFonts w:hint="eastAsia" w:ascii="Calibri" w:hAnsi="Calibri"/>
                <w:color w:val="auto"/>
                <w:szCs w:val="21"/>
                <w:highlight w:val="none"/>
                <w:u w:val="single"/>
              </w:rPr>
              <w:t xml:space="preserve">        </w:t>
            </w:r>
            <w:r>
              <w:rPr>
                <w:rFonts w:hint="eastAsia" w:ascii="Calibri" w:hAnsi="Calibri"/>
                <w:color w:val="auto"/>
                <w:szCs w:val="21"/>
                <w:highlight w:val="none"/>
              </w:rPr>
              <w:t>月至</w:t>
            </w:r>
            <w:r>
              <w:rPr>
                <w:rFonts w:hint="eastAsia" w:ascii="Calibri" w:hAnsi="Calibri"/>
                <w:color w:val="auto"/>
                <w:szCs w:val="21"/>
                <w:highlight w:val="none"/>
                <w:u w:val="single"/>
              </w:rPr>
              <w:t xml:space="preserve">             </w:t>
            </w:r>
            <w:r>
              <w:rPr>
                <w:rFonts w:hint="eastAsia" w:ascii="Calibri" w:hAnsi="Calibri"/>
                <w:color w:val="auto"/>
                <w:szCs w:val="21"/>
                <w:highlight w:val="none"/>
              </w:rPr>
              <w:t>年</w:t>
            </w:r>
            <w:r>
              <w:rPr>
                <w:rFonts w:hint="eastAsia" w:ascii="Calibri" w:hAnsi="Calibri"/>
                <w:color w:val="auto"/>
                <w:szCs w:val="21"/>
                <w:highlight w:val="none"/>
                <w:u w:val="single"/>
              </w:rPr>
              <w:t xml:space="preserve">       </w:t>
            </w:r>
            <w:r>
              <w:rPr>
                <w:rFonts w:hint="eastAsia" w:ascii="Calibri" w:hAnsi="Calibri"/>
                <w:color w:val="auto"/>
                <w:szCs w:val="21"/>
                <w:highlight w:val="none"/>
              </w:rPr>
              <w:t>月）</w:t>
            </w:r>
            <w:r>
              <w:rPr>
                <w:rFonts w:hint="eastAsia" w:ascii="宋体" w:hAnsi="宋体" w:cs="宋体"/>
                <w:color w:val="auto"/>
                <w:szCs w:val="21"/>
                <w:highlight w:val="none"/>
              </w:rPr>
              <w:t xml:space="preserve">       </w:t>
            </w:r>
            <w:r>
              <w:rPr>
                <w:rFonts w:hint="eastAsia" w:ascii="宋体" w:hAnsi="宋体" w:cs="宋体"/>
                <w:color w:val="auto"/>
                <w:sz w:val="18"/>
                <w:szCs w:val="18"/>
                <w:highlight w:val="none"/>
              </w:rPr>
              <w:t xml:space="preserve">            </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95" w:type="dxa"/>
            <w:vMerge w:val="restart"/>
            <w:tcBorders>
              <w:top w:val="single" w:color="auto" w:sz="4" w:space="0"/>
            </w:tcBorders>
            <w:noWrap w:val="0"/>
            <w:vAlign w:val="center"/>
          </w:tcPr>
          <w:p>
            <w:pPr>
              <w:spacing w:line="240" w:lineRule="exact"/>
              <w:jc w:val="center"/>
              <w:rPr>
                <w:color w:val="auto"/>
                <w:szCs w:val="21"/>
                <w:highlight w:val="none"/>
              </w:rPr>
            </w:pPr>
            <w:r>
              <w:rPr>
                <w:color w:val="auto"/>
                <w:szCs w:val="21"/>
                <w:highlight w:val="none"/>
              </w:rPr>
              <w:t>已获</w:t>
            </w:r>
          </w:p>
          <w:p>
            <w:pPr>
              <w:spacing w:line="240" w:lineRule="exact"/>
              <w:jc w:val="center"/>
              <w:rPr>
                <w:rFonts w:hint="eastAsia"/>
                <w:color w:val="auto"/>
                <w:szCs w:val="21"/>
                <w:highlight w:val="none"/>
              </w:rPr>
            </w:pPr>
            <w:r>
              <w:rPr>
                <w:rFonts w:hint="eastAsia"/>
                <w:color w:val="auto"/>
                <w:szCs w:val="21"/>
                <w:highlight w:val="none"/>
              </w:rPr>
              <w:t>证书</w:t>
            </w:r>
          </w:p>
          <w:p>
            <w:pPr>
              <w:spacing w:line="240" w:lineRule="exact"/>
              <w:jc w:val="center"/>
              <w:rPr>
                <w:rFonts w:hint="eastAsia" w:eastAsia="宋体"/>
                <w:bCs/>
                <w:color w:val="auto"/>
                <w:szCs w:val="21"/>
                <w:highlight w:val="none"/>
                <w:lang w:eastAsia="zh-CN"/>
              </w:rPr>
            </w:pPr>
            <w:r>
              <w:rPr>
                <w:rFonts w:hint="eastAsia"/>
                <w:color w:val="auto"/>
                <w:szCs w:val="21"/>
                <w:highlight w:val="none"/>
                <w:lang w:val="en-US" w:eastAsia="zh-CN"/>
              </w:rPr>
              <w:t>信息</w:t>
            </w:r>
          </w:p>
        </w:tc>
        <w:tc>
          <w:tcPr>
            <w:tcW w:w="1426" w:type="dxa"/>
            <w:tcBorders>
              <w:top w:val="single" w:color="auto" w:sz="4" w:space="0"/>
              <w:bottom w:val="single" w:color="auto" w:sz="4" w:space="0"/>
            </w:tcBorders>
            <w:noWrap w:val="0"/>
            <w:vAlign w:val="center"/>
          </w:tcPr>
          <w:p>
            <w:pPr>
              <w:spacing w:line="240" w:lineRule="exact"/>
              <w:jc w:val="center"/>
              <w:rPr>
                <w:rFonts w:hint="default" w:eastAsia="宋体"/>
                <w:color w:val="auto"/>
                <w:szCs w:val="21"/>
                <w:highlight w:val="none"/>
                <w:lang w:val="en-US" w:eastAsia="zh-CN"/>
              </w:rPr>
            </w:pPr>
            <w:r>
              <w:rPr>
                <w:rFonts w:hint="eastAsia"/>
                <w:color w:val="auto"/>
                <w:szCs w:val="21"/>
                <w:highlight w:val="none"/>
                <w:lang w:val="en-US" w:eastAsia="zh-CN"/>
              </w:rPr>
              <w:t>证书类型</w:t>
            </w:r>
          </w:p>
        </w:tc>
        <w:tc>
          <w:tcPr>
            <w:tcW w:w="1417" w:type="dxa"/>
            <w:gridSpan w:val="3"/>
            <w:tcBorders>
              <w:top w:val="single" w:color="auto" w:sz="4" w:space="0"/>
              <w:bottom w:val="single" w:color="auto" w:sz="4" w:space="0"/>
            </w:tcBorders>
            <w:noWrap w:val="0"/>
            <w:vAlign w:val="center"/>
          </w:tcPr>
          <w:p>
            <w:pPr>
              <w:spacing w:line="240" w:lineRule="exact"/>
              <w:ind w:left="210" w:hanging="210" w:hangingChars="100"/>
              <w:jc w:val="center"/>
              <w:rPr>
                <w:rFonts w:hint="eastAsia" w:eastAsia="宋体"/>
                <w:color w:val="auto"/>
                <w:szCs w:val="21"/>
                <w:highlight w:val="none"/>
                <w:lang w:eastAsia="zh-CN"/>
              </w:rPr>
            </w:pPr>
            <w:r>
              <w:rPr>
                <w:rFonts w:hint="eastAsia"/>
                <w:color w:val="auto"/>
                <w:szCs w:val="21"/>
                <w:highlight w:val="none"/>
                <w:lang w:val="en-US" w:eastAsia="zh-CN"/>
              </w:rPr>
              <w:t>职业/专业</w:t>
            </w:r>
          </w:p>
        </w:tc>
        <w:tc>
          <w:tcPr>
            <w:tcW w:w="1033" w:type="dxa"/>
            <w:gridSpan w:val="2"/>
            <w:tcBorders>
              <w:top w:val="single" w:color="auto" w:sz="4" w:space="0"/>
              <w:bottom w:val="single" w:color="auto" w:sz="4" w:space="0"/>
            </w:tcBorders>
            <w:noWrap w:val="0"/>
            <w:vAlign w:val="center"/>
          </w:tcPr>
          <w:p>
            <w:pPr>
              <w:spacing w:line="240" w:lineRule="exact"/>
              <w:jc w:val="center"/>
              <w:rPr>
                <w:rFonts w:hint="eastAsia"/>
                <w:color w:val="auto"/>
                <w:szCs w:val="21"/>
                <w:highlight w:val="none"/>
              </w:rPr>
            </w:pPr>
            <w:r>
              <w:rPr>
                <w:rFonts w:hint="eastAsia"/>
                <w:color w:val="auto"/>
                <w:szCs w:val="21"/>
                <w:highlight w:val="none"/>
                <w:lang w:eastAsia="zh-CN"/>
              </w:rPr>
              <w:t>工种</w:t>
            </w:r>
          </w:p>
        </w:tc>
        <w:tc>
          <w:tcPr>
            <w:tcW w:w="925" w:type="dxa"/>
            <w:gridSpan w:val="2"/>
            <w:tcBorders>
              <w:top w:val="single" w:color="auto" w:sz="4" w:space="0"/>
              <w:bottom w:val="single" w:color="auto" w:sz="4" w:space="0"/>
            </w:tcBorders>
            <w:noWrap w:val="0"/>
            <w:vAlign w:val="center"/>
          </w:tcPr>
          <w:p>
            <w:pPr>
              <w:spacing w:line="240" w:lineRule="exact"/>
              <w:jc w:val="center"/>
              <w:rPr>
                <w:color w:val="auto"/>
                <w:szCs w:val="21"/>
                <w:highlight w:val="none"/>
              </w:rPr>
            </w:pPr>
            <w:r>
              <w:rPr>
                <w:rFonts w:hint="eastAsia"/>
                <w:color w:val="auto"/>
                <w:szCs w:val="21"/>
                <w:highlight w:val="none"/>
                <w:lang w:val="en-US" w:eastAsia="zh-CN"/>
              </w:rPr>
              <w:t>级别</w:t>
            </w:r>
          </w:p>
        </w:tc>
        <w:tc>
          <w:tcPr>
            <w:tcW w:w="2413" w:type="dxa"/>
            <w:gridSpan w:val="2"/>
            <w:tcBorders>
              <w:top w:val="single" w:color="auto" w:sz="4" w:space="0"/>
              <w:bottom w:val="single" w:color="auto" w:sz="4" w:space="0"/>
            </w:tcBorders>
            <w:noWrap w:val="0"/>
            <w:vAlign w:val="center"/>
          </w:tcPr>
          <w:p>
            <w:pPr>
              <w:spacing w:line="240" w:lineRule="exact"/>
              <w:jc w:val="center"/>
              <w:rPr>
                <w:rFonts w:hint="eastAsia"/>
                <w:color w:val="auto"/>
                <w:szCs w:val="21"/>
                <w:highlight w:val="none"/>
              </w:rPr>
            </w:pPr>
            <w:r>
              <w:rPr>
                <w:color w:val="auto"/>
                <w:szCs w:val="21"/>
                <w:highlight w:val="none"/>
              </w:rPr>
              <w:t>证书</w:t>
            </w:r>
            <w:r>
              <w:rPr>
                <w:rFonts w:hint="eastAsia"/>
                <w:color w:val="auto"/>
                <w:szCs w:val="21"/>
                <w:highlight w:val="none"/>
                <w:lang w:eastAsia="zh-CN"/>
              </w:rPr>
              <w:t>编码</w:t>
            </w:r>
          </w:p>
        </w:tc>
        <w:tc>
          <w:tcPr>
            <w:tcW w:w="1186" w:type="dxa"/>
            <w:tcBorders>
              <w:top w:val="single" w:color="auto" w:sz="4" w:space="0"/>
              <w:bottom w:val="single" w:color="auto" w:sz="4" w:space="0"/>
            </w:tcBorders>
            <w:noWrap w:val="0"/>
            <w:vAlign w:val="center"/>
          </w:tcPr>
          <w:p>
            <w:pPr>
              <w:spacing w:line="240" w:lineRule="exact"/>
              <w:jc w:val="center"/>
              <w:rPr>
                <w:color w:val="auto"/>
                <w:szCs w:val="21"/>
                <w:highlight w:val="none"/>
              </w:rPr>
            </w:pPr>
            <w:r>
              <w:rPr>
                <w:color w:val="auto"/>
                <w:szCs w:val="21"/>
                <w:highlight w:val="none"/>
              </w:rPr>
              <w:t>获证日期</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95" w:type="dxa"/>
            <w:vMerge w:val="continue"/>
            <w:noWrap w:val="0"/>
            <w:vAlign w:val="center"/>
          </w:tcPr>
          <w:p>
            <w:pPr>
              <w:spacing w:line="240" w:lineRule="exact"/>
              <w:jc w:val="center"/>
              <w:rPr>
                <w:color w:val="auto"/>
                <w:szCs w:val="21"/>
                <w:highlight w:val="none"/>
              </w:rPr>
            </w:pPr>
          </w:p>
        </w:tc>
        <w:tc>
          <w:tcPr>
            <w:tcW w:w="1426" w:type="dxa"/>
            <w:tcBorders>
              <w:top w:val="single" w:color="auto" w:sz="4" w:space="0"/>
              <w:bottom w:val="single" w:color="auto" w:sz="4" w:space="0"/>
            </w:tcBorders>
            <w:noWrap w:val="0"/>
            <w:vAlign w:val="center"/>
          </w:tcPr>
          <w:p>
            <w:pPr>
              <w:spacing w:line="240" w:lineRule="exact"/>
              <w:jc w:val="center"/>
              <w:rPr>
                <w:color w:val="auto"/>
                <w:szCs w:val="21"/>
                <w:highlight w:val="none"/>
              </w:rPr>
            </w:pPr>
          </w:p>
        </w:tc>
        <w:tc>
          <w:tcPr>
            <w:tcW w:w="1417" w:type="dxa"/>
            <w:gridSpan w:val="3"/>
            <w:tcBorders>
              <w:top w:val="single" w:color="auto" w:sz="4" w:space="0"/>
              <w:bottom w:val="single" w:color="auto" w:sz="4" w:space="0"/>
            </w:tcBorders>
            <w:noWrap w:val="0"/>
            <w:vAlign w:val="center"/>
          </w:tcPr>
          <w:p>
            <w:pPr>
              <w:spacing w:line="240" w:lineRule="exact"/>
              <w:ind w:left="210" w:hanging="210" w:hangingChars="100"/>
              <w:jc w:val="center"/>
              <w:rPr>
                <w:rFonts w:hint="eastAsia"/>
                <w:color w:val="auto"/>
                <w:szCs w:val="21"/>
                <w:highlight w:val="none"/>
              </w:rPr>
            </w:pPr>
          </w:p>
        </w:tc>
        <w:tc>
          <w:tcPr>
            <w:tcW w:w="1033" w:type="dxa"/>
            <w:gridSpan w:val="2"/>
            <w:tcBorders>
              <w:top w:val="single" w:color="auto" w:sz="4" w:space="0"/>
              <w:bottom w:val="single" w:color="auto" w:sz="4" w:space="0"/>
            </w:tcBorders>
            <w:noWrap w:val="0"/>
            <w:vAlign w:val="center"/>
          </w:tcPr>
          <w:p>
            <w:pPr>
              <w:spacing w:line="240" w:lineRule="exact"/>
              <w:jc w:val="center"/>
              <w:rPr>
                <w:color w:val="auto"/>
                <w:szCs w:val="21"/>
                <w:highlight w:val="none"/>
              </w:rPr>
            </w:pPr>
          </w:p>
        </w:tc>
        <w:tc>
          <w:tcPr>
            <w:tcW w:w="925" w:type="dxa"/>
            <w:gridSpan w:val="2"/>
            <w:tcBorders>
              <w:top w:val="single" w:color="auto" w:sz="4" w:space="0"/>
              <w:bottom w:val="single" w:color="auto" w:sz="4" w:space="0"/>
            </w:tcBorders>
            <w:noWrap w:val="0"/>
            <w:vAlign w:val="center"/>
          </w:tcPr>
          <w:p>
            <w:pPr>
              <w:spacing w:line="240" w:lineRule="exact"/>
              <w:jc w:val="center"/>
              <w:rPr>
                <w:color w:val="auto"/>
                <w:szCs w:val="21"/>
                <w:highlight w:val="none"/>
              </w:rPr>
            </w:pPr>
          </w:p>
        </w:tc>
        <w:tc>
          <w:tcPr>
            <w:tcW w:w="2413" w:type="dxa"/>
            <w:gridSpan w:val="2"/>
            <w:tcBorders>
              <w:top w:val="single" w:color="auto" w:sz="4" w:space="0"/>
              <w:bottom w:val="single" w:color="auto" w:sz="4" w:space="0"/>
            </w:tcBorders>
            <w:noWrap w:val="0"/>
            <w:vAlign w:val="center"/>
          </w:tcPr>
          <w:p>
            <w:pPr>
              <w:spacing w:line="240" w:lineRule="exact"/>
              <w:jc w:val="center"/>
              <w:rPr>
                <w:color w:val="auto"/>
                <w:szCs w:val="21"/>
                <w:highlight w:val="none"/>
              </w:rPr>
            </w:pPr>
          </w:p>
        </w:tc>
        <w:tc>
          <w:tcPr>
            <w:tcW w:w="1186" w:type="dxa"/>
            <w:tcBorders>
              <w:top w:val="single" w:color="auto" w:sz="4" w:space="0"/>
              <w:bottom w:val="single" w:color="auto" w:sz="4" w:space="0"/>
            </w:tcBorders>
            <w:noWrap w:val="0"/>
            <w:vAlign w:val="center"/>
          </w:tcPr>
          <w:p>
            <w:pPr>
              <w:spacing w:line="240" w:lineRule="exact"/>
              <w:jc w:val="center"/>
              <w:rPr>
                <w:color w:val="auto"/>
                <w:szCs w:val="21"/>
                <w:highlight w:val="none"/>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95" w:type="dxa"/>
            <w:vMerge w:val="continue"/>
            <w:tcBorders>
              <w:bottom w:val="single" w:color="auto" w:sz="4" w:space="0"/>
            </w:tcBorders>
            <w:noWrap w:val="0"/>
            <w:vAlign w:val="center"/>
          </w:tcPr>
          <w:p>
            <w:pPr>
              <w:spacing w:line="240" w:lineRule="exact"/>
              <w:jc w:val="center"/>
              <w:rPr>
                <w:color w:val="auto"/>
                <w:szCs w:val="21"/>
                <w:highlight w:val="none"/>
              </w:rPr>
            </w:pPr>
          </w:p>
        </w:tc>
        <w:tc>
          <w:tcPr>
            <w:tcW w:w="1426" w:type="dxa"/>
            <w:tcBorders>
              <w:top w:val="single" w:color="auto" w:sz="4" w:space="0"/>
              <w:bottom w:val="single" w:color="auto" w:sz="4" w:space="0"/>
            </w:tcBorders>
            <w:noWrap w:val="0"/>
            <w:vAlign w:val="center"/>
          </w:tcPr>
          <w:p>
            <w:pPr>
              <w:spacing w:line="240" w:lineRule="exact"/>
              <w:jc w:val="center"/>
              <w:rPr>
                <w:color w:val="auto"/>
                <w:szCs w:val="21"/>
                <w:highlight w:val="none"/>
              </w:rPr>
            </w:pPr>
          </w:p>
        </w:tc>
        <w:tc>
          <w:tcPr>
            <w:tcW w:w="1417" w:type="dxa"/>
            <w:gridSpan w:val="3"/>
            <w:tcBorders>
              <w:top w:val="single" w:color="auto" w:sz="4" w:space="0"/>
              <w:bottom w:val="single" w:color="auto" w:sz="4" w:space="0"/>
            </w:tcBorders>
            <w:noWrap w:val="0"/>
            <w:vAlign w:val="center"/>
          </w:tcPr>
          <w:p>
            <w:pPr>
              <w:spacing w:line="240" w:lineRule="exact"/>
              <w:ind w:left="210" w:hanging="210" w:hangingChars="100"/>
              <w:jc w:val="center"/>
              <w:rPr>
                <w:rFonts w:hint="eastAsia"/>
                <w:color w:val="auto"/>
                <w:szCs w:val="21"/>
                <w:highlight w:val="none"/>
              </w:rPr>
            </w:pPr>
          </w:p>
        </w:tc>
        <w:tc>
          <w:tcPr>
            <w:tcW w:w="1033" w:type="dxa"/>
            <w:gridSpan w:val="2"/>
            <w:tcBorders>
              <w:top w:val="single" w:color="auto" w:sz="4" w:space="0"/>
              <w:bottom w:val="single" w:color="auto" w:sz="4" w:space="0"/>
            </w:tcBorders>
            <w:noWrap w:val="0"/>
            <w:vAlign w:val="center"/>
          </w:tcPr>
          <w:p>
            <w:pPr>
              <w:spacing w:line="240" w:lineRule="exact"/>
              <w:jc w:val="center"/>
              <w:rPr>
                <w:color w:val="auto"/>
                <w:szCs w:val="21"/>
                <w:highlight w:val="none"/>
              </w:rPr>
            </w:pPr>
          </w:p>
        </w:tc>
        <w:tc>
          <w:tcPr>
            <w:tcW w:w="925" w:type="dxa"/>
            <w:gridSpan w:val="2"/>
            <w:tcBorders>
              <w:top w:val="single" w:color="auto" w:sz="4" w:space="0"/>
              <w:bottom w:val="single" w:color="auto" w:sz="4" w:space="0"/>
            </w:tcBorders>
            <w:noWrap w:val="0"/>
            <w:vAlign w:val="center"/>
          </w:tcPr>
          <w:p>
            <w:pPr>
              <w:spacing w:line="240" w:lineRule="exact"/>
              <w:jc w:val="center"/>
              <w:rPr>
                <w:color w:val="auto"/>
                <w:szCs w:val="21"/>
                <w:highlight w:val="none"/>
              </w:rPr>
            </w:pPr>
          </w:p>
        </w:tc>
        <w:tc>
          <w:tcPr>
            <w:tcW w:w="2413" w:type="dxa"/>
            <w:gridSpan w:val="2"/>
            <w:tcBorders>
              <w:top w:val="single" w:color="auto" w:sz="4" w:space="0"/>
              <w:bottom w:val="single" w:color="auto" w:sz="4" w:space="0"/>
            </w:tcBorders>
            <w:noWrap w:val="0"/>
            <w:vAlign w:val="center"/>
          </w:tcPr>
          <w:p>
            <w:pPr>
              <w:spacing w:line="240" w:lineRule="exact"/>
              <w:jc w:val="center"/>
              <w:rPr>
                <w:color w:val="auto"/>
                <w:szCs w:val="21"/>
                <w:highlight w:val="none"/>
              </w:rPr>
            </w:pPr>
          </w:p>
        </w:tc>
        <w:tc>
          <w:tcPr>
            <w:tcW w:w="1186" w:type="dxa"/>
            <w:tcBorders>
              <w:top w:val="single" w:color="auto" w:sz="4" w:space="0"/>
              <w:bottom w:val="single" w:color="auto" w:sz="4" w:space="0"/>
            </w:tcBorders>
            <w:noWrap w:val="0"/>
            <w:vAlign w:val="center"/>
          </w:tcPr>
          <w:p>
            <w:pPr>
              <w:spacing w:line="240" w:lineRule="exact"/>
              <w:jc w:val="center"/>
              <w:rPr>
                <w:color w:val="auto"/>
                <w:szCs w:val="21"/>
                <w:highlight w:val="none"/>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1917" w:hRule="exact"/>
        </w:trPr>
        <w:tc>
          <w:tcPr>
            <w:tcW w:w="9795" w:type="dxa"/>
            <w:gridSpan w:val="12"/>
            <w:tcBorders>
              <w:top w:val="single" w:color="auto" w:sz="4" w:space="0"/>
              <w:bottom w:val="double" w:color="auto" w:sz="4" w:space="0"/>
            </w:tcBorders>
            <w:noWrap w:val="0"/>
            <w:vAlign w:val="center"/>
          </w:tcPr>
          <w:p>
            <w:pPr>
              <w:spacing w:line="240" w:lineRule="exact"/>
              <w:jc w:val="left"/>
              <w:rPr>
                <w:rFonts w:hint="eastAsia" w:ascii="Calibri" w:hAnsi="Calibri"/>
                <w:b/>
                <w:color w:val="auto"/>
                <w:szCs w:val="21"/>
                <w:highlight w:val="none"/>
              </w:rPr>
            </w:pPr>
          </w:p>
          <w:p>
            <w:pPr>
              <w:spacing w:line="240" w:lineRule="exact"/>
              <w:jc w:val="left"/>
              <w:rPr>
                <w:rFonts w:hint="default" w:ascii="Times New Roman" w:hAnsi="Times New Roman"/>
                <w:color w:val="auto"/>
                <w:szCs w:val="21"/>
                <w:highlight w:val="none"/>
              </w:rPr>
            </w:pPr>
            <w:r>
              <w:rPr>
                <w:rFonts w:hint="eastAsia" w:ascii="Calibri" w:hAnsi="Calibri"/>
                <w:b/>
                <w:color w:val="auto"/>
                <w:szCs w:val="21"/>
                <w:highlight w:val="none"/>
              </w:rPr>
              <w:t>填</w:t>
            </w:r>
            <w:r>
              <w:rPr>
                <w:rFonts w:hint="default" w:ascii="Times New Roman" w:hAnsi="Times New Roman"/>
                <w:b/>
                <w:bCs/>
                <w:color w:val="auto"/>
                <w:szCs w:val="21"/>
                <w:highlight w:val="none"/>
              </w:rPr>
              <w:t>报声明</w:t>
            </w:r>
            <w:r>
              <w:rPr>
                <w:rFonts w:hint="default" w:ascii="Times New Roman" w:hAnsi="Times New Roman"/>
                <w:b w:val="0"/>
                <w:color w:val="auto"/>
                <w:szCs w:val="21"/>
                <w:highlight w:val="none"/>
              </w:rPr>
              <w:t>：</w:t>
            </w:r>
            <w:r>
              <w:rPr>
                <w:rFonts w:hint="default" w:ascii="Times New Roman" w:hAnsi="Times New Roman"/>
                <w:color w:val="auto"/>
                <w:szCs w:val="21"/>
                <w:highlight w:val="none"/>
              </w:rPr>
              <w:t>本表格内容正确无误，所提交的证明材料和照片真实无假，一旦确认，不得更改任何申报信息；2、保证本次填报的信息完整准确、工作履历真实，如有虚假，愿意接受被取消申报资格、已参加考试则被取消当次考试所有科目成绩、已获得证书则注销证书数据检索及证书资格，并登记在职业技能等级认定诚信档案；3、严格遵守职业技能等级认定相关规定。</w:t>
            </w:r>
          </w:p>
          <w:p>
            <w:pPr>
              <w:spacing w:line="240" w:lineRule="exact"/>
              <w:jc w:val="left"/>
              <w:rPr>
                <w:rFonts w:hint="default" w:ascii="Times New Roman" w:hAnsi="Times New Roman"/>
                <w:color w:val="auto"/>
                <w:szCs w:val="21"/>
                <w:highlight w:val="none"/>
              </w:rPr>
            </w:pPr>
          </w:p>
          <w:p>
            <w:pPr>
              <w:jc w:val="center"/>
              <w:rPr>
                <w:color w:val="auto"/>
                <w:szCs w:val="21"/>
                <w:highlight w:val="none"/>
              </w:rPr>
            </w:pPr>
            <w:r>
              <w:rPr>
                <w:rFonts w:hint="eastAsia"/>
                <w:color w:val="auto"/>
                <w:szCs w:val="21"/>
                <w:highlight w:val="none"/>
              </w:rPr>
              <w:t xml:space="preserve">                      </w:t>
            </w:r>
            <w:r>
              <w:rPr>
                <w:color w:val="auto"/>
                <w:szCs w:val="21"/>
                <w:highlight w:val="none"/>
              </w:rPr>
              <w:t>申请人签名：</w:t>
            </w:r>
            <w:r>
              <w:rPr>
                <w:color w:val="auto"/>
                <w:szCs w:val="21"/>
                <w:highlight w:val="none"/>
                <w:u w:val="single"/>
              </w:rPr>
              <w:t xml:space="preserve">              </w:t>
            </w:r>
            <w:r>
              <w:rPr>
                <w:color w:val="auto"/>
                <w:szCs w:val="21"/>
                <w:highlight w:val="none"/>
                <w:u w:val="none"/>
              </w:rPr>
              <w:t xml:space="preserve">(亲笔签名)   </w:t>
            </w:r>
            <w:r>
              <w:rPr>
                <w:color w:val="auto"/>
                <w:szCs w:val="21"/>
                <w:highlight w:val="none"/>
              </w:rPr>
              <w:t xml:space="preserve">    日期：</w:t>
            </w:r>
            <w:r>
              <w:rPr>
                <w:rFonts w:hint="eastAsia"/>
                <w:color w:val="auto"/>
                <w:szCs w:val="21"/>
                <w:highlight w:val="none"/>
              </w:rPr>
              <w:t xml:space="preserve">     </w:t>
            </w:r>
            <w:r>
              <w:rPr>
                <w:color w:val="auto"/>
                <w:szCs w:val="21"/>
                <w:highlight w:val="none"/>
              </w:rPr>
              <w:t>年</w:t>
            </w:r>
            <w:r>
              <w:rPr>
                <w:rFonts w:hint="eastAsia"/>
                <w:color w:val="auto"/>
                <w:szCs w:val="21"/>
                <w:highlight w:val="none"/>
              </w:rPr>
              <w:t xml:space="preserve">    </w:t>
            </w:r>
            <w:r>
              <w:rPr>
                <w:color w:val="auto"/>
                <w:szCs w:val="21"/>
                <w:highlight w:val="none"/>
              </w:rPr>
              <w:t>月</w:t>
            </w:r>
            <w:r>
              <w:rPr>
                <w:rFonts w:hint="eastAsia"/>
                <w:color w:val="auto"/>
                <w:szCs w:val="21"/>
                <w:highlight w:val="none"/>
              </w:rPr>
              <w:t xml:space="preserve">    </w:t>
            </w:r>
            <w:r>
              <w:rPr>
                <w:color w:val="auto"/>
                <w:szCs w:val="21"/>
                <w:highlight w:val="none"/>
              </w:rPr>
              <w:t>日</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1928" w:hRule="exact"/>
        </w:trPr>
        <w:tc>
          <w:tcPr>
            <w:tcW w:w="1395" w:type="dxa"/>
            <w:tcBorders>
              <w:top w:val="double" w:color="auto" w:sz="4" w:space="0"/>
              <w:bottom w:val="thinThickSmallGap" w:color="auto" w:sz="12" w:space="0"/>
            </w:tcBorders>
            <w:noWrap w:val="0"/>
            <w:vAlign w:val="center"/>
          </w:tcPr>
          <w:p>
            <w:pPr>
              <w:jc w:val="center"/>
              <w:rPr>
                <w:rFonts w:hint="eastAsia"/>
                <w:color w:val="auto"/>
                <w:szCs w:val="21"/>
                <w:highlight w:val="none"/>
              </w:rPr>
            </w:pPr>
            <w:r>
              <w:rPr>
                <w:rFonts w:hint="eastAsia"/>
                <w:color w:val="auto"/>
                <w:szCs w:val="21"/>
                <w:highlight w:val="none"/>
              </w:rPr>
              <w:t>企业</w:t>
            </w:r>
          </w:p>
          <w:p>
            <w:pPr>
              <w:jc w:val="center"/>
              <w:rPr>
                <w:rFonts w:hint="eastAsia"/>
                <w:color w:val="auto"/>
                <w:szCs w:val="21"/>
                <w:highlight w:val="none"/>
              </w:rPr>
            </w:pPr>
            <w:r>
              <w:rPr>
                <w:rFonts w:hint="eastAsia"/>
                <w:color w:val="auto"/>
                <w:szCs w:val="21"/>
                <w:highlight w:val="none"/>
              </w:rPr>
              <w:t>审核</w:t>
            </w:r>
          </w:p>
          <w:p>
            <w:pPr>
              <w:jc w:val="center"/>
              <w:rPr>
                <w:color w:val="auto"/>
                <w:szCs w:val="21"/>
                <w:highlight w:val="none"/>
              </w:rPr>
            </w:pPr>
            <w:r>
              <w:rPr>
                <w:rFonts w:hint="eastAsia"/>
                <w:color w:val="auto"/>
                <w:szCs w:val="21"/>
                <w:highlight w:val="none"/>
              </w:rPr>
              <w:t>部门</w:t>
            </w:r>
          </w:p>
        </w:tc>
        <w:tc>
          <w:tcPr>
            <w:tcW w:w="8400" w:type="dxa"/>
            <w:gridSpan w:val="11"/>
            <w:tcBorders>
              <w:top w:val="double" w:color="auto" w:sz="4" w:space="0"/>
              <w:bottom w:val="thinThickSmallGap" w:color="auto" w:sz="12" w:space="0"/>
            </w:tcBorders>
            <w:noWrap w:val="0"/>
            <w:vAlign w:val="top"/>
          </w:tcPr>
          <w:p>
            <w:pPr>
              <w:spacing w:line="400" w:lineRule="exact"/>
              <w:rPr>
                <w:color w:val="auto"/>
                <w:szCs w:val="21"/>
                <w:highlight w:val="none"/>
              </w:rPr>
            </w:pPr>
            <w:r>
              <w:rPr>
                <w:color w:val="auto"/>
                <w:szCs w:val="21"/>
                <w:highlight w:val="none"/>
              </w:rPr>
              <w:t xml:space="preserve">    </w:t>
            </w:r>
            <w:r>
              <w:rPr>
                <w:rFonts w:hint="eastAsia"/>
                <w:color w:val="auto"/>
                <w:szCs w:val="21"/>
                <w:highlight w:val="none"/>
              </w:rPr>
              <w:t xml:space="preserve">  </w:t>
            </w:r>
            <w:r>
              <w:rPr>
                <w:color w:val="auto"/>
                <w:szCs w:val="21"/>
                <w:highlight w:val="none"/>
              </w:rPr>
              <w:t>审批通过</w:t>
            </w:r>
            <w:r>
              <w:rPr>
                <w:rFonts w:hint="eastAsia"/>
                <w:color w:val="auto"/>
                <w:szCs w:val="21"/>
                <w:highlight w:val="none"/>
              </w:rPr>
              <w:t xml:space="preserve"> </w:t>
            </w:r>
            <w:r>
              <w:rPr>
                <w:color w:val="auto"/>
                <w:szCs w:val="21"/>
                <w:highlight w:val="none"/>
              </w:rPr>
              <w:sym w:font="Webdings" w:char="F063"/>
            </w:r>
            <w:r>
              <w:rPr>
                <w:rFonts w:hint="eastAsia"/>
                <w:color w:val="auto"/>
                <w:szCs w:val="21"/>
                <w:highlight w:val="none"/>
              </w:rPr>
              <w:t xml:space="preserve">  </w:t>
            </w:r>
            <w:r>
              <w:rPr>
                <w:color w:val="auto"/>
                <w:szCs w:val="21"/>
                <w:highlight w:val="none"/>
              </w:rPr>
              <w:t>经审核,该考生所报材料属实。所提交复印件与原件相符，符合相应《国家职业</w:t>
            </w:r>
            <w:r>
              <w:rPr>
                <w:rFonts w:hint="eastAsia"/>
                <w:color w:val="auto"/>
                <w:szCs w:val="21"/>
                <w:highlight w:val="none"/>
                <w:lang w:eastAsia="zh-CN"/>
              </w:rPr>
              <w:t>技能</w:t>
            </w:r>
            <w:r>
              <w:rPr>
                <w:color w:val="auto"/>
                <w:szCs w:val="21"/>
                <w:highlight w:val="none"/>
              </w:rPr>
              <w:t>标准》</w:t>
            </w:r>
            <w:r>
              <w:rPr>
                <w:rFonts w:hint="eastAsia"/>
                <w:color w:val="auto"/>
                <w:szCs w:val="21"/>
                <w:highlight w:val="none"/>
              </w:rPr>
              <w:t>或</w:t>
            </w:r>
            <w:r>
              <w:rPr>
                <w:rFonts w:hint="eastAsia"/>
                <w:color w:val="auto"/>
                <w:szCs w:val="21"/>
                <w:highlight w:val="none"/>
                <w:lang w:eastAsia="zh-CN"/>
              </w:rPr>
              <w:t>《行业</w:t>
            </w:r>
            <w:r>
              <w:rPr>
                <w:rFonts w:hint="eastAsia"/>
                <w:color w:val="auto"/>
                <w:szCs w:val="21"/>
                <w:highlight w:val="none"/>
              </w:rPr>
              <w:t>企业评价规范</w:t>
            </w:r>
            <w:r>
              <w:rPr>
                <w:rFonts w:hint="eastAsia"/>
                <w:color w:val="auto"/>
                <w:szCs w:val="21"/>
                <w:highlight w:val="none"/>
                <w:lang w:eastAsia="zh-CN"/>
              </w:rPr>
              <w:t>》</w:t>
            </w:r>
            <w:r>
              <w:rPr>
                <w:color w:val="auto"/>
                <w:szCs w:val="21"/>
                <w:highlight w:val="none"/>
              </w:rPr>
              <w:t>及相关规定的申报条件。</w:t>
            </w:r>
          </w:p>
          <w:p>
            <w:pPr>
              <w:rPr>
                <w:color w:val="auto"/>
                <w:szCs w:val="21"/>
                <w:highlight w:val="none"/>
              </w:rPr>
            </w:pPr>
            <w:r>
              <w:rPr>
                <w:rFonts w:hint="eastAsia"/>
                <w:color w:val="auto"/>
                <w:szCs w:val="21"/>
                <w:highlight w:val="none"/>
              </w:rPr>
              <w:t xml:space="preserve">   </w:t>
            </w:r>
            <w:r>
              <w:rPr>
                <w:rFonts w:hint="eastAsia"/>
                <w:color w:val="auto"/>
                <w:szCs w:val="21"/>
                <w:highlight w:val="none"/>
                <w:lang w:val="en-US" w:eastAsia="zh-CN"/>
              </w:rPr>
              <w:t xml:space="preserve"> </w:t>
            </w:r>
            <w:r>
              <w:rPr>
                <w:color w:val="auto"/>
                <w:szCs w:val="21"/>
                <w:highlight w:val="none"/>
              </w:rPr>
              <w:t>未达申报要求</w:t>
            </w:r>
            <w:r>
              <w:rPr>
                <w:rFonts w:hint="eastAsia"/>
                <w:color w:val="auto"/>
                <w:szCs w:val="21"/>
                <w:highlight w:val="none"/>
              </w:rPr>
              <w:t xml:space="preserve"> </w:t>
            </w:r>
            <w:r>
              <w:rPr>
                <w:color w:val="auto"/>
                <w:szCs w:val="21"/>
                <w:highlight w:val="none"/>
              </w:rPr>
              <w:sym w:font="Webdings" w:char="F063"/>
            </w:r>
          </w:p>
          <w:p>
            <w:pPr>
              <w:rPr>
                <w:rFonts w:hint="eastAsia"/>
                <w:color w:val="auto"/>
                <w:szCs w:val="21"/>
                <w:highlight w:val="none"/>
              </w:rPr>
            </w:pPr>
            <w:r>
              <w:rPr>
                <w:rFonts w:hint="eastAsia"/>
                <w:color w:val="auto"/>
                <w:szCs w:val="21"/>
                <w:highlight w:val="none"/>
              </w:rPr>
              <w:t xml:space="preserve">                                                   </w:t>
            </w:r>
          </w:p>
          <w:p>
            <w:pPr>
              <w:ind w:firstLine="4620" w:firstLineChars="2200"/>
              <w:rPr>
                <w:color w:val="auto"/>
                <w:szCs w:val="21"/>
                <w:highlight w:val="none"/>
              </w:rPr>
            </w:pPr>
            <w:r>
              <w:rPr>
                <w:rFonts w:hint="eastAsia"/>
                <w:color w:val="auto"/>
                <w:szCs w:val="21"/>
                <w:highlight w:val="none"/>
              </w:rPr>
              <w:t>部门负责人签</w:t>
            </w:r>
            <w:r>
              <w:rPr>
                <w:color w:val="auto"/>
                <w:szCs w:val="21"/>
                <w:highlight w:val="none"/>
              </w:rPr>
              <w:t>章</w:t>
            </w:r>
            <w:r>
              <w:rPr>
                <w:rFonts w:hint="eastAsia"/>
                <w:color w:val="auto"/>
                <w:szCs w:val="21"/>
                <w:highlight w:val="none"/>
              </w:rPr>
              <w:t>：</w:t>
            </w:r>
            <w:r>
              <w:rPr>
                <w:color w:val="auto"/>
                <w:szCs w:val="21"/>
                <w:highlight w:val="none"/>
              </w:rPr>
              <w:t xml:space="preserve"> </w:t>
            </w:r>
          </w:p>
        </w:tc>
      </w:tr>
    </w:tbl>
    <w:p>
      <w:pPr>
        <w:outlineLvl w:val="0"/>
        <w:rPr>
          <w:rFonts w:hint="default" w:ascii="仿宋" w:hAnsi="仿宋" w:eastAsia="仿宋" w:cs="仿宋"/>
          <w:b w:val="0"/>
          <w:kern w:val="2"/>
          <w:sz w:val="28"/>
          <w:szCs w:val="28"/>
          <w:lang w:val="en-US" w:eastAsia="zh-CN" w:bidi="ar-SA"/>
        </w:rPr>
      </w:pPr>
      <w:bookmarkStart w:id="537" w:name="_Toc1801586359"/>
      <w:r>
        <w:rPr>
          <w:rFonts w:hint="eastAsia" w:ascii="仿宋" w:hAnsi="仿宋" w:eastAsia="仿宋" w:cs="仿宋"/>
          <w:b w:val="0"/>
          <w:kern w:val="2"/>
          <w:sz w:val="28"/>
          <w:szCs w:val="28"/>
          <w:lang w:val="en-US" w:eastAsia="zh-CN" w:bidi="ar-SA"/>
        </w:rPr>
        <w:t>附件15</w:t>
      </w:r>
      <w:bookmarkEnd w:id="537"/>
    </w:p>
    <w:p>
      <w:pPr>
        <w:jc w:val="center"/>
        <w:rPr>
          <w:rFonts w:hint="eastAsia" w:ascii="黑体" w:hAnsi="黑体" w:eastAsia="黑体" w:cs="黑体"/>
          <w:sz w:val="32"/>
          <w:szCs w:val="32"/>
        </w:rPr>
      </w:pPr>
      <w:r>
        <w:rPr>
          <w:rFonts w:hint="eastAsia" w:ascii="黑体" w:hAnsi="黑体" w:eastAsia="黑体" w:cs="黑体"/>
          <w:sz w:val="32"/>
          <w:szCs w:val="32"/>
        </w:rPr>
        <w:t>考评人员证卡参考样式</w:t>
      </w:r>
    </w:p>
    <w:p>
      <w:pPr>
        <w:pStyle w:val="28"/>
        <w:overflowPunct w:val="0"/>
        <w:topLinePunct/>
        <w:adjustRightInd w:val="0"/>
        <w:snapToGrid w:val="0"/>
        <w:spacing w:before="0" w:after="156" w:afterLines="50"/>
        <w:outlineLvl w:val="9"/>
        <w:rPr>
          <w:rFonts w:hint="eastAsia" w:ascii="黑体" w:hAnsi="黑体" w:eastAsia="黑体"/>
          <w:b w:val="0"/>
          <w:sz w:val="32"/>
          <w:szCs w:val="32"/>
          <w:u w:val="none"/>
        </w:rPr>
      </w:pPr>
      <w:r>
        <w:rPr>
          <w:sz w:val="21"/>
        </w:rPr>
        <mc:AlternateContent>
          <mc:Choice Requires="wps">
            <w:drawing>
              <wp:anchor distT="0" distB="0" distL="114300" distR="114300" simplePos="0" relativeHeight="251660288" behindDoc="0" locked="0" layoutInCell="1" allowOverlap="1">
                <wp:simplePos x="0" y="0"/>
                <wp:positionH relativeFrom="column">
                  <wp:posOffset>2937510</wp:posOffset>
                </wp:positionH>
                <wp:positionV relativeFrom="paragraph">
                  <wp:posOffset>267970</wp:posOffset>
                </wp:positionV>
                <wp:extent cx="2879725" cy="3959860"/>
                <wp:effectExtent l="12700" t="12700" r="22225" b="27940"/>
                <wp:wrapNone/>
                <wp:docPr id="11" name="矩形 16"/>
                <wp:cNvGraphicFramePr/>
                <a:graphic xmlns:a="http://schemas.openxmlformats.org/drawingml/2006/main">
                  <a:graphicData uri="http://schemas.microsoft.com/office/word/2010/wordprocessingShape">
                    <wps:wsp>
                      <wps:cNvSpPr/>
                      <wps:spPr>
                        <a:xfrm>
                          <a:off x="3926840" y="2232025"/>
                          <a:ext cx="2879725" cy="3959860"/>
                        </a:xfrm>
                        <a:prstGeom prst="rect">
                          <a:avLst/>
                        </a:prstGeom>
                        <a:solidFill>
                          <a:srgbClr val="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6" o:spid="_x0000_s1026" o:spt="1" style="position:absolute;left:0pt;margin-left:231.3pt;margin-top:21.1pt;height:311.8pt;width:226.75pt;z-index:251660288;v-text-anchor:middle;mso-width-relative:page;mso-height-relative:page;" fillcolor="#FFFFFF" filled="t" stroked="t" coordsize="21600,21600" o:gfxdata="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BYAAABkcnMvUEsBAhQAFAAAAAgAh07iQFKW5o/YAAAA&#10;CgEAAA8AAAAAAAAAAQAgAAAAOAAAAGRycy9kb3ducmV2LnhtbFBLAQIUABQAAAAIAIdO4kBHo77f&#10;eQIAAPoEAAAOAAAAAAAAAAEAIAAAAD0BAABkcnMvZTJvRG9jLnhtbFBLBQYAAAAABgAGAFkBAAAo&#10;BgAAAAA=&#10;">
                <v:fill on="t" focussize="0,0"/>
                <v:stroke weight="2pt" color="#000000" joinstyle="round"/>
                <v:imagedata o:title=""/>
                <o:lock v:ext="edit" aspectratio="f"/>
              </v:rect>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455295</wp:posOffset>
                </wp:positionH>
                <wp:positionV relativeFrom="paragraph">
                  <wp:posOffset>572770</wp:posOffset>
                </wp:positionV>
                <wp:extent cx="1847850" cy="1028065"/>
                <wp:effectExtent l="0" t="0" r="0" b="0"/>
                <wp:wrapNone/>
                <wp:docPr id="19" name="文本框 15"/>
                <wp:cNvGraphicFramePr/>
                <a:graphic xmlns:a="http://schemas.openxmlformats.org/drawingml/2006/main">
                  <a:graphicData uri="http://schemas.microsoft.com/office/word/2010/wordprocessingShape">
                    <wps:wsp>
                      <wps:cNvSpPr txBox="1"/>
                      <wps:spPr>
                        <a:xfrm>
                          <a:off x="1463675" y="2536825"/>
                          <a:ext cx="1847850" cy="1028065"/>
                        </a:xfrm>
                        <a:prstGeom prst="rect">
                          <a:avLst/>
                        </a:prstGeom>
                        <a:noFill/>
                        <a:ln w="6350">
                          <a:noFill/>
                        </a:ln>
                        <a:effectLst/>
                      </wps:spPr>
                      <wps:txbx>
                        <w:txbxContent>
                          <w:p>
                            <w:pPr>
                              <w:spacing w:line="480" w:lineRule="exact"/>
                              <w:jc w:val="distribute"/>
                              <w:rPr>
                                <w:rFonts w:hint="eastAsia" w:ascii="黑体" w:hAnsi="黑体" w:eastAsia="黑体" w:cs="黑体"/>
                                <w:b/>
                                <w:bCs/>
                                <w:sz w:val="32"/>
                                <w:szCs w:val="32"/>
                              </w:rPr>
                            </w:pPr>
                            <w:r>
                              <w:rPr>
                                <w:rFonts w:hint="eastAsia" w:ascii="黑体" w:hAnsi="黑体" w:eastAsia="黑体" w:cs="黑体"/>
                                <w:b/>
                                <w:bCs/>
                                <w:sz w:val="32"/>
                                <w:szCs w:val="32"/>
                              </w:rPr>
                              <w:t>职业技能等级认定考评人员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35.85pt;margin-top:45.1pt;height:80.95pt;width:145.5pt;z-index:251661312;mso-width-relative:page;mso-height-relative:page;" filled="f" stroked="f" coordsize="21600,21600" o:gfxdata="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HkQQKNoAAAAJAQAADwAAAAAAAAABACAAAAA4AAAAZHJzL2Rvd25yZXYueG1sUEsB&#10;AhQAFAAAAAgAh07iQM7xqJdPAgAAgwQAAA4AAAAAAAAAAQAgAAAAPwEAAGRycy9lMm9Eb2MueG1s&#10;UEsFBgAAAAAGAAYAWQEAAAAGAAAAAA==&#10;">
                <v:fill on="f" focussize="0,0"/>
                <v:stroke on="f" weight="0.5pt"/>
                <v:imagedata o:title=""/>
                <o:lock v:ext="edit" aspectratio="f"/>
                <v:textbox>
                  <w:txbxContent>
                    <w:p>
                      <w:pPr>
                        <w:spacing w:line="480" w:lineRule="exact"/>
                        <w:jc w:val="distribute"/>
                        <w:rPr>
                          <w:rFonts w:hint="eastAsia" w:ascii="黑体" w:hAnsi="黑体" w:eastAsia="黑体" w:cs="黑体"/>
                          <w:b/>
                          <w:bCs/>
                          <w:sz w:val="32"/>
                          <w:szCs w:val="32"/>
                        </w:rPr>
                      </w:pPr>
                      <w:r>
                        <w:rPr>
                          <w:rFonts w:hint="eastAsia" w:ascii="黑体" w:hAnsi="黑体" w:eastAsia="黑体" w:cs="黑体"/>
                          <w:b/>
                          <w:bCs/>
                          <w:sz w:val="32"/>
                          <w:szCs w:val="32"/>
                        </w:rPr>
                        <w:t>职业技能等级认定考评人员</w:t>
                      </w: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836930</wp:posOffset>
                </wp:positionH>
                <wp:positionV relativeFrom="paragraph">
                  <wp:posOffset>1617980</wp:posOffset>
                </wp:positionV>
                <wp:extent cx="899795" cy="1259840"/>
                <wp:effectExtent l="12700" t="12700" r="20955" b="22860"/>
                <wp:wrapNone/>
                <wp:docPr id="20" name="矩形 13"/>
                <wp:cNvGraphicFramePr/>
                <a:graphic xmlns:a="http://schemas.openxmlformats.org/drawingml/2006/main">
                  <a:graphicData uri="http://schemas.microsoft.com/office/word/2010/wordprocessingShape">
                    <wps:wsp>
                      <wps:cNvSpPr/>
                      <wps:spPr>
                        <a:xfrm>
                          <a:off x="1845310" y="3582035"/>
                          <a:ext cx="899795" cy="1259840"/>
                        </a:xfrm>
                        <a:prstGeom prst="rect">
                          <a:avLst/>
                        </a:prstGeom>
                        <a:solidFill>
                          <a:srgbClr val="FFFFFF"/>
                        </a:solidFill>
                        <a:ln w="25400" cap="flat" cmpd="sng" algn="ctr">
                          <a:solidFill>
                            <a:srgbClr val="000000"/>
                          </a:solidFill>
                          <a:prstDash val="solid"/>
                        </a:ln>
                        <a:effectLst/>
                      </wps:spPr>
                      <wps:txbx>
                        <w:txbxContent>
                          <w:p>
                            <w:pPr>
                              <w:jc w:val="center"/>
                            </w:pPr>
                            <w:r>
                              <w:rPr>
                                <w:rFonts w:hint="eastAsia"/>
                              </w:rPr>
                              <w:t>一寸照片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3" o:spid="_x0000_s1026" o:spt="1" style="position:absolute;left:0pt;margin-left:65.9pt;margin-top:127.4pt;height:99.2pt;width:70.85pt;z-index:251662336;v-text-anchor:middle;mso-width-relative:page;mso-height-relative:page;" fillcolor="#FFFFFF" filled="t" stroked="t" coordsize="21600,21600" o:gfxdata="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BYAAABkcnMvUEsBAhQAFAAAAAgAh07i&#10;QBnR8b3ZAAAACwEAAA8AAAAAAAAAAQAgAAAAOAAAAGRycy9kb3ducmV2LnhtbFBLAQIUABQAAAAI&#10;AIdO4kDHcBIkgQIAAAQFAAAOAAAAAAAAAAEAIAAAAD4BAABkcnMvZTJvRG9jLnhtbFBLBQYAAAAA&#10;BgAGAFkBAAAxBgAAAAA=&#10;">
                <v:fill on="t" focussize="0,0"/>
                <v:stroke weight="2pt" color="#000000" joinstyle="round"/>
                <v:imagedata o:title=""/>
                <o:lock v:ext="edit" aspectratio="f"/>
                <v:textbox>
                  <w:txbxContent>
                    <w:p>
                      <w:pPr>
                        <w:jc w:val="center"/>
                      </w:pPr>
                      <w:r>
                        <w:rPr>
                          <w:rFonts w:hint="eastAsia"/>
                        </w:rPr>
                        <w:t>一寸照片</w:t>
                      </w:r>
                    </w:p>
                  </w:txbxContent>
                </v:textbox>
              </v:rect>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162560</wp:posOffset>
                </wp:positionH>
                <wp:positionV relativeFrom="paragraph">
                  <wp:posOffset>3434715</wp:posOffset>
                </wp:positionV>
                <wp:extent cx="1847850" cy="541655"/>
                <wp:effectExtent l="0" t="0" r="0" b="0"/>
                <wp:wrapNone/>
                <wp:docPr id="21" name="文本框 14"/>
                <wp:cNvGraphicFramePr/>
                <a:graphic xmlns:a="http://schemas.openxmlformats.org/drawingml/2006/main">
                  <a:graphicData uri="http://schemas.microsoft.com/office/word/2010/wordprocessingShape">
                    <wps:wsp>
                      <wps:cNvSpPr txBox="1"/>
                      <wps:spPr>
                        <a:xfrm>
                          <a:off x="1170940" y="5398770"/>
                          <a:ext cx="1847850" cy="541655"/>
                        </a:xfrm>
                        <a:prstGeom prst="rect">
                          <a:avLst/>
                        </a:prstGeom>
                        <a:noFill/>
                        <a:ln w="6350">
                          <a:noFill/>
                        </a:ln>
                        <a:effectLst/>
                      </wps:spPr>
                      <wps:txbx>
                        <w:txbxContent>
                          <w:p>
                            <w:pPr>
                              <w:spacing w:line="440" w:lineRule="exact"/>
                              <w:jc w:val="left"/>
                              <w:rPr>
                                <w:rFonts w:hint="eastAsia" w:ascii="黑体" w:hAnsi="黑体" w:eastAsia="黑体" w:cs="黑体"/>
                                <w:b/>
                                <w:bCs/>
                                <w:sz w:val="28"/>
                                <w:szCs w:val="28"/>
                              </w:rPr>
                            </w:pPr>
                            <w:r>
                              <w:rPr>
                                <w:rFonts w:hint="eastAsia" w:ascii="黑体" w:hAnsi="黑体" w:eastAsia="黑体" w:cs="黑体"/>
                                <w:b/>
                                <w:bCs/>
                                <w:sz w:val="28"/>
                                <w:szCs w:val="28"/>
                              </w:rPr>
                              <w:t>编号：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4" o:spid="_x0000_s1026" o:spt="202" type="#_x0000_t202" style="position:absolute;left:0pt;margin-left:12.8pt;margin-top:270.45pt;height:42.65pt;width:145.5pt;z-index:251663360;mso-width-relative:page;mso-height-relative:page;" filled="f" stroked="f" coordsize="21600,21600" o:gfxdata="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Dv3a4l2gAAAAoBAAAPAAAAAAAAAAEAIAAAADgAAABkcnMvZG93bnJldi54bWxQSwECFAAU&#10;AAAACACHTuJAbtkwWEsCAACCBAAADgAAAAAAAAABACAAAAA/AQAAZHJzL2Uyb0RvYy54bWxQSwUG&#10;AAAAAAYABgBZAQAA/AUAAAAA&#10;">
                <v:fill on="f" focussize="0,0"/>
                <v:stroke on="f" weight="0.5pt"/>
                <v:imagedata o:title=""/>
                <o:lock v:ext="edit" aspectratio="f"/>
                <v:textbox>
                  <w:txbxContent>
                    <w:p>
                      <w:pPr>
                        <w:spacing w:line="440" w:lineRule="exact"/>
                        <w:jc w:val="left"/>
                        <w:rPr>
                          <w:rFonts w:hint="eastAsia" w:ascii="黑体" w:hAnsi="黑体" w:eastAsia="黑体" w:cs="黑体"/>
                          <w:b/>
                          <w:bCs/>
                          <w:sz w:val="28"/>
                          <w:szCs w:val="28"/>
                        </w:rPr>
                      </w:pPr>
                      <w:r>
                        <w:rPr>
                          <w:rFonts w:hint="eastAsia" w:ascii="黑体" w:hAnsi="黑体" w:eastAsia="黑体" w:cs="黑体"/>
                          <w:b/>
                          <w:bCs/>
                          <w:sz w:val="28"/>
                          <w:szCs w:val="28"/>
                        </w:rPr>
                        <w:t>编号：</w:t>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-109855</wp:posOffset>
                </wp:positionH>
                <wp:positionV relativeFrom="paragraph">
                  <wp:posOffset>245110</wp:posOffset>
                </wp:positionV>
                <wp:extent cx="2879725" cy="3959860"/>
                <wp:effectExtent l="12700" t="12700" r="22225" b="27940"/>
                <wp:wrapNone/>
                <wp:docPr id="22" name="矩形 17"/>
                <wp:cNvGraphicFramePr/>
                <a:graphic xmlns:a="http://schemas.openxmlformats.org/drawingml/2006/main">
                  <a:graphicData uri="http://schemas.microsoft.com/office/word/2010/wordprocessingShape">
                    <wps:wsp>
                      <wps:cNvSpPr/>
                      <wps:spPr>
                        <a:xfrm>
                          <a:off x="898525" y="2209165"/>
                          <a:ext cx="2879725" cy="3959860"/>
                        </a:xfrm>
                        <a:prstGeom prst="rect">
                          <a:avLst/>
                        </a:prstGeom>
                        <a:solidFill>
                          <a:srgbClr val="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7" o:spid="_x0000_s1026" o:spt="1" style="position:absolute;left:0pt;margin-left:-8.65pt;margin-top:19.3pt;height:311.8pt;width:226.75pt;z-index:251659264;v-text-anchor:middle;mso-width-relative:page;mso-height-relative:page;" fillcolor="#FFFFFF" filled="t" stroked="t" coordsize="21600,21600" o:gfxdata="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FgAAAGRycy9QSwECFAAUAAAACACHTuJASYkduNgAAAAK&#10;AQAADwAAAAAAAAABACAAAAA4AAAAZHJzL2Rvd25yZXYueG1sUEsBAhQAFAAAAAgAh07iQNHz/fR4&#10;AgAA+QQAAA4AAAAAAAAAAQAgAAAAPQEAAGRycy9lMm9Eb2MueG1sUEsFBgAAAAAGAAYAWQEAACcG&#10;AAAAAA==&#10;">
                <v:fill on="t" focussize="0,0"/>
                <v:stroke weight="2pt" color="#000000" joinstyle="round"/>
                <v:imagedata o:title=""/>
                <o:lock v:ext="edit" aspectratio="f"/>
              </v:rect>
            </w:pict>
          </mc:Fallback>
        </mc:AlternateContent>
      </w:r>
    </w:p>
    <w:p>
      <w:pPr>
        <w:jc w:val="left"/>
        <w:rPr>
          <w:color w:val="000000"/>
        </w:rPr>
      </w:pPr>
    </w:p>
    <w:p>
      <w:pPr>
        <w:jc w:val="left"/>
        <w:rPr>
          <w:color w:val="000000"/>
        </w:rPr>
      </w:pPr>
    </w:p>
    <w:p>
      <w:pPr>
        <w:jc w:val="left"/>
        <w:rPr>
          <w:color w:val="000000"/>
        </w:rPr>
      </w:pPr>
    </w:p>
    <w:p>
      <w:pPr>
        <w:jc w:val="left"/>
        <w:rPr>
          <w:color w:val="000000"/>
        </w:rPr>
      </w:pPr>
      <w:r>
        <mc:AlternateContent>
          <mc:Choice Requires="wps">
            <w:drawing>
              <wp:anchor distT="0" distB="0" distL="114300" distR="114300" simplePos="0" relativeHeight="251664384" behindDoc="0" locked="0" layoutInCell="1" allowOverlap="1">
                <wp:simplePos x="0" y="0"/>
                <wp:positionH relativeFrom="column">
                  <wp:posOffset>3286760</wp:posOffset>
                </wp:positionH>
                <wp:positionV relativeFrom="paragraph">
                  <wp:posOffset>92075</wp:posOffset>
                </wp:positionV>
                <wp:extent cx="2171065" cy="988060"/>
                <wp:effectExtent l="0" t="0" r="0" b="0"/>
                <wp:wrapNone/>
                <wp:docPr id="23" name="文本框 18"/>
                <wp:cNvGraphicFramePr/>
                <a:graphic xmlns:a="http://schemas.openxmlformats.org/drawingml/2006/main">
                  <a:graphicData uri="http://schemas.microsoft.com/office/word/2010/wordprocessingShape">
                    <wps:wsp>
                      <wps:cNvSpPr txBox="1"/>
                      <wps:spPr>
                        <a:xfrm>
                          <a:off x="4237990" y="2994025"/>
                          <a:ext cx="2171065" cy="988060"/>
                        </a:xfrm>
                        <a:prstGeom prst="rect">
                          <a:avLst/>
                        </a:prstGeom>
                        <a:noFill/>
                        <a:ln w="6350">
                          <a:noFill/>
                        </a:ln>
                        <a:effectLst/>
                      </wps:spPr>
                      <wps:txbx>
                        <w:txbxContent>
                          <w:p>
                            <w:pPr>
                              <w:spacing w:line="440" w:lineRule="exact"/>
                              <w:jc w:val="left"/>
                              <w:rPr>
                                <w:rFonts w:hint="eastAsia" w:ascii="黑体" w:hAnsi="黑体" w:eastAsia="黑体" w:cs="黑体"/>
                                <w:sz w:val="28"/>
                                <w:szCs w:val="28"/>
                              </w:rPr>
                            </w:pPr>
                            <w:r>
                              <w:rPr>
                                <w:rFonts w:hint="eastAsia" w:ascii="黑体" w:hAnsi="黑体" w:eastAsia="黑体" w:cs="黑体"/>
                                <w:sz w:val="24"/>
                              </w:rPr>
                              <w:t xml:space="preserve">       </w:t>
                            </w:r>
                            <w:r>
                              <w:rPr>
                                <w:rFonts w:hint="eastAsia" w:ascii="黑体" w:hAnsi="黑体" w:eastAsia="黑体" w:cs="黑体"/>
                                <w:sz w:val="28"/>
                                <w:szCs w:val="28"/>
                              </w:rPr>
                              <w:t>同志经考评人员资格培训，考核合格。</w:t>
                            </w:r>
                          </w:p>
                          <w:p>
                            <w:pPr>
                              <w:spacing w:line="440" w:lineRule="exact"/>
                              <w:jc w:val="left"/>
                              <w:rPr>
                                <w:rFonts w:ascii="黑体" w:hAnsi="黑体" w:eastAsia="黑体" w:cs="黑体"/>
                                <w:sz w:val="28"/>
                                <w:szCs w:val="28"/>
                              </w:rPr>
                            </w:pPr>
                            <w:r>
                              <w:rPr>
                                <w:rFonts w:hint="eastAsia" w:ascii="黑体" w:hAnsi="黑体" w:eastAsia="黑体" w:cs="黑体"/>
                                <w:sz w:val="28"/>
                                <w:szCs w:val="28"/>
                              </w:rPr>
                              <w:t xml:space="preserve">    特发此证。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8" o:spid="_x0000_s1026" o:spt="202" type="#_x0000_t202" style="position:absolute;left:0pt;margin-left:258.8pt;margin-top:7.25pt;height:77.8pt;width:170.95pt;z-index:251664384;mso-width-relative:page;mso-height-relative:page;" filled="f" stroked="f" coordsize="21600,21600" o:gfxdata="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BYAAABkcnMvUEsB&#10;AhQAFAAAAAgAh07iQIDRWpjbAAAACgEAAA8AAAAAAAAAAQAgAAAAOAAAAGRycy9kb3ducmV2Lnht&#10;bFBLAQIUABQAAAAIAIdO4kB/8xpXUgIAAIIEAAAOAAAAAAAAAAEAIAAAAEABAABkcnMvZTJvRG9j&#10;LnhtbFBLBQYAAAAABgAGAFkBAAAEBgAAAAA=&#10;">
                <v:fill on="f" focussize="0,0"/>
                <v:stroke on="f" weight="0.5pt"/>
                <v:imagedata o:title=""/>
                <o:lock v:ext="edit" aspectratio="f"/>
                <v:textbox>
                  <w:txbxContent>
                    <w:p>
                      <w:pPr>
                        <w:spacing w:line="440" w:lineRule="exact"/>
                        <w:jc w:val="left"/>
                        <w:rPr>
                          <w:rFonts w:hint="eastAsia" w:ascii="黑体" w:hAnsi="黑体" w:eastAsia="黑体" w:cs="黑体"/>
                          <w:sz w:val="28"/>
                          <w:szCs w:val="28"/>
                        </w:rPr>
                      </w:pPr>
                      <w:r>
                        <w:rPr>
                          <w:rFonts w:hint="eastAsia" w:ascii="黑体" w:hAnsi="黑体" w:eastAsia="黑体" w:cs="黑体"/>
                          <w:sz w:val="24"/>
                        </w:rPr>
                        <w:t xml:space="preserve">       </w:t>
                      </w:r>
                      <w:r>
                        <w:rPr>
                          <w:rFonts w:hint="eastAsia" w:ascii="黑体" w:hAnsi="黑体" w:eastAsia="黑体" w:cs="黑体"/>
                          <w:sz w:val="28"/>
                          <w:szCs w:val="28"/>
                        </w:rPr>
                        <w:t>同志经考评人员资格培训，考核合格。</w:t>
                      </w:r>
                    </w:p>
                    <w:p>
                      <w:pPr>
                        <w:spacing w:line="440" w:lineRule="exact"/>
                        <w:jc w:val="left"/>
                        <w:rPr>
                          <w:rFonts w:ascii="黑体" w:hAnsi="黑体" w:eastAsia="黑体" w:cs="黑体"/>
                          <w:sz w:val="28"/>
                          <w:szCs w:val="28"/>
                        </w:rPr>
                      </w:pPr>
                      <w:r>
                        <w:rPr>
                          <w:rFonts w:hint="eastAsia" w:ascii="黑体" w:hAnsi="黑体" w:eastAsia="黑体" w:cs="黑体"/>
                          <w:sz w:val="28"/>
                          <w:szCs w:val="28"/>
                        </w:rPr>
                        <w:t xml:space="preserve">    特发此证。</w:t>
                      </w:r>
                    </w:p>
                  </w:txbxContent>
                </v:textbox>
              </v:shape>
            </w:pict>
          </mc:Fallback>
        </mc:AlternateContent>
      </w: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r>
        <mc:AlternateContent>
          <mc:Choice Requires="wps">
            <w:drawing>
              <wp:anchor distT="0" distB="0" distL="114300" distR="114300" simplePos="0" relativeHeight="251665408" behindDoc="0" locked="0" layoutInCell="1" allowOverlap="1">
                <wp:simplePos x="0" y="0"/>
                <wp:positionH relativeFrom="column">
                  <wp:posOffset>3284855</wp:posOffset>
                </wp:positionH>
                <wp:positionV relativeFrom="paragraph">
                  <wp:posOffset>13335</wp:posOffset>
                </wp:positionV>
                <wp:extent cx="2171065" cy="988060"/>
                <wp:effectExtent l="0" t="0" r="0" b="0"/>
                <wp:wrapNone/>
                <wp:docPr id="24" name="文本框 12"/>
                <wp:cNvGraphicFramePr/>
                <a:graphic xmlns:a="http://schemas.openxmlformats.org/drawingml/2006/main">
                  <a:graphicData uri="http://schemas.microsoft.com/office/word/2010/wordprocessingShape">
                    <wps:wsp>
                      <wps:cNvSpPr txBox="1"/>
                      <wps:spPr>
                        <a:xfrm>
                          <a:off x="4159885" y="4547870"/>
                          <a:ext cx="2171065" cy="988060"/>
                        </a:xfrm>
                        <a:prstGeom prst="rect">
                          <a:avLst/>
                        </a:prstGeom>
                        <a:noFill/>
                        <a:ln w="6350">
                          <a:noFill/>
                        </a:ln>
                        <a:effectLst/>
                      </wps:spPr>
                      <wps:txbx>
                        <w:txbxContent>
                          <w:p>
                            <w:pPr>
                              <w:spacing w:line="440" w:lineRule="exact"/>
                              <w:jc w:val="left"/>
                              <w:rPr>
                                <w:rFonts w:ascii="黑体" w:hAnsi="黑体" w:eastAsia="黑体" w:cs="黑体"/>
                                <w:sz w:val="24"/>
                                <w:u w:val="single"/>
                              </w:rPr>
                            </w:pPr>
                            <w:r>
                              <w:rPr>
                                <w:rFonts w:hint="eastAsia" w:ascii="黑体" w:hAnsi="黑体" w:eastAsia="黑体" w:cs="黑体"/>
                                <w:spacing w:val="-11"/>
                                <w:sz w:val="24"/>
                              </w:rPr>
                              <w:t>职业（工种）</w:t>
                            </w:r>
                            <w:r>
                              <w:rPr>
                                <w:rFonts w:hint="eastAsia" w:ascii="黑体" w:hAnsi="黑体" w:eastAsia="黑体" w:cs="黑体"/>
                                <w:sz w:val="24"/>
                                <w:u w:val="single"/>
                              </w:rPr>
                              <w:t xml:space="preserve">                </w:t>
                            </w:r>
                          </w:p>
                          <w:p>
                            <w:pPr>
                              <w:spacing w:line="440" w:lineRule="exact"/>
                              <w:jc w:val="left"/>
                              <w:rPr>
                                <w:rFonts w:hint="eastAsia" w:ascii="黑体" w:hAnsi="黑体" w:eastAsia="黑体" w:cs="黑体"/>
                                <w:sz w:val="24"/>
                              </w:rPr>
                            </w:pPr>
                            <w:r>
                              <w:rPr>
                                <w:rFonts w:hint="eastAsia" w:ascii="黑体" w:hAnsi="黑体" w:eastAsia="黑体" w:cs="黑体"/>
                                <w:sz w:val="24"/>
                              </w:rPr>
                              <w:t xml:space="preserve">身份证号码 </w:t>
                            </w:r>
                            <w:r>
                              <w:rPr>
                                <w:rFonts w:hint="eastAsia" w:ascii="黑体" w:hAnsi="黑体" w:eastAsia="黑体" w:cs="黑体"/>
                                <w:sz w:val="24"/>
                                <w:u w:val="single"/>
                              </w:rPr>
                              <w:t xml:space="preserve">                </w:t>
                            </w:r>
                          </w:p>
                          <w:p>
                            <w:pPr>
                              <w:spacing w:line="440" w:lineRule="exact"/>
                              <w:jc w:val="left"/>
                              <w:rPr>
                                <w:rFonts w:hint="eastAsia" w:ascii="黑体" w:hAnsi="黑体" w:eastAsia="黑体" w:cs="黑体"/>
                                <w:sz w:val="24"/>
                              </w:rPr>
                            </w:pPr>
                            <w:r>
                              <w:rPr>
                                <w:rFonts w:hint="eastAsia" w:ascii="黑体" w:hAnsi="黑体" w:eastAsia="黑体" w:cs="黑体"/>
                                <w:spacing w:val="40"/>
                                <w:sz w:val="24"/>
                              </w:rPr>
                              <w:t>有效日期</w:t>
                            </w:r>
                            <w:r>
                              <w:rPr>
                                <w:rFonts w:hint="eastAsia" w:ascii="黑体" w:hAnsi="黑体" w:eastAsia="黑体" w:cs="黑体"/>
                                <w:sz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2" o:spid="_x0000_s1026" o:spt="202" type="#_x0000_t202" style="position:absolute;left:0pt;margin-left:258.65pt;margin-top:1.05pt;height:77.8pt;width:170.95pt;z-index:251665408;mso-width-relative:page;mso-height-relative:page;" filled="f" stroked="f" coordsize="21600,21600" o:gfxdata="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Bf6M3m2gAAAAkBAAAPAAAAAAAAAAEAIAAAADgAAABkcnMvZG93bnJldi54bWxQSwEC&#10;FAAUAAAACACHTuJAE1HORU4CAACCBAAADgAAAAAAAAABACAAAAA/AQAAZHJzL2Uyb0RvYy54bWxQ&#10;SwUGAAAAAAYABgBZAQAA/wUAAAAA&#10;">
                <v:fill on="f" focussize="0,0"/>
                <v:stroke on="f" weight="0.5pt"/>
                <v:imagedata o:title=""/>
                <o:lock v:ext="edit" aspectratio="f"/>
                <v:textbox>
                  <w:txbxContent>
                    <w:p>
                      <w:pPr>
                        <w:spacing w:line="440" w:lineRule="exact"/>
                        <w:jc w:val="left"/>
                        <w:rPr>
                          <w:rFonts w:ascii="黑体" w:hAnsi="黑体" w:eastAsia="黑体" w:cs="黑体"/>
                          <w:sz w:val="24"/>
                          <w:u w:val="single"/>
                        </w:rPr>
                      </w:pPr>
                      <w:r>
                        <w:rPr>
                          <w:rFonts w:hint="eastAsia" w:ascii="黑体" w:hAnsi="黑体" w:eastAsia="黑体" w:cs="黑体"/>
                          <w:spacing w:val="-11"/>
                          <w:sz w:val="24"/>
                        </w:rPr>
                        <w:t>职业（工种）</w:t>
                      </w:r>
                      <w:r>
                        <w:rPr>
                          <w:rFonts w:hint="eastAsia" w:ascii="黑体" w:hAnsi="黑体" w:eastAsia="黑体" w:cs="黑体"/>
                          <w:sz w:val="24"/>
                          <w:u w:val="single"/>
                        </w:rPr>
                        <w:t xml:space="preserve">                </w:t>
                      </w:r>
                    </w:p>
                    <w:p>
                      <w:pPr>
                        <w:spacing w:line="440" w:lineRule="exact"/>
                        <w:jc w:val="left"/>
                        <w:rPr>
                          <w:rFonts w:hint="eastAsia" w:ascii="黑体" w:hAnsi="黑体" w:eastAsia="黑体" w:cs="黑体"/>
                          <w:sz w:val="24"/>
                        </w:rPr>
                      </w:pPr>
                      <w:r>
                        <w:rPr>
                          <w:rFonts w:hint="eastAsia" w:ascii="黑体" w:hAnsi="黑体" w:eastAsia="黑体" w:cs="黑体"/>
                          <w:sz w:val="24"/>
                        </w:rPr>
                        <w:t xml:space="preserve">身份证号码 </w:t>
                      </w:r>
                      <w:r>
                        <w:rPr>
                          <w:rFonts w:hint="eastAsia" w:ascii="黑体" w:hAnsi="黑体" w:eastAsia="黑体" w:cs="黑体"/>
                          <w:sz w:val="24"/>
                          <w:u w:val="single"/>
                        </w:rPr>
                        <w:t xml:space="preserve">                </w:t>
                      </w:r>
                    </w:p>
                    <w:p>
                      <w:pPr>
                        <w:spacing w:line="440" w:lineRule="exact"/>
                        <w:jc w:val="left"/>
                        <w:rPr>
                          <w:rFonts w:hint="eastAsia" w:ascii="黑体" w:hAnsi="黑体" w:eastAsia="黑体" w:cs="黑体"/>
                          <w:sz w:val="24"/>
                        </w:rPr>
                      </w:pPr>
                      <w:r>
                        <w:rPr>
                          <w:rFonts w:hint="eastAsia" w:ascii="黑体" w:hAnsi="黑体" w:eastAsia="黑体" w:cs="黑体"/>
                          <w:spacing w:val="40"/>
                          <w:sz w:val="24"/>
                        </w:rPr>
                        <w:t>有效日期</w:t>
                      </w:r>
                      <w:r>
                        <w:rPr>
                          <w:rFonts w:hint="eastAsia" w:ascii="黑体" w:hAnsi="黑体" w:eastAsia="黑体" w:cs="黑体"/>
                          <w:sz w:val="24"/>
                          <w:u w:val="single"/>
                        </w:rPr>
                        <w:t xml:space="preserve">                </w:t>
                      </w:r>
                    </w:p>
                  </w:txbxContent>
                </v:textbox>
              </v:shape>
            </w:pict>
          </mc:Fallback>
        </mc:AlternateContent>
      </w: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r>
        <mc:AlternateContent>
          <mc:Choice Requires="wps">
            <w:drawing>
              <wp:anchor distT="0" distB="0" distL="114300" distR="114300" simplePos="0" relativeHeight="251666432" behindDoc="0" locked="0" layoutInCell="1" allowOverlap="1">
                <wp:simplePos x="0" y="0"/>
                <wp:positionH relativeFrom="column">
                  <wp:posOffset>3166745</wp:posOffset>
                </wp:positionH>
                <wp:positionV relativeFrom="paragraph">
                  <wp:posOffset>121920</wp:posOffset>
                </wp:positionV>
                <wp:extent cx="2485390" cy="429895"/>
                <wp:effectExtent l="0" t="0" r="0" b="0"/>
                <wp:wrapNone/>
                <wp:docPr id="25" name="文本框 10"/>
                <wp:cNvGraphicFramePr/>
                <a:graphic xmlns:a="http://schemas.openxmlformats.org/drawingml/2006/main">
                  <a:graphicData uri="http://schemas.microsoft.com/office/word/2010/wordprocessingShape">
                    <wps:wsp>
                      <wps:cNvSpPr txBox="1"/>
                      <wps:spPr>
                        <a:xfrm>
                          <a:off x="4260850" y="5666105"/>
                          <a:ext cx="2485390" cy="429895"/>
                        </a:xfrm>
                        <a:prstGeom prst="rect">
                          <a:avLst/>
                        </a:prstGeom>
                        <a:noFill/>
                        <a:ln w="6350">
                          <a:noFill/>
                        </a:ln>
                        <a:effectLst/>
                      </wps:spPr>
                      <wps:txbx>
                        <w:txbxContent>
                          <w:p>
                            <w:pPr>
                              <w:spacing w:line="440" w:lineRule="exact"/>
                              <w:jc w:val="center"/>
                              <w:rPr>
                                <w:rFonts w:hint="eastAsia" w:ascii="黑体" w:hAnsi="黑体" w:eastAsia="黑体" w:cs="黑体"/>
                                <w:b/>
                                <w:bCs/>
                                <w:sz w:val="24"/>
                              </w:rPr>
                            </w:pPr>
                            <w:r>
                              <w:rPr>
                                <w:rFonts w:hint="eastAsia" w:ascii="黑体" w:hAnsi="黑体" w:eastAsia="黑体" w:cs="黑体"/>
                                <w:sz w:val="24"/>
                              </w:rPr>
                              <w:t>江门市XXXX有限公司印制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0" o:spid="_x0000_s1026" o:spt="202" type="#_x0000_t202" style="position:absolute;left:0pt;margin-left:249.35pt;margin-top:9.6pt;height:33.85pt;width:195.7pt;z-index:251666432;mso-width-relative:page;mso-height-relative:page;" filled="f" stroked="f" coordsize="21600,21600" o:gfxdata="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CvIl+/2gAAAAkBAAAPAAAAAAAAAAEAIAAAADgAAABkcnMvZG93bnJldi54bWxQSwEC&#10;FAAUAAAACACHTuJARVop5k4CAACCBAAADgAAAAAAAAABACAAAAA/AQAAZHJzL2Uyb0RvYy54bWxQ&#10;SwUGAAAAAAYABgBZAQAA/wUAAAAA&#10;">
                <v:fill on="f" focussize="0,0"/>
                <v:stroke on="f" weight="0.5pt"/>
                <v:imagedata o:title=""/>
                <o:lock v:ext="edit" aspectratio="f"/>
                <v:textbox>
                  <w:txbxContent>
                    <w:p>
                      <w:pPr>
                        <w:spacing w:line="440" w:lineRule="exact"/>
                        <w:jc w:val="center"/>
                        <w:rPr>
                          <w:rFonts w:hint="eastAsia" w:ascii="黑体" w:hAnsi="黑体" w:eastAsia="黑体" w:cs="黑体"/>
                          <w:b/>
                          <w:bCs/>
                          <w:sz w:val="24"/>
                        </w:rPr>
                      </w:pPr>
                      <w:r>
                        <w:rPr>
                          <w:rFonts w:hint="eastAsia" w:ascii="黑体" w:hAnsi="黑体" w:eastAsia="黑体" w:cs="黑体"/>
                          <w:sz w:val="24"/>
                        </w:rPr>
                        <w:t>江门市XXXX有限公司印制</w:t>
                      </w:r>
                    </w:p>
                  </w:txbxContent>
                </v:textbox>
              </v:shape>
            </w:pict>
          </mc:Fallback>
        </mc:AlternateContent>
      </w:r>
    </w:p>
    <w:p>
      <w:pPr>
        <w:jc w:val="left"/>
        <w:rPr>
          <w:color w:val="000000"/>
        </w:rPr>
      </w:pPr>
    </w:p>
    <w:p>
      <w:pPr>
        <w:jc w:val="left"/>
        <w:rPr>
          <w:color w:val="000000"/>
        </w:rPr>
      </w:pPr>
    </w:p>
    <w:p>
      <w:pPr>
        <w:jc w:val="left"/>
        <w:rPr>
          <w:color w:val="000000"/>
        </w:rPr>
      </w:pPr>
      <w:r>
        <w:rPr>
          <w:rFonts w:hint="eastAsia"/>
          <w:color w:val="000000"/>
        </w:rPr>
        <w:t xml:space="preserve"> </w:t>
      </w:r>
    </w:p>
    <w:p>
      <w:pPr>
        <w:jc w:val="left"/>
        <w:rPr>
          <w:color w:val="000000"/>
        </w:rPr>
      </w:pPr>
      <w:r>
        <w:rPr>
          <w:rFonts w:hint="eastAsia"/>
          <w:color w:val="000000"/>
        </w:rPr>
        <w:t xml:space="preserve">                 正面                                       反面</w:t>
      </w:r>
    </w:p>
    <w:p>
      <w:pPr>
        <w:jc w:val="center"/>
        <w:rPr>
          <w:rFonts w:hint="eastAsia"/>
          <w:b/>
          <w:bCs/>
          <w:color w:val="000000"/>
          <w:sz w:val="32"/>
          <w:szCs w:val="32"/>
        </w:rPr>
      </w:pPr>
      <w:r>
        <w:rPr>
          <w:rFonts w:hint="eastAsia"/>
          <w:b/>
          <w:bCs/>
          <w:color w:val="000000"/>
          <w:sz w:val="32"/>
          <w:szCs w:val="32"/>
        </w:rPr>
        <w:t>制作说明</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dxa"/>
            <w:noWrap w:val="0"/>
            <w:tcMar>
              <w:left w:w="57" w:type="dxa"/>
              <w:right w:w="57" w:type="dxa"/>
            </w:tcMar>
            <w:vAlign w:val="center"/>
          </w:tcPr>
          <w:p>
            <w:pPr>
              <w:pStyle w:val="26"/>
              <w:overflowPunct w:val="0"/>
              <w:topLinePunct/>
              <w:adjustRightInd w:val="0"/>
              <w:snapToGrid w:val="0"/>
              <w:spacing w:line="300" w:lineRule="exact"/>
              <w:rPr>
                <w:rFonts w:ascii="黑体" w:hAnsi="黑体" w:eastAsia="黑体" w:cs="Times New Roman"/>
                <w:sz w:val="21"/>
              </w:rPr>
            </w:pPr>
            <w:r>
              <w:rPr>
                <w:rFonts w:ascii="黑体" w:hAnsi="黑体" w:eastAsia="黑体" w:cs="Times New Roman"/>
                <w:sz w:val="21"/>
              </w:rPr>
              <w:t>序号</w:t>
            </w:r>
          </w:p>
        </w:tc>
        <w:tc>
          <w:tcPr>
            <w:tcW w:w="1701" w:type="dxa"/>
            <w:noWrap w:val="0"/>
            <w:tcMar>
              <w:left w:w="57" w:type="dxa"/>
              <w:right w:w="57" w:type="dxa"/>
            </w:tcMar>
            <w:vAlign w:val="center"/>
          </w:tcPr>
          <w:p>
            <w:pPr>
              <w:pStyle w:val="26"/>
              <w:overflowPunct w:val="0"/>
              <w:topLinePunct/>
              <w:adjustRightInd w:val="0"/>
              <w:snapToGrid w:val="0"/>
              <w:spacing w:line="300" w:lineRule="exact"/>
              <w:rPr>
                <w:rFonts w:ascii="黑体" w:hAnsi="黑体" w:eastAsia="黑体" w:cs="Times New Roman"/>
                <w:sz w:val="21"/>
              </w:rPr>
            </w:pPr>
            <w:r>
              <w:rPr>
                <w:rFonts w:ascii="黑体" w:hAnsi="黑体" w:eastAsia="黑体" w:cs="Times New Roman"/>
                <w:sz w:val="21"/>
              </w:rPr>
              <w:t>内容</w:t>
            </w:r>
          </w:p>
        </w:tc>
        <w:tc>
          <w:tcPr>
            <w:tcW w:w="6095" w:type="dxa"/>
            <w:noWrap w:val="0"/>
            <w:tcMar>
              <w:left w:w="57" w:type="dxa"/>
              <w:right w:w="57" w:type="dxa"/>
            </w:tcMar>
            <w:vAlign w:val="center"/>
          </w:tcPr>
          <w:p>
            <w:pPr>
              <w:pStyle w:val="26"/>
              <w:overflowPunct w:val="0"/>
              <w:topLinePunct/>
              <w:adjustRightInd w:val="0"/>
              <w:snapToGrid w:val="0"/>
              <w:spacing w:line="300" w:lineRule="exact"/>
              <w:rPr>
                <w:rFonts w:ascii="黑体" w:hAnsi="黑体" w:eastAsia="黑体" w:cs="Times New Roman"/>
                <w:sz w:val="21"/>
              </w:rPr>
            </w:pPr>
            <w:r>
              <w:rPr>
                <w:rFonts w:ascii="黑体" w:hAnsi="黑体" w:eastAsia="黑体" w:cs="Times New Roman"/>
                <w:sz w:val="21"/>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dxa"/>
            <w:noWrap w:val="0"/>
            <w:tcMar>
              <w:left w:w="57" w:type="dxa"/>
              <w:right w:w="57" w:type="dxa"/>
            </w:tcMar>
            <w:vAlign w:val="center"/>
          </w:tcPr>
          <w:p>
            <w:pPr>
              <w:pStyle w:val="26"/>
              <w:overflowPunct w:val="0"/>
              <w:topLinePunct/>
              <w:adjustRightInd w:val="0"/>
              <w:snapToGrid w:val="0"/>
              <w:spacing w:line="340" w:lineRule="exact"/>
              <w:rPr>
                <w:rFonts w:ascii="Times New Roman" w:hAnsi="Times New Roman" w:eastAsia="宋体" w:cs="Times New Roman"/>
                <w:sz w:val="21"/>
              </w:rPr>
            </w:pPr>
            <w:r>
              <w:rPr>
                <w:rFonts w:ascii="Times New Roman" w:hAnsi="Times New Roman" w:eastAsia="宋体" w:cs="Times New Roman"/>
                <w:sz w:val="21"/>
              </w:rPr>
              <w:t>1</w:t>
            </w:r>
          </w:p>
        </w:tc>
        <w:tc>
          <w:tcPr>
            <w:tcW w:w="1701" w:type="dxa"/>
            <w:noWrap w:val="0"/>
            <w:tcMar>
              <w:left w:w="57" w:type="dxa"/>
              <w:right w:w="57" w:type="dxa"/>
            </w:tcMar>
            <w:vAlign w:val="center"/>
          </w:tcPr>
          <w:p>
            <w:pPr>
              <w:pStyle w:val="26"/>
              <w:overflowPunct w:val="0"/>
              <w:topLinePunct/>
              <w:adjustRightInd w:val="0"/>
              <w:snapToGrid w:val="0"/>
              <w:spacing w:line="340" w:lineRule="exact"/>
              <w:rPr>
                <w:rFonts w:ascii="Times New Roman" w:hAnsi="Times New Roman" w:eastAsia="宋体" w:cs="Times New Roman"/>
                <w:sz w:val="21"/>
              </w:rPr>
            </w:pPr>
            <w:r>
              <w:rPr>
                <w:rFonts w:ascii="Times New Roman" w:hAnsi="Times New Roman" w:eastAsia="宋体" w:cs="Times New Roman"/>
                <w:sz w:val="21"/>
              </w:rPr>
              <w:t>证卡尺寸</w:t>
            </w:r>
          </w:p>
        </w:tc>
        <w:tc>
          <w:tcPr>
            <w:tcW w:w="6095" w:type="dxa"/>
            <w:noWrap w:val="0"/>
            <w:tcMar>
              <w:left w:w="57" w:type="dxa"/>
              <w:right w:w="57" w:type="dxa"/>
            </w:tcMar>
            <w:vAlign w:val="center"/>
          </w:tcPr>
          <w:p>
            <w:pPr>
              <w:pStyle w:val="26"/>
              <w:overflowPunct w:val="0"/>
              <w:topLinePunct/>
              <w:adjustRightInd w:val="0"/>
              <w:snapToGrid w:val="0"/>
              <w:spacing w:line="340" w:lineRule="exact"/>
              <w:jc w:val="both"/>
              <w:rPr>
                <w:rFonts w:ascii="Times New Roman" w:hAnsi="Times New Roman" w:eastAsia="宋体" w:cs="Times New Roman"/>
                <w:sz w:val="21"/>
              </w:rPr>
            </w:pPr>
            <w:r>
              <w:rPr>
                <w:rFonts w:ascii="Times New Roman" w:hAnsi="Times New Roman" w:eastAsia="宋体" w:cs="Times New Roman"/>
                <w:sz w:val="21"/>
              </w:rPr>
              <w:t>统一尺寸、正反两面，单面尺寸：宽80mm,长110mm，厚度1mm（非硬性要求，可根据选用材质确定）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959" w:type="dxa"/>
            <w:noWrap w:val="0"/>
            <w:tcMar>
              <w:left w:w="57" w:type="dxa"/>
              <w:right w:w="57" w:type="dxa"/>
            </w:tcMar>
            <w:vAlign w:val="center"/>
          </w:tcPr>
          <w:p>
            <w:pPr>
              <w:pStyle w:val="26"/>
              <w:overflowPunct w:val="0"/>
              <w:topLinePunct/>
              <w:adjustRightInd w:val="0"/>
              <w:snapToGrid w:val="0"/>
              <w:spacing w:line="340" w:lineRule="exact"/>
              <w:rPr>
                <w:rFonts w:ascii="Times New Roman" w:hAnsi="Times New Roman" w:eastAsia="宋体" w:cs="Times New Roman"/>
                <w:sz w:val="21"/>
              </w:rPr>
            </w:pPr>
            <w:r>
              <w:rPr>
                <w:rFonts w:ascii="Times New Roman" w:hAnsi="Times New Roman" w:eastAsia="宋体" w:cs="Times New Roman"/>
                <w:sz w:val="21"/>
              </w:rPr>
              <w:t>2</w:t>
            </w:r>
          </w:p>
        </w:tc>
        <w:tc>
          <w:tcPr>
            <w:tcW w:w="1701" w:type="dxa"/>
            <w:noWrap w:val="0"/>
            <w:tcMar>
              <w:left w:w="57" w:type="dxa"/>
              <w:right w:w="57" w:type="dxa"/>
            </w:tcMar>
            <w:vAlign w:val="center"/>
          </w:tcPr>
          <w:p>
            <w:pPr>
              <w:pStyle w:val="26"/>
              <w:overflowPunct w:val="0"/>
              <w:topLinePunct/>
              <w:adjustRightInd w:val="0"/>
              <w:snapToGrid w:val="0"/>
              <w:spacing w:line="340" w:lineRule="exact"/>
              <w:rPr>
                <w:rFonts w:ascii="Times New Roman" w:hAnsi="Times New Roman" w:eastAsia="宋体" w:cs="Times New Roman"/>
                <w:sz w:val="21"/>
              </w:rPr>
            </w:pPr>
            <w:r>
              <w:rPr>
                <w:rFonts w:ascii="Times New Roman" w:hAnsi="Times New Roman" w:eastAsia="宋体" w:cs="Times New Roman"/>
                <w:sz w:val="21"/>
              </w:rPr>
              <w:t>正面</w:t>
            </w:r>
          </w:p>
        </w:tc>
        <w:tc>
          <w:tcPr>
            <w:tcW w:w="6095" w:type="dxa"/>
            <w:noWrap w:val="0"/>
            <w:tcMar>
              <w:left w:w="57" w:type="dxa"/>
              <w:right w:w="57" w:type="dxa"/>
            </w:tcMar>
            <w:vAlign w:val="center"/>
          </w:tcPr>
          <w:p>
            <w:pPr>
              <w:pStyle w:val="26"/>
              <w:overflowPunct w:val="0"/>
              <w:topLinePunct/>
              <w:adjustRightInd w:val="0"/>
              <w:snapToGrid w:val="0"/>
              <w:spacing w:line="340" w:lineRule="exact"/>
              <w:jc w:val="both"/>
              <w:rPr>
                <w:rFonts w:ascii="Times New Roman" w:hAnsi="Times New Roman" w:eastAsia="宋体" w:cs="Times New Roman"/>
                <w:sz w:val="21"/>
              </w:rPr>
            </w:pPr>
            <w:r>
              <w:rPr>
                <w:rFonts w:ascii="Times New Roman" w:hAnsi="Times New Roman" w:eastAsia="宋体" w:cs="Times New Roman"/>
                <w:sz w:val="21"/>
              </w:rPr>
              <w:t>标题：16磅，黑体加粗，24磅行间距</w:t>
            </w:r>
          </w:p>
          <w:p>
            <w:pPr>
              <w:pStyle w:val="26"/>
              <w:overflowPunct w:val="0"/>
              <w:topLinePunct/>
              <w:adjustRightInd w:val="0"/>
              <w:snapToGrid w:val="0"/>
              <w:spacing w:line="340" w:lineRule="exact"/>
              <w:jc w:val="both"/>
              <w:rPr>
                <w:rFonts w:ascii="Times New Roman" w:hAnsi="Times New Roman" w:eastAsia="宋体" w:cs="Times New Roman"/>
                <w:sz w:val="21"/>
              </w:rPr>
            </w:pPr>
            <w:r>
              <w:rPr>
                <w:rFonts w:ascii="Times New Roman" w:hAnsi="Times New Roman" w:eastAsia="宋体" w:cs="Times New Roman"/>
                <w:sz w:val="21"/>
              </w:rPr>
              <w:t>照片：免冠一寸照片</w:t>
            </w:r>
          </w:p>
          <w:p>
            <w:pPr>
              <w:pStyle w:val="26"/>
              <w:overflowPunct w:val="0"/>
              <w:topLinePunct/>
              <w:adjustRightInd w:val="0"/>
              <w:snapToGrid w:val="0"/>
              <w:spacing w:line="340" w:lineRule="exact"/>
              <w:jc w:val="both"/>
              <w:rPr>
                <w:rFonts w:ascii="Times New Roman" w:hAnsi="Times New Roman" w:eastAsia="宋体" w:cs="Times New Roman"/>
                <w:sz w:val="21"/>
              </w:rPr>
            </w:pPr>
            <w:r>
              <w:rPr>
                <w:rFonts w:ascii="Times New Roman" w:hAnsi="Times New Roman" w:eastAsia="宋体" w:cs="Times New Roman"/>
                <w:sz w:val="21"/>
              </w:rPr>
              <w:t>编号：14磅，黑体加粗，22磅行距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dxa"/>
            <w:noWrap w:val="0"/>
            <w:tcMar>
              <w:left w:w="57" w:type="dxa"/>
              <w:right w:w="57" w:type="dxa"/>
            </w:tcMar>
            <w:vAlign w:val="center"/>
          </w:tcPr>
          <w:p>
            <w:pPr>
              <w:pStyle w:val="26"/>
              <w:overflowPunct w:val="0"/>
              <w:topLinePunct/>
              <w:adjustRightInd w:val="0"/>
              <w:snapToGrid w:val="0"/>
              <w:spacing w:line="340" w:lineRule="exact"/>
              <w:rPr>
                <w:rFonts w:ascii="Times New Roman" w:hAnsi="Times New Roman" w:eastAsia="宋体" w:cs="Times New Roman"/>
                <w:sz w:val="21"/>
              </w:rPr>
            </w:pPr>
            <w:r>
              <w:rPr>
                <w:rFonts w:ascii="Times New Roman" w:hAnsi="Times New Roman" w:eastAsia="宋体" w:cs="Times New Roman"/>
                <w:sz w:val="21"/>
              </w:rPr>
              <w:t>3</w:t>
            </w:r>
          </w:p>
        </w:tc>
        <w:tc>
          <w:tcPr>
            <w:tcW w:w="1701" w:type="dxa"/>
            <w:noWrap w:val="0"/>
            <w:tcMar>
              <w:left w:w="57" w:type="dxa"/>
              <w:right w:w="57" w:type="dxa"/>
            </w:tcMar>
            <w:vAlign w:val="center"/>
          </w:tcPr>
          <w:p>
            <w:pPr>
              <w:pStyle w:val="26"/>
              <w:overflowPunct w:val="0"/>
              <w:topLinePunct/>
              <w:adjustRightInd w:val="0"/>
              <w:snapToGrid w:val="0"/>
              <w:spacing w:line="340" w:lineRule="exact"/>
              <w:rPr>
                <w:rFonts w:ascii="Times New Roman" w:hAnsi="Times New Roman" w:eastAsia="宋体" w:cs="Times New Roman"/>
                <w:sz w:val="21"/>
              </w:rPr>
            </w:pPr>
            <w:r>
              <w:rPr>
                <w:rFonts w:ascii="Times New Roman" w:hAnsi="Times New Roman" w:eastAsia="宋体" w:cs="Times New Roman"/>
                <w:sz w:val="21"/>
              </w:rPr>
              <w:t>反面</w:t>
            </w:r>
          </w:p>
        </w:tc>
        <w:tc>
          <w:tcPr>
            <w:tcW w:w="6095" w:type="dxa"/>
            <w:noWrap w:val="0"/>
            <w:tcMar>
              <w:left w:w="57" w:type="dxa"/>
              <w:right w:w="57" w:type="dxa"/>
            </w:tcMar>
            <w:vAlign w:val="center"/>
          </w:tcPr>
          <w:p>
            <w:pPr>
              <w:pStyle w:val="26"/>
              <w:overflowPunct w:val="0"/>
              <w:topLinePunct/>
              <w:adjustRightInd w:val="0"/>
              <w:snapToGrid w:val="0"/>
              <w:spacing w:line="340" w:lineRule="exact"/>
              <w:jc w:val="both"/>
              <w:rPr>
                <w:rFonts w:ascii="Times New Roman" w:hAnsi="Times New Roman" w:eastAsia="宋体" w:cs="Times New Roman"/>
                <w:sz w:val="21"/>
              </w:rPr>
            </w:pPr>
            <w:r>
              <w:rPr>
                <w:rFonts w:ascii="Times New Roman" w:hAnsi="Times New Roman" w:eastAsia="宋体" w:cs="Times New Roman"/>
                <w:sz w:val="21"/>
              </w:rPr>
              <w:t>正文：14磅， 黑体，22磅行距</w:t>
            </w:r>
          </w:p>
          <w:p>
            <w:pPr>
              <w:pStyle w:val="26"/>
              <w:overflowPunct w:val="0"/>
              <w:topLinePunct/>
              <w:adjustRightInd w:val="0"/>
              <w:snapToGrid w:val="0"/>
              <w:spacing w:line="340" w:lineRule="exact"/>
              <w:jc w:val="both"/>
              <w:rPr>
                <w:rFonts w:ascii="Times New Roman" w:hAnsi="Times New Roman" w:eastAsia="宋体" w:cs="Times New Roman"/>
                <w:sz w:val="21"/>
              </w:rPr>
            </w:pPr>
            <w:r>
              <w:rPr>
                <w:rFonts w:ascii="Times New Roman" w:hAnsi="Times New Roman" w:eastAsia="宋体" w:cs="Times New Roman"/>
                <w:sz w:val="21"/>
              </w:rPr>
              <w:t>考评人员信息：12磅，黑体， 22磅行距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9" w:type="dxa"/>
            <w:noWrap w:val="0"/>
            <w:tcMar>
              <w:left w:w="57" w:type="dxa"/>
              <w:right w:w="57" w:type="dxa"/>
            </w:tcMar>
            <w:vAlign w:val="center"/>
          </w:tcPr>
          <w:p>
            <w:pPr>
              <w:pStyle w:val="26"/>
              <w:overflowPunct w:val="0"/>
              <w:topLinePunct/>
              <w:adjustRightInd w:val="0"/>
              <w:snapToGrid w:val="0"/>
              <w:spacing w:line="340" w:lineRule="exact"/>
              <w:rPr>
                <w:rFonts w:hint="eastAsia" w:ascii="Times New Roman" w:hAnsi="Times New Roman" w:eastAsia="宋体" w:cs="Times New Roman"/>
                <w:b/>
                <w:bCs/>
                <w:sz w:val="21"/>
              </w:rPr>
            </w:pPr>
            <w:r>
              <w:rPr>
                <w:rFonts w:hint="eastAsia" w:ascii="Times New Roman" w:hAnsi="Times New Roman" w:eastAsia="宋体" w:cs="Times New Roman"/>
                <w:b/>
                <w:bCs/>
                <w:sz w:val="21"/>
              </w:rPr>
              <w:t>4</w:t>
            </w:r>
          </w:p>
        </w:tc>
        <w:tc>
          <w:tcPr>
            <w:tcW w:w="1701" w:type="dxa"/>
            <w:noWrap w:val="0"/>
            <w:tcMar>
              <w:left w:w="57" w:type="dxa"/>
              <w:right w:w="57" w:type="dxa"/>
            </w:tcMar>
            <w:vAlign w:val="center"/>
          </w:tcPr>
          <w:p>
            <w:pPr>
              <w:pStyle w:val="26"/>
              <w:overflowPunct w:val="0"/>
              <w:topLinePunct/>
              <w:adjustRightInd w:val="0"/>
              <w:snapToGrid w:val="0"/>
              <w:spacing w:line="340" w:lineRule="exact"/>
              <w:rPr>
                <w:rFonts w:ascii="Times New Roman" w:hAnsi="Times New Roman" w:eastAsia="宋体" w:cs="Times New Roman"/>
                <w:b/>
                <w:bCs/>
                <w:sz w:val="18"/>
                <w:szCs w:val="18"/>
              </w:rPr>
            </w:pPr>
            <w:r>
              <w:rPr>
                <w:rFonts w:ascii="Times New Roman" w:hAnsi="Times New Roman" w:eastAsia="宋体" w:cs="Times New Roman"/>
                <w:b/>
                <w:bCs/>
                <w:sz w:val="18"/>
                <w:szCs w:val="18"/>
              </w:rPr>
              <w:t>编号规则</w:t>
            </w:r>
          </w:p>
          <w:p>
            <w:pPr>
              <w:pStyle w:val="26"/>
              <w:overflowPunct w:val="0"/>
              <w:topLinePunct/>
              <w:adjustRightInd w:val="0"/>
              <w:snapToGrid w:val="0"/>
              <w:spacing w:line="340" w:lineRule="exact"/>
              <w:rPr>
                <w:rFonts w:ascii="Times New Roman" w:hAnsi="Times New Roman" w:eastAsia="宋体" w:cs="Times New Roman"/>
                <w:b/>
                <w:bCs/>
                <w:sz w:val="18"/>
                <w:szCs w:val="18"/>
              </w:rPr>
            </w:pPr>
            <w:r>
              <w:rPr>
                <w:rFonts w:hint="eastAsia" w:ascii="Times New Roman" w:hAnsi="Times New Roman" w:eastAsia="宋体" w:cs="Times New Roman"/>
                <w:b/>
                <w:bCs/>
                <w:sz w:val="18"/>
                <w:szCs w:val="18"/>
              </w:rPr>
              <w:t>（考评员证）</w:t>
            </w:r>
          </w:p>
        </w:tc>
        <w:tc>
          <w:tcPr>
            <w:tcW w:w="6095" w:type="dxa"/>
            <w:noWrap w:val="0"/>
            <w:tcMar>
              <w:left w:w="57" w:type="dxa"/>
              <w:right w:w="57" w:type="dxa"/>
            </w:tcMar>
            <w:vAlign w:val="center"/>
          </w:tcPr>
          <w:p>
            <w:pPr>
              <w:pStyle w:val="26"/>
              <w:overflowPunct w:val="0"/>
              <w:topLinePunct/>
              <w:adjustRightInd w:val="0"/>
              <w:snapToGrid w:val="0"/>
              <w:spacing w:line="340" w:lineRule="exact"/>
              <w:jc w:val="both"/>
              <w:rPr>
                <w:rFonts w:ascii="Times New Roman" w:hAnsi="Times New Roman" w:eastAsia="宋体" w:cs="Times New Roman"/>
                <w:b/>
                <w:bCs/>
                <w:sz w:val="18"/>
                <w:szCs w:val="18"/>
              </w:rPr>
            </w:pPr>
            <w:r>
              <w:rPr>
                <w:rFonts w:hint="eastAsia" w:ascii="Times New Roman" w:hAnsi="Times New Roman" w:eastAsia="宋体" w:cs="Times New Roman"/>
                <w:b/>
                <w:bCs/>
                <w:color w:val="FF0000"/>
                <w:sz w:val="18"/>
                <w:szCs w:val="18"/>
              </w:rPr>
              <w:t>参考：</w:t>
            </w:r>
            <w:r>
              <w:rPr>
                <w:rFonts w:ascii="Times New Roman" w:hAnsi="Times New Roman" w:eastAsia="宋体" w:cs="Times New Roman"/>
                <w:b/>
                <w:bCs/>
                <w:sz w:val="18"/>
                <w:szCs w:val="18"/>
              </w:rPr>
              <w:t>21（年份）</w:t>
            </w:r>
            <w:r>
              <w:rPr>
                <w:rFonts w:hint="eastAsia" w:ascii="Times New Roman" w:hAnsi="Times New Roman" w:eastAsia="宋体" w:cs="Times New Roman"/>
                <w:b/>
                <w:bCs/>
                <w:sz w:val="18"/>
                <w:szCs w:val="18"/>
              </w:rPr>
              <w:t>+</w:t>
            </w:r>
            <w:r>
              <w:rPr>
                <w:rFonts w:ascii="Times New Roman" w:hAnsi="Times New Roman" w:eastAsia="宋体" w:cs="Times New Roman"/>
                <w:b/>
                <w:bCs/>
                <w:sz w:val="18"/>
                <w:szCs w:val="18"/>
              </w:rPr>
              <w:t>Y（用人单位）</w:t>
            </w:r>
            <w:r>
              <w:rPr>
                <w:rFonts w:hint="eastAsia" w:ascii="Times New Roman" w:hAnsi="Times New Roman" w:eastAsia="宋体" w:cs="Times New Roman"/>
                <w:b/>
                <w:bCs/>
                <w:sz w:val="18"/>
                <w:szCs w:val="18"/>
              </w:rPr>
              <w:t>+111111</w:t>
            </w:r>
            <w:r>
              <w:rPr>
                <w:rFonts w:ascii="Times New Roman" w:hAnsi="Times New Roman" w:eastAsia="宋体" w:cs="Times New Roman"/>
                <w:b/>
                <w:bCs/>
                <w:sz w:val="18"/>
                <w:szCs w:val="18"/>
              </w:rPr>
              <w:t>（备案号后6位）</w:t>
            </w:r>
            <w:r>
              <w:rPr>
                <w:rFonts w:hint="eastAsia" w:ascii="Times New Roman" w:hAnsi="Times New Roman" w:eastAsia="宋体" w:cs="Times New Roman"/>
                <w:b/>
                <w:bCs/>
                <w:sz w:val="18"/>
                <w:szCs w:val="18"/>
              </w:rPr>
              <w:t>+</w:t>
            </w:r>
            <w:r>
              <w:rPr>
                <w:rFonts w:ascii="Times New Roman" w:hAnsi="Times New Roman" w:eastAsia="宋体" w:cs="Times New Roman"/>
                <w:b/>
                <w:bCs/>
                <w:sz w:val="18"/>
                <w:szCs w:val="18"/>
              </w:rPr>
              <w:t>0001（序号）</w:t>
            </w:r>
          </w:p>
        </w:tc>
      </w:tr>
    </w:tbl>
    <w:p>
      <w:pPr>
        <w:overflowPunct w:val="0"/>
        <w:topLinePunct/>
        <w:adjustRightInd w:val="0"/>
        <w:snapToGrid w:val="0"/>
        <w:spacing w:line="600" w:lineRule="exact"/>
        <w:rPr>
          <w:sz w:val="18"/>
          <w:szCs w:val="18"/>
        </w:rPr>
        <w:sectPr>
          <w:footerReference r:id="rId4" w:type="default"/>
          <w:pgSz w:w="11906" w:h="16838"/>
          <w:pgMar w:top="1440" w:right="1800" w:bottom="1318"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sz w:val="18"/>
          <w:szCs w:val="18"/>
        </w:rPr>
        <w:t>企业</w:t>
      </w:r>
      <w:r>
        <w:rPr>
          <w:sz w:val="18"/>
          <w:szCs w:val="18"/>
        </w:rPr>
        <w:t>在</w:t>
      </w:r>
      <w:r>
        <w:rPr>
          <w:b/>
          <w:bCs/>
          <w:sz w:val="18"/>
          <w:szCs w:val="18"/>
        </w:rPr>
        <w:t>反面正文</w:t>
      </w:r>
      <w:r>
        <w:rPr>
          <w:sz w:val="18"/>
          <w:szCs w:val="18"/>
        </w:rPr>
        <w:t>上加盖</w:t>
      </w:r>
      <w:r>
        <w:rPr>
          <w:rFonts w:hint="eastAsia"/>
          <w:sz w:val="18"/>
          <w:szCs w:val="18"/>
        </w:rPr>
        <w:t>企业</w:t>
      </w:r>
      <w:r>
        <w:rPr>
          <w:sz w:val="18"/>
          <w:szCs w:val="18"/>
        </w:rPr>
        <w:t>技能等级认定专用章。</w:t>
      </w:r>
      <w:r>
        <w:rPr>
          <w:b/>
          <w:bCs/>
          <w:sz w:val="18"/>
          <w:szCs w:val="18"/>
        </w:rPr>
        <w:t>反面增</w:t>
      </w:r>
      <w:r>
        <w:rPr>
          <w:sz w:val="18"/>
          <w:szCs w:val="18"/>
        </w:rPr>
        <w:t>加：“</w:t>
      </w:r>
      <w:r>
        <w:rPr>
          <w:rFonts w:hint="eastAsia"/>
          <w:sz w:val="18"/>
          <w:szCs w:val="18"/>
        </w:rPr>
        <w:t>江门市XXXX有限公司印制</w:t>
      </w:r>
      <w:r>
        <w:rPr>
          <w:sz w:val="18"/>
          <w:szCs w:val="18"/>
        </w:rPr>
        <w:t>”字样。</w:t>
      </w:r>
    </w:p>
    <w:p>
      <w:pPr>
        <w:outlineLvl w:val="0"/>
        <w:rPr>
          <w:rFonts w:hint="default" w:ascii="仿宋" w:hAnsi="仿宋" w:eastAsia="仿宋" w:cs="仿宋"/>
          <w:b w:val="0"/>
          <w:kern w:val="2"/>
          <w:sz w:val="28"/>
          <w:szCs w:val="28"/>
          <w:lang w:val="en-US" w:eastAsia="zh-CN" w:bidi="ar-SA"/>
        </w:rPr>
      </w:pPr>
      <w:bookmarkStart w:id="538" w:name="_Toc1006417651"/>
      <w:bookmarkStart w:id="539" w:name="_Toc1514392011"/>
      <w:bookmarkStart w:id="540" w:name="_Toc1815684428"/>
      <w:r>
        <w:rPr>
          <w:rFonts w:hint="eastAsia" w:ascii="仿宋" w:hAnsi="仿宋" w:eastAsia="仿宋" w:cs="仿宋"/>
          <w:b w:val="0"/>
          <w:kern w:val="2"/>
          <w:sz w:val="28"/>
          <w:szCs w:val="28"/>
          <w:lang w:val="en-US" w:eastAsia="zh-CN" w:bidi="ar-SA"/>
        </w:rPr>
        <w:t>附件1</w:t>
      </w:r>
      <w:bookmarkEnd w:id="538"/>
      <w:bookmarkEnd w:id="539"/>
      <w:r>
        <w:rPr>
          <w:rFonts w:hint="eastAsia" w:ascii="仿宋" w:hAnsi="仿宋" w:eastAsia="仿宋" w:cs="仿宋"/>
          <w:b w:val="0"/>
          <w:kern w:val="2"/>
          <w:sz w:val="28"/>
          <w:szCs w:val="28"/>
          <w:lang w:val="en-US" w:eastAsia="zh-CN" w:bidi="ar-SA"/>
        </w:rPr>
        <w:t>6</w:t>
      </w:r>
      <w:bookmarkEnd w:id="540"/>
    </w:p>
    <w:p>
      <w:pPr>
        <w:jc w:val="center"/>
        <w:rPr>
          <w:rFonts w:hint="eastAsia" w:ascii="黑体" w:hAnsi="黑体" w:eastAsia="黑体" w:cs="黑体"/>
          <w:sz w:val="32"/>
        </w:rPr>
      </w:pPr>
      <w:r>
        <w:rPr>
          <w:rFonts w:hint="eastAsia" w:ascii="黑体" w:hAnsi="黑体" w:eastAsia="黑体" w:cs="黑体"/>
          <w:sz w:val="32"/>
        </w:rPr>
        <w:t>督导人员证卡参考样式</w:t>
      </w:r>
    </w:p>
    <w:p>
      <w:pPr>
        <w:pStyle w:val="28"/>
        <w:overflowPunct w:val="0"/>
        <w:topLinePunct/>
        <w:adjustRightInd w:val="0"/>
        <w:snapToGrid w:val="0"/>
        <w:spacing w:before="0" w:after="156" w:afterLines="50"/>
        <w:outlineLvl w:val="9"/>
        <w:rPr>
          <w:rFonts w:hint="eastAsia" w:ascii="黑体" w:hAnsi="黑体" w:eastAsia="黑体"/>
          <w:b w:val="0"/>
          <w:sz w:val="32"/>
          <w:szCs w:val="32"/>
          <w:u w:val="none"/>
        </w:rPr>
      </w:pPr>
      <w:r>
        <w:rPr>
          <w:sz w:val="21"/>
        </w:rPr>
        <mc:AlternateContent>
          <mc:Choice Requires="wpg">
            <w:drawing>
              <wp:anchor distT="0" distB="0" distL="114300" distR="114300" simplePos="0" relativeHeight="251667456" behindDoc="0" locked="0" layoutInCell="1" allowOverlap="1">
                <wp:simplePos x="0" y="0"/>
                <wp:positionH relativeFrom="column">
                  <wp:posOffset>-173355</wp:posOffset>
                </wp:positionH>
                <wp:positionV relativeFrom="paragraph">
                  <wp:posOffset>208915</wp:posOffset>
                </wp:positionV>
                <wp:extent cx="5917565" cy="3961765"/>
                <wp:effectExtent l="12700" t="12700" r="13335" b="26035"/>
                <wp:wrapNone/>
                <wp:docPr id="26" name="组合 21"/>
                <wp:cNvGraphicFramePr/>
                <a:graphic xmlns:a="http://schemas.openxmlformats.org/drawingml/2006/main">
                  <a:graphicData uri="http://schemas.microsoft.com/office/word/2010/wordprocessingGroup">
                    <wpg:wgp>
                      <wpg:cNvGrpSpPr/>
                      <wpg:grpSpPr>
                        <a:xfrm>
                          <a:off x="0" y="0"/>
                          <a:ext cx="5917565" cy="3961765"/>
                          <a:chOff x="3594" y="243034"/>
                          <a:chExt cx="9319" cy="6239"/>
                        </a:xfrm>
                        <a:effectLst/>
                      </wpg:grpSpPr>
                      <wps:wsp>
                        <wps:cNvPr id="27" name="矩形 1"/>
                        <wps:cNvSpPr/>
                        <wps:spPr>
                          <a:xfrm>
                            <a:off x="3594" y="243034"/>
                            <a:ext cx="4535" cy="6236"/>
                          </a:xfrm>
                          <a:prstGeom prst="rect">
                            <a:avLst/>
                          </a:prstGeom>
                          <a:gradFill>
                            <a:gsLst>
                              <a:gs pos="0">
                                <a:srgbClr val="FBFB11"/>
                              </a:gs>
                              <a:gs pos="100000">
                                <a:srgbClr val="FFFFFF"/>
                              </a:gs>
                            </a:gsLst>
                            <a:lin ang="5400000" scaled="0"/>
                          </a:gra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8" name="矩形 2"/>
                        <wps:cNvSpPr/>
                        <wps:spPr>
                          <a:xfrm>
                            <a:off x="8379" y="243037"/>
                            <a:ext cx="4535" cy="6236"/>
                          </a:xfrm>
                          <a:prstGeom prst="rect">
                            <a:avLst/>
                          </a:prstGeom>
                          <a:gradFill>
                            <a:gsLst>
                              <a:gs pos="0">
                                <a:srgbClr val="FBFB11"/>
                              </a:gs>
                              <a:gs pos="100000">
                                <a:srgbClr val="FFFFFF"/>
                              </a:gs>
                            </a:gsLst>
                            <a:lin ang="5400000" scaled="0"/>
                          </a:gra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9" name="文本框 3"/>
                        <wps:cNvSpPr txBox="1"/>
                        <wps:spPr>
                          <a:xfrm>
                            <a:off x="4374" y="243700"/>
                            <a:ext cx="2910" cy="1619"/>
                          </a:xfrm>
                          <a:prstGeom prst="rect">
                            <a:avLst/>
                          </a:prstGeom>
                          <a:noFill/>
                          <a:ln w="6350">
                            <a:noFill/>
                          </a:ln>
                          <a:effectLst/>
                        </wps:spPr>
                        <wps:txbx>
                          <w:txbxContent>
                            <w:p>
                              <w:pPr>
                                <w:spacing w:line="480" w:lineRule="exact"/>
                                <w:jc w:val="distribute"/>
                                <w:rPr>
                                  <w:rFonts w:hint="eastAsia" w:ascii="黑体" w:hAnsi="黑体" w:eastAsia="黑体" w:cs="黑体"/>
                                  <w:b/>
                                  <w:bCs/>
                                  <w:sz w:val="32"/>
                                  <w:szCs w:val="32"/>
                                </w:rPr>
                              </w:pPr>
                              <w:r>
                                <w:rPr>
                                  <w:rFonts w:hint="eastAsia" w:ascii="黑体" w:hAnsi="黑体" w:eastAsia="黑体" w:cs="黑体"/>
                                  <w:b/>
                                  <w:bCs/>
                                  <w:sz w:val="32"/>
                                  <w:szCs w:val="32"/>
                                </w:rPr>
                                <w:t>技能人才评价</w:t>
                              </w:r>
                            </w:p>
                            <w:p>
                              <w:pPr>
                                <w:spacing w:line="480" w:lineRule="exact"/>
                                <w:jc w:val="distribute"/>
                                <w:rPr>
                                  <w:rFonts w:hint="eastAsia" w:ascii="黑体" w:hAnsi="黑体" w:eastAsia="黑体" w:cs="黑体"/>
                                  <w:b/>
                                  <w:bCs/>
                                  <w:sz w:val="32"/>
                                  <w:szCs w:val="32"/>
                                </w:rPr>
                              </w:pPr>
                              <w:r>
                                <w:rPr>
                                  <w:rFonts w:hint="eastAsia" w:ascii="黑体" w:hAnsi="黑体" w:eastAsia="黑体" w:cs="黑体"/>
                                  <w:b/>
                                  <w:bCs/>
                                  <w:sz w:val="32"/>
                                  <w:szCs w:val="32"/>
                                </w:rPr>
                                <w:t>质量督导员</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0" name="椭圆 8"/>
                        <wps:cNvSpPr/>
                        <wps:spPr>
                          <a:xfrm>
                            <a:off x="9729" y="244289"/>
                            <a:ext cx="1860" cy="1860"/>
                          </a:xfrm>
                          <a:prstGeom prst="ellipse">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文本框 9"/>
                        <wps:cNvSpPr txBox="1"/>
                        <wps:spPr>
                          <a:xfrm>
                            <a:off x="10164" y="244951"/>
                            <a:ext cx="1021" cy="629"/>
                          </a:xfrm>
                          <a:prstGeom prst="rect">
                            <a:avLst/>
                          </a:prstGeom>
                          <a:noFill/>
                          <a:ln w="6350">
                            <a:noFill/>
                          </a:ln>
                          <a:effectLst/>
                        </wps:spPr>
                        <wps:txbx>
                          <w:txbxContent>
                            <w:p>
                              <w:pPr>
                                <w:spacing w:line="480" w:lineRule="exact"/>
                                <w:jc w:val="left"/>
                                <w:rPr>
                                  <w:rFonts w:ascii="黑体" w:hAnsi="黑体" w:eastAsia="黑体" w:cs="黑体"/>
                                  <w:b/>
                                  <w:bCs/>
                                  <w:sz w:val="32"/>
                                  <w:szCs w:val="32"/>
                                </w:rPr>
                              </w:pPr>
                              <w:r>
                                <w:rPr>
                                  <w:rFonts w:hint="eastAsia" w:ascii="黑体" w:hAnsi="黑体" w:eastAsia="黑体" w:cs="黑体"/>
                                  <w:b/>
                                  <w:bCs/>
                                  <w:sz w:val="32"/>
                                  <w:szCs w:val="32"/>
                                </w:rPr>
                                <w:t>LOGO</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2" name="矩形 4"/>
                        <wps:cNvSpPr/>
                        <wps:spPr>
                          <a:xfrm>
                            <a:off x="5199" y="245069"/>
                            <a:ext cx="1417" cy="1984"/>
                          </a:xfrm>
                          <a:prstGeom prst="rect">
                            <a:avLst/>
                          </a:prstGeom>
                          <a:solidFill>
                            <a:srgbClr val="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文本框 6"/>
                        <wps:cNvSpPr txBox="1"/>
                        <wps:spPr>
                          <a:xfrm>
                            <a:off x="9234" y="246389"/>
                            <a:ext cx="2910" cy="1304"/>
                          </a:xfrm>
                          <a:prstGeom prst="rect">
                            <a:avLst/>
                          </a:prstGeom>
                          <a:noFill/>
                          <a:ln w="6350">
                            <a:noFill/>
                          </a:ln>
                          <a:effectLst/>
                        </wps:spPr>
                        <wps:txbx>
                          <w:txbxContent>
                            <w:p>
                              <w:pPr>
                                <w:spacing w:line="480" w:lineRule="exact"/>
                                <w:jc w:val="distribute"/>
                                <w:rPr>
                                  <w:rFonts w:hint="eastAsia" w:ascii="黑体" w:hAnsi="黑体" w:eastAsia="黑体" w:cs="黑体"/>
                                  <w:b/>
                                  <w:bCs/>
                                  <w:sz w:val="32"/>
                                  <w:szCs w:val="32"/>
                                </w:rPr>
                              </w:pPr>
                              <w:r>
                                <w:rPr>
                                  <w:rFonts w:hint="eastAsia" w:ascii="黑体" w:hAnsi="黑体" w:eastAsia="黑体" w:cs="黑体"/>
                                  <w:b/>
                                  <w:bCs/>
                                  <w:sz w:val="32"/>
                                  <w:szCs w:val="32"/>
                                </w:rPr>
                                <w:t>技能人才评价</w:t>
                              </w:r>
                            </w:p>
                            <w:p>
                              <w:pPr>
                                <w:spacing w:line="480" w:lineRule="exact"/>
                                <w:jc w:val="distribute"/>
                                <w:rPr>
                                  <w:rFonts w:hint="eastAsia" w:ascii="黑体" w:hAnsi="黑体" w:eastAsia="黑体" w:cs="黑体"/>
                                  <w:b/>
                                  <w:bCs/>
                                  <w:sz w:val="32"/>
                                  <w:szCs w:val="32"/>
                                </w:rPr>
                              </w:pPr>
                              <w:r>
                                <w:rPr>
                                  <w:rFonts w:hint="eastAsia" w:ascii="黑体" w:hAnsi="黑体" w:eastAsia="黑体" w:cs="黑体"/>
                                  <w:b/>
                                  <w:bCs/>
                                  <w:sz w:val="32"/>
                                  <w:szCs w:val="32"/>
                                </w:rPr>
                                <w:t>质量督导员证卡</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4" name="文本框 5"/>
                        <wps:cNvSpPr txBox="1"/>
                        <wps:spPr>
                          <a:xfrm>
                            <a:off x="4284" y="247169"/>
                            <a:ext cx="3419" cy="2054"/>
                          </a:xfrm>
                          <a:prstGeom prst="rect">
                            <a:avLst/>
                          </a:prstGeom>
                          <a:noFill/>
                          <a:ln w="6350">
                            <a:noFill/>
                          </a:ln>
                          <a:effectLst/>
                        </wps:spPr>
                        <wps:txbx>
                          <w:txbxContent>
                            <w:p>
                              <w:pPr>
                                <w:spacing w:line="480" w:lineRule="exact"/>
                                <w:jc w:val="left"/>
                                <w:rPr>
                                  <w:rFonts w:ascii="黑体" w:hAnsi="黑体" w:eastAsia="黑体" w:cs="黑体"/>
                                  <w:sz w:val="24"/>
                                  <w:u w:val="single"/>
                                </w:rPr>
                              </w:pPr>
                              <w:r>
                                <w:rPr>
                                  <w:rFonts w:hint="eastAsia" w:ascii="黑体" w:hAnsi="黑体" w:eastAsia="黑体" w:cs="黑体"/>
                                  <w:sz w:val="24"/>
                                </w:rPr>
                                <w:t>姓    名：</w:t>
                              </w:r>
                              <w:r>
                                <w:rPr>
                                  <w:rFonts w:hint="eastAsia" w:ascii="黑体" w:hAnsi="黑体" w:eastAsia="黑体" w:cs="黑体"/>
                                  <w:sz w:val="24"/>
                                  <w:u w:val="single"/>
                                </w:rPr>
                                <w:t xml:space="preserve">                </w:t>
                              </w:r>
                            </w:p>
                            <w:p>
                              <w:pPr>
                                <w:spacing w:line="480" w:lineRule="exact"/>
                                <w:jc w:val="left"/>
                                <w:rPr>
                                  <w:rFonts w:hint="eastAsia" w:ascii="黑体" w:hAnsi="黑体" w:eastAsia="黑体" w:cs="黑体"/>
                                  <w:sz w:val="24"/>
                                </w:rPr>
                              </w:pPr>
                              <w:r>
                                <w:rPr>
                                  <w:rFonts w:hint="eastAsia" w:ascii="黑体" w:hAnsi="黑体" w:eastAsia="黑体" w:cs="黑体"/>
                                  <w:sz w:val="24"/>
                                </w:rPr>
                                <w:t>证卡编号：</w:t>
                              </w:r>
                              <w:r>
                                <w:rPr>
                                  <w:rFonts w:hint="eastAsia" w:ascii="黑体" w:hAnsi="黑体" w:eastAsia="黑体" w:cs="黑体"/>
                                  <w:sz w:val="24"/>
                                  <w:u w:val="single"/>
                                </w:rPr>
                                <w:t xml:space="preserve">                </w:t>
                              </w:r>
                            </w:p>
                            <w:p>
                              <w:pPr>
                                <w:spacing w:line="480" w:lineRule="exact"/>
                                <w:jc w:val="left"/>
                                <w:rPr>
                                  <w:rFonts w:hint="eastAsia" w:ascii="黑体" w:hAnsi="黑体" w:eastAsia="黑体" w:cs="黑体"/>
                                  <w:sz w:val="24"/>
                                </w:rPr>
                              </w:pPr>
                              <w:r>
                                <w:rPr>
                                  <w:rFonts w:hint="eastAsia" w:ascii="黑体" w:hAnsi="黑体" w:eastAsia="黑体" w:cs="黑体"/>
                                  <w:sz w:val="24"/>
                                </w:rPr>
                                <w:t>有效期限：</w:t>
                              </w:r>
                              <w:r>
                                <w:rPr>
                                  <w:rFonts w:hint="eastAsia" w:ascii="黑体" w:hAnsi="黑体" w:eastAsia="黑体" w:cs="黑体"/>
                                  <w:sz w:val="24"/>
                                  <w:u w:val="single"/>
                                </w:rPr>
                                <w:t xml:space="preserve">                </w:t>
                              </w:r>
                            </w:p>
                            <w:p>
                              <w:pPr>
                                <w:spacing w:line="480" w:lineRule="exact"/>
                                <w:jc w:val="left"/>
                                <w:rPr>
                                  <w:rFonts w:hint="eastAsia" w:ascii="黑体" w:hAnsi="黑体" w:eastAsia="黑体" w:cs="黑体"/>
                                  <w:sz w:val="24"/>
                                </w:rPr>
                              </w:pPr>
                              <w:r>
                                <w:rPr>
                                  <w:rFonts w:hint="eastAsia" w:ascii="黑体" w:hAnsi="黑体" w:eastAsia="黑体" w:cs="黑体"/>
                                  <w:sz w:val="24"/>
                                </w:rPr>
                                <w:t>颁证机构：</w:t>
                              </w:r>
                              <w:r>
                                <w:rPr>
                                  <w:rFonts w:hint="eastAsia" w:ascii="黑体" w:hAnsi="黑体" w:eastAsia="黑体" w:cs="黑体"/>
                                  <w:sz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5" name="文本框 7"/>
                        <wps:cNvSpPr txBox="1"/>
                        <wps:spPr>
                          <a:xfrm>
                            <a:off x="8709" y="247919"/>
                            <a:ext cx="3914" cy="1094"/>
                          </a:xfrm>
                          <a:prstGeom prst="rect">
                            <a:avLst/>
                          </a:prstGeom>
                          <a:noFill/>
                          <a:ln w="6350">
                            <a:noFill/>
                          </a:ln>
                          <a:effectLst/>
                        </wps:spPr>
                        <wps:txbx>
                          <w:txbxContent>
                            <w:p>
                              <w:pPr>
                                <w:spacing w:line="480" w:lineRule="exact"/>
                                <w:jc w:val="center"/>
                                <w:rPr>
                                  <w:rFonts w:hint="eastAsia" w:ascii="黑体" w:hAnsi="黑体" w:eastAsia="黑体" w:cs="黑体"/>
                                  <w:b/>
                                  <w:bCs/>
                                  <w:sz w:val="24"/>
                                </w:rPr>
                              </w:pPr>
                              <w:r>
                                <w:rPr>
                                  <w:rFonts w:hint="eastAsia" w:ascii="黑体" w:hAnsi="黑体" w:eastAsia="黑体" w:cs="黑体"/>
                                  <w:b/>
                                  <w:bCs/>
                                  <w:sz w:val="24"/>
                                </w:rPr>
                                <w:t>江门市XXXX有限公司</w:t>
                              </w:r>
                            </w:p>
                            <w:p>
                              <w:pPr>
                                <w:spacing w:line="480" w:lineRule="exact"/>
                                <w:jc w:val="center"/>
                                <w:rPr>
                                  <w:rFonts w:hint="eastAsia" w:ascii="黑体" w:hAnsi="黑体" w:eastAsia="黑体" w:cs="黑体"/>
                                  <w:b/>
                                  <w:bCs/>
                                  <w:sz w:val="24"/>
                                </w:rPr>
                              </w:pPr>
                              <w:r>
                                <w:rPr>
                                  <w:rFonts w:hint="eastAsia" w:ascii="黑体" w:hAnsi="黑体" w:eastAsia="黑体" w:cs="黑体"/>
                                  <w:b/>
                                  <w:bCs/>
                                  <w:sz w:val="24"/>
                                </w:rPr>
                                <w:t>印制</w:t>
                              </w:r>
                            </w:p>
                            <w:p>
                              <w:pPr>
                                <w:spacing w:line="480" w:lineRule="exact"/>
                                <w:jc w:val="center"/>
                                <w:rPr>
                                  <w:rFonts w:hint="eastAsia" w:ascii="黑体" w:hAnsi="黑体" w:eastAsia="黑体" w:cs="黑体"/>
                                  <w:b/>
                                  <w:bCs/>
                                  <w:sz w:val="24"/>
                                </w:rPr>
                              </w:pPr>
                            </w:p>
                            <w:p>
                              <w:pPr>
                                <w:spacing w:line="480" w:lineRule="exact"/>
                                <w:jc w:val="center"/>
                                <w:rPr>
                                  <w:rFonts w:hint="eastAsia" w:ascii="黑体" w:hAnsi="黑体" w:eastAsia="黑体" w:cs="黑体"/>
                                  <w:b/>
                                  <w:bCs/>
                                  <w:sz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组合 21" o:spid="_x0000_s1026" o:spt="203" style="position:absolute;left:0pt;margin-left:-13.65pt;margin-top:16.45pt;height:311.95pt;width:465.95pt;z-index:251667456;mso-width-relative:page;mso-height-relative:page;" coordorigin="3594,243034" coordsize="9319,6239" o:gfxdata="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">
                <o:lock v:ext="edit" aspectratio="f"/>
                <v:rect id="矩形 1" o:spid="_x0000_s1026" o:spt="1" style="position:absolute;left:3594;top:243034;height:6236;width:4535;v-text-anchor:middle;" fillcolor="#FBFB11" filled="t" stroked="t" coordsize="21600,21600" o:gfxdata="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IXFqKLoAAADbAAAADwAAAAAAAAABACAAAAA4AAAAZHJzL2Rvd25yZXYueG1s&#10;UEsBAhQAFAAAAAgAh07iQDMvBZ47AAAAOQAAABAAAAAAAAAAAQAgAAAAHwEAAGRycy9zaGFwZXht&#10;bC54bWxQSwUGAAAAAAYABgBbAQAAyQMAAAAA&#10;">
                  <v:fill type="gradient" on="t" color2="#FFFFFF" focus="100%" focussize="0,0" rotate="t">
                    <o:fill type="gradientUnscaled" v:ext="backwardCompatible"/>
                  </v:fill>
                  <v:stroke weight="2pt" color="#000000" joinstyle="round"/>
                  <v:imagedata o:title=""/>
                  <o:lock v:ext="edit" aspectratio="f"/>
                </v:rect>
                <v:rect id="矩形 2" o:spid="_x0000_s1026" o:spt="1" style="position:absolute;left:8379;top:243037;height:6236;width:4535;v-text-anchor:middle;" fillcolor="#FBFB11" filled="t" stroked="t" coordsize="21600,21600" o:gfxdata="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&#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FDu/lq4AAAA2wAAAA8AAAAAAAAAAQAgAAAAOAAAAGRycy9kb3ducmV2LnhtbFBL&#10;AQIUABQAAAAIAIdO4kAzLwWeOwAAADkAAAAQAAAAAAAAAAEAIAAAAB0BAABkcnMvc2hhcGV4bWwu&#10;eG1sUEsFBgAAAAAGAAYAWwEAAMcDAAAAAA==&#10;">
                  <v:fill type="gradient" on="t" color2="#FFFFFF" focus="100%" focussize="0,0" rotate="t">
                    <o:fill type="gradientUnscaled" v:ext="backwardCompatible"/>
                  </v:fill>
                  <v:stroke weight="2pt" color="#000000" joinstyle="round"/>
                  <v:imagedata o:title=""/>
                  <o:lock v:ext="edit" aspectratio="f"/>
                </v:rect>
                <v:shape id="文本框 3" o:spid="_x0000_s1026" o:spt="202" type="#_x0000_t202" style="position:absolute;left:4374;top:243700;height:1619;width:2910;" filled="f" stroked="f" coordsize="21600,21600" o:gfxdata="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UciqgvwAAANsAAAAPAAAAAAAAAAEAIAAAADgAAABkcnMvZG93bnJl&#10;di54bWxQSwECFAAUAAAACACHTuJAMy8FnjsAAAA5AAAAEAAAAAAAAAABACAAAAAkAQAAZHJzL3No&#10;YXBleG1sLnhtbFBLBQYAAAAABgAGAFsBAADOAwAAAAA=&#10;">
                  <v:fill on="f" focussize="0,0"/>
                  <v:stroke on="f" weight="0.5pt"/>
                  <v:imagedata o:title=""/>
                  <o:lock v:ext="edit" aspectratio="f"/>
                  <v:textbox>
                    <w:txbxContent>
                      <w:p>
                        <w:pPr>
                          <w:spacing w:line="480" w:lineRule="exact"/>
                          <w:jc w:val="distribute"/>
                          <w:rPr>
                            <w:rFonts w:hint="eastAsia" w:ascii="黑体" w:hAnsi="黑体" w:eastAsia="黑体" w:cs="黑体"/>
                            <w:b/>
                            <w:bCs/>
                            <w:sz w:val="32"/>
                            <w:szCs w:val="32"/>
                          </w:rPr>
                        </w:pPr>
                        <w:r>
                          <w:rPr>
                            <w:rFonts w:hint="eastAsia" w:ascii="黑体" w:hAnsi="黑体" w:eastAsia="黑体" w:cs="黑体"/>
                            <w:b/>
                            <w:bCs/>
                            <w:sz w:val="32"/>
                            <w:szCs w:val="32"/>
                          </w:rPr>
                          <w:t>技能人才评价</w:t>
                        </w:r>
                      </w:p>
                      <w:p>
                        <w:pPr>
                          <w:spacing w:line="480" w:lineRule="exact"/>
                          <w:jc w:val="distribute"/>
                          <w:rPr>
                            <w:rFonts w:hint="eastAsia" w:ascii="黑体" w:hAnsi="黑体" w:eastAsia="黑体" w:cs="黑体"/>
                            <w:b/>
                            <w:bCs/>
                            <w:sz w:val="32"/>
                            <w:szCs w:val="32"/>
                          </w:rPr>
                        </w:pPr>
                        <w:r>
                          <w:rPr>
                            <w:rFonts w:hint="eastAsia" w:ascii="黑体" w:hAnsi="黑体" w:eastAsia="黑体" w:cs="黑体"/>
                            <w:b/>
                            <w:bCs/>
                            <w:sz w:val="32"/>
                            <w:szCs w:val="32"/>
                          </w:rPr>
                          <w:t>质量督导员</w:t>
                        </w:r>
                      </w:p>
                    </w:txbxContent>
                  </v:textbox>
                </v:shape>
                <v:shape id="椭圆 8" o:spid="_x0000_s1026" o:spt="3" type="#_x0000_t3" style="position:absolute;left:9729;top:244289;height:1860;width:1860;v-text-anchor:middle;" fillcolor="#FFFFFF" filled="t" stroked="f" coordsize="21600,21600" o:gfxdata="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5S/ECvAAAANsAAAAPAAAAAAAAAAEAIAAAADgAAABkcnMvZG93bnJldi54&#10;bWxQSwECFAAUAAAACACHTuJAMy8FnjsAAAA5AAAAEAAAAAAAAAABACAAAAAhAQAAZHJzL3NoYXBl&#10;eG1sLnhtbFBLBQYAAAAABgAGAFsBAADLAwAAAAA=&#10;">
                  <v:fill on="t" focussize="0,0"/>
                  <v:stroke on="f" weight="2pt"/>
                  <v:imagedata o:title=""/>
                  <o:lock v:ext="edit" aspectratio="f"/>
                </v:shape>
                <v:shape id="文本框 9" o:spid="_x0000_s1026" o:spt="202" type="#_x0000_t202" style="position:absolute;left:10164;top:244951;height:629;width:1021;" filled="f" stroked="f" coordsize="21600,21600" o:gfxdata="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dsHu+AAAA2wAAAA8AAAAAAAAAAQAgAAAAOAAAAGRycy9kb3ducmV2&#10;LnhtbFBLAQIUABQAAAAIAIdO4kAzLwWeOwAAADkAAAAQAAAAAAAAAAEAIAAAACMBAABkcnMvc2hh&#10;cGV4bWwueG1sUEsFBgAAAAAGAAYAWwEAAM0DAAAAAA==&#10;">
                  <v:fill on="f" focussize="0,0"/>
                  <v:stroke on="f" weight="0.5pt"/>
                  <v:imagedata o:title=""/>
                  <o:lock v:ext="edit" aspectratio="f"/>
                  <v:textbox>
                    <w:txbxContent>
                      <w:p>
                        <w:pPr>
                          <w:spacing w:line="480" w:lineRule="exact"/>
                          <w:jc w:val="left"/>
                          <w:rPr>
                            <w:rFonts w:ascii="黑体" w:hAnsi="黑体" w:eastAsia="黑体" w:cs="黑体"/>
                            <w:b/>
                            <w:bCs/>
                            <w:sz w:val="32"/>
                            <w:szCs w:val="32"/>
                          </w:rPr>
                        </w:pPr>
                        <w:r>
                          <w:rPr>
                            <w:rFonts w:hint="eastAsia" w:ascii="黑体" w:hAnsi="黑体" w:eastAsia="黑体" w:cs="黑体"/>
                            <w:b/>
                            <w:bCs/>
                            <w:sz w:val="32"/>
                            <w:szCs w:val="32"/>
                          </w:rPr>
                          <w:t>LOGO</w:t>
                        </w:r>
                      </w:p>
                    </w:txbxContent>
                  </v:textbox>
                </v:shape>
                <v:rect id="矩形 4" o:spid="_x0000_s1026" o:spt="1" style="position:absolute;left:5199;top:245069;height:1984;width:1417;v-text-anchor:middle;" fillcolor="#FFFFFF" filled="t" stroked="t" coordsize="21600,21600" o:gfxdata="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PqIfGL0AAADbAAAADwAAAAAAAAABACAAAAA4AAAAZHJzL2Rvd25yZXYu&#10;eG1sUEsBAhQAFAAAAAgAh07iQDMvBZ47AAAAOQAAABAAAAAAAAAAAQAgAAAAIgEAAGRycy9zaGFw&#10;ZXhtbC54bWxQSwUGAAAAAAYABgBbAQAAzAMAAAAA&#10;">
                  <v:fill on="t" focussize="0,0"/>
                  <v:stroke weight="2pt" color="#000000" joinstyle="round"/>
                  <v:imagedata o:title=""/>
                  <o:lock v:ext="edit" aspectratio="f"/>
                </v:rect>
                <v:shape id="文本框 6" o:spid="_x0000_s1026" o:spt="202" type="#_x0000_t202" style="position:absolute;left:9234;top:246389;height:1304;width:2910;" filled="f" stroked="f" coordsize="21600,21600" o:gfxdata="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cEOLl70AAADbAAAADwAAAAAAAAABACAAAAA4AAAAZHJzL2Rvd25yZXYu&#10;eG1sUEsBAhQAFAAAAAgAh07iQDMvBZ47AAAAOQAAABAAAAAAAAAAAQAgAAAAIgEAAGRycy9zaGFw&#10;ZXhtbC54bWxQSwUGAAAAAAYABgBbAQAAzAMAAAAA&#10;">
                  <v:fill on="f" focussize="0,0"/>
                  <v:stroke on="f" weight="0.5pt"/>
                  <v:imagedata o:title=""/>
                  <o:lock v:ext="edit" aspectratio="f"/>
                  <v:textbox>
                    <w:txbxContent>
                      <w:p>
                        <w:pPr>
                          <w:spacing w:line="480" w:lineRule="exact"/>
                          <w:jc w:val="distribute"/>
                          <w:rPr>
                            <w:rFonts w:hint="eastAsia" w:ascii="黑体" w:hAnsi="黑体" w:eastAsia="黑体" w:cs="黑体"/>
                            <w:b/>
                            <w:bCs/>
                            <w:sz w:val="32"/>
                            <w:szCs w:val="32"/>
                          </w:rPr>
                        </w:pPr>
                        <w:r>
                          <w:rPr>
                            <w:rFonts w:hint="eastAsia" w:ascii="黑体" w:hAnsi="黑体" w:eastAsia="黑体" w:cs="黑体"/>
                            <w:b/>
                            <w:bCs/>
                            <w:sz w:val="32"/>
                            <w:szCs w:val="32"/>
                          </w:rPr>
                          <w:t>技能人才评价</w:t>
                        </w:r>
                      </w:p>
                      <w:p>
                        <w:pPr>
                          <w:spacing w:line="480" w:lineRule="exact"/>
                          <w:jc w:val="distribute"/>
                          <w:rPr>
                            <w:rFonts w:hint="eastAsia" w:ascii="黑体" w:hAnsi="黑体" w:eastAsia="黑体" w:cs="黑体"/>
                            <w:b/>
                            <w:bCs/>
                            <w:sz w:val="32"/>
                            <w:szCs w:val="32"/>
                          </w:rPr>
                        </w:pPr>
                        <w:r>
                          <w:rPr>
                            <w:rFonts w:hint="eastAsia" w:ascii="黑体" w:hAnsi="黑体" w:eastAsia="黑体" w:cs="黑体"/>
                            <w:b/>
                            <w:bCs/>
                            <w:sz w:val="32"/>
                            <w:szCs w:val="32"/>
                          </w:rPr>
                          <w:t>质量督导员证卡</w:t>
                        </w:r>
                      </w:p>
                    </w:txbxContent>
                  </v:textbox>
                </v:shape>
                <v:shape id="文本框 5" o:spid="_x0000_s1026" o:spt="202" type="#_x0000_t202" style="position:absolute;left:4284;top:247169;height:2054;width:3419;" filled="f" stroked="f" coordsize="21600,21600" o:gfxdata="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qE+O+AAAA2wAAAA8AAAAAAAAAAQAgAAAAOAAAAGRycy9kb3ducmV2&#10;LnhtbFBLAQIUABQAAAAIAIdO4kAzLwWeOwAAADkAAAAQAAAAAAAAAAEAIAAAACMBAABkcnMvc2hh&#10;cGV4bWwueG1sUEsFBgAAAAAGAAYAWwEAAM0DAAAAAA==&#10;">
                  <v:fill on="f" focussize="0,0"/>
                  <v:stroke on="f" weight="0.5pt"/>
                  <v:imagedata o:title=""/>
                  <o:lock v:ext="edit" aspectratio="f"/>
                  <v:textbox>
                    <w:txbxContent>
                      <w:p>
                        <w:pPr>
                          <w:spacing w:line="480" w:lineRule="exact"/>
                          <w:jc w:val="left"/>
                          <w:rPr>
                            <w:rFonts w:ascii="黑体" w:hAnsi="黑体" w:eastAsia="黑体" w:cs="黑体"/>
                            <w:sz w:val="24"/>
                            <w:u w:val="single"/>
                          </w:rPr>
                        </w:pPr>
                        <w:r>
                          <w:rPr>
                            <w:rFonts w:hint="eastAsia" w:ascii="黑体" w:hAnsi="黑体" w:eastAsia="黑体" w:cs="黑体"/>
                            <w:sz w:val="24"/>
                          </w:rPr>
                          <w:t>姓    名：</w:t>
                        </w:r>
                        <w:r>
                          <w:rPr>
                            <w:rFonts w:hint="eastAsia" w:ascii="黑体" w:hAnsi="黑体" w:eastAsia="黑体" w:cs="黑体"/>
                            <w:sz w:val="24"/>
                            <w:u w:val="single"/>
                          </w:rPr>
                          <w:t xml:space="preserve">                </w:t>
                        </w:r>
                      </w:p>
                      <w:p>
                        <w:pPr>
                          <w:spacing w:line="480" w:lineRule="exact"/>
                          <w:jc w:val="left"/>
                          <w:rPr>
                            <w:rFonts w:hint="eastAsia" w:ascii="黑体" w:hAnsi="黑体" w:eastAsia="黑体" w:cs="黑体"/>
                            <w:sz w:val="24"/>
                          </w:rPr>
                        </w:pPr>
                        <w:r>
                          <w:rPr>
                            <w:rFonts w:hint="eastAsia" w:ascii="黑体" w:hAnsi="黑体" w:eastAsia="黑体" w:cs="黑体"/>
                            <w:sz w:val="24"/>
                          </w:rPr>
                          <w:t>证卡编号：</w:t>
                        </w:r>
                        <w:r>
                          <w:rPr>
                            <w:rFonts w:hint="eastAsia" w:ascii="黑体" w:hAnsi="黑体" w:eastAsia="黑体" w:cs="黑体"/>
                            <w:sz w:val="24"/>
                            <w:u w:val="single"/>
                          </w:rPr>
                          <w:t xml:space="preserve">                </w:t>
                        </w:r>
                      </w:p>
                      <w:p>
                        <w:pPr>
                          <w:spacing w:line="480" w:lineRule="exact"/>
                          <w:jc w:val="left"/>
                          <w:rPr>
                            <w:rFonts w:hint="eastAsia" w:ascii="黑体" w:hAnsi="黑体" w:eastAsia="黑体" w:cs="黑体"/>
                            <w:sz w:val="24"/>
                          </w:rPr>
                        </w:pPr>
                        <w:r>
                          <w:rPr>
                            <w:rFonts w:hint="eastAsia" w:ascii="黑体" w:hAnsi="黑体" w:eastAsia="黑体" w:cs="黑体"/>
                            <w:sz w:val="24"/>
                          </w:rPr>
                          <w:t>有效期限：</w:t>
                        </w:r>
                        <w:r>
                          <w:rPr>
                            <w:rFonts w:hint="eastAsia" w:ascii="黑体" w:hAnsi="黑体" w:eastAsia="黑体" w:cs="黑体"/>
                            <w:sz w:val="24"/>
                            <w:u w:val="single"/>
                          </w:rPr>
                          <w:t xml:space="preserve">                </w:t>
                        </w:r>
                      </w:p>
                      <w:p>
                        <w:pPr>
                          <w:spacing w:line="480" w:lineRule="exact"/>
                          <w:jc w:val="left"/>
                          <w:rPr>
                            <w:rFonts w:hint="eastAsia" w:ascii="黑体" w:hAnsi="黑体" w:eastAsia="黑体" w:cs="黑体"/>
                            <w:sz w:val="24"/>
                          </w:rPr>
                        </w:pPr>
                        <w:r>
                          <w:rPr>
                            <w:rFonts w:hint="eastAsia" w:ascii="黑体" w:hAnsi="黑体" w:eastAsia="黑体" w:cs="黑体"/>
                            <w:sz w:val="24"/>
                          </w:rPr>
                          <w:t>颁证机构：</w:t>
                        </w:r>
                        <w:r>
                          <w:rPr>
                            <w:rFonts w:hint="eastAsia" w:ascii="黑体" w:hAnsi="黑体" w:eastAsia="黑体" w:cs="黑体"/>
                            <w:sz w:val="24"/>
                            <w:u w:val="single"/>
                          </w:rPr>
                          <w:t xml:space="preserve">                </w:t>
                        </w:r>
                      </w:p>
                    </w:txbxContent>
                  </v:textbox>
                </v:shape>
                <v:shape id="文本框 7" o:spid="_x0000_s1026" o:spt="202" type="#_x0000_t202" style="position:absolute;left:8709;top:247919;height:1094;width:3914;" filled="f" stroked="f" coordsize="21600,21600" o:gfxdata="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Q5rZ4vwAAANsAAAAPAAAAAAAAAAEAIAAAADgAAABkcnMvZG93bnJl&#10;di54bWxQSwECFAAUAAAACACHTuJAMy8FnjsAAAA5AAAAEAAAAAAAAAABACAAAAAkAQAAZHJzL3No&#10;YXBleG1sLnhtbFBLBQYAAAAABgAGAFsBAADOAwAAAAA=&#10;">
                  <v:fill on="f" focussize="0,0"/>
                  <v:stroke on="f" weight="0.5pt"/>
                  <v:imagedata o:title=""/>
                  <o:lock v:ext="edit" aspectratio="f"/>
                  <v:textbox>
                    <w:txbxContent>
                      <w:p>
                        <w:pPr>
                          <w:spacing w:line="480" w:lineRule="exact"/>
                          <w:jc w:val="center"/>
                          <w:rPr>
                            <w:rFonts w:hint="eastAsia" w:ascii="黑体" w:hAnsi="黑体" w:eastAsia="黑体" w:cs="黑体"/>
                            <w:b/>
                            <w:bCs/>
                            <w:sz w:val="24"/>
                          </w:rPr>
                        </w:pPr>
                        <w:r>
                          <w:rPr>
                            <w:rFonts w:hint="eastAsia" w:ascii="黑体" w:hAnsi="黑体" w:eastAsia="黑体" w:cs="黑体"/>
                            <w:b/>
                            <w:bCs/>
                            <w:sz w:val="24"/>
                          </w:rPr>
                          <w:t>江门市XXXX有限公司</w:t>
                        </w:r>
                      </w:p>
                      <w:p>
                        <w:pPr>
                          <w:spacing w:line="480" w:lineRule="exact"/>
                          <w:jc w:val="center"/>
                          <w:rPr>
                            <w:rFonts w:hint="eastAsia" w:ascii="黑体" w:hAnsi="黑体" w:eastAsia="黑体" w:cs="黑体"/>
                            <w:b/>
                            <w:bCs/>
                            <w:sz w:val="24"/>
                          </w:rPr>
                        </w:pPr>
                        <w:r>
                          <w:rPr>
                            <w:rFonts w:hint="eastAsia" w:ascii="黑体" w:hAnsi="黑体" w:eastAsia="黑体" w:cs="黑体"/>
                            <w:b/>
                            <w:bCs/>
                            <w:sz w:val="24"/>
                          </w:rPr>
                          <w:t>印制</w:t>
                        </w:r>
                      </w:p>
                      <w:p>
                        <w:pPr>
                          <w:spacing w:line="480" w:lineRule="exact"/>
                          <w:jc w:val="center"/>
                          <w:rPr>
                            <w:rFonts w:hint="eastAsia" w:ascii="黑体" w:hAnsi="黑体" w:eastAsia="黑体" w:cs="黑体"/>
                            <w:b/>
                            <w:bCs/>
                            <w:sz w:val="24"/>
                          </w:rPr>
                        </w:pPr>
                      </w:p>
                      <w:p>
                        <w:pPr>
                          <w:spacing w:line="480" w:lineRule="exact"/>
                          <w:jc w:val="center"/>
                          <w:rPr>
                            <w:rFonts w:hint="eastAsia" w:ascii="黑体" w:hAnsi="黑体" w:eastAsia="黑体" w:cs="黑体"/>
                            <w:b/>
                            <w:bCs/>
                            <w:sz w:val="24"/>
                          </w:rPr>
                        </w:pPr>
                      </w:p>
                    </w:txbxContent>
                  </v:textbox>
                </v:shape>
              </v:group>
            </w:pict>
          </mc:Fallback>
        </mc:AlternateContent>
      </w:r>
    </w:p>
    <w:p>
      <w:pPr>
        <w:pStyle w:val="28"/>
        <w:overflowPunct w:val="0"/>
        <w:topLinePunct/>
        <w:adjustRightInd w:val="0"/>
        <w:snapToGrid w:val="0"/>
        <w:spacing w:before="0" w:after="156" w:afterLines="50"/>
        <w:jc w:val="left"/>
        <w:outlineLvl w:val="9"/>
        <w:rPr>
          <w:rFonts w:ascii="黑体" w:hAnsi="黑体" w:eastAsia="黑体"/>
          <w:b w:val="0"/>
          <w:sz w:val="32"/>
          <w:szCs w:val="32"/>
          <w:u w:val="none"/>
        </w:rPr>
      </w:pPr>
    </w:p>
    <w:p>
      <w:pPr>
        <w:overflowPunct w:val="0"/>
        <w:topLinePunct/>
        <w:adjustRightInd w:val="0"/>
        <w:snapToGrid w:val="0"/>
        <w:spacing w:line="600" w:lineRule="exact"/>
      </w:pPr>
    </w:p>
    <w:p>
      <w:pPr>
        <w:jc w:val="center"/>
        <w:rPr>
          <w:rFonts w:hint="eastAsia"/>
          <w:b/>
          <w:bCs/>
          <w:color w:val="000000"/>
          <w:sz w:val="32"/>
          <w:szCs w:val="32"/>
        </w:rPr>
      </w:pPr>
    </w:p>
    <w:p>
      <w:pPr>
        <w:jc w:val="center"/>
        <w:rPr>
          <w:rFonts w:hint="eastAsia"/>
          <w:b/>
          <w:bCs/>
          <w:color w:val="000000"/>
          <w:sz w:val="32"/>
          <w:szCs w:val="32"/>
        </w:rPr>
      </w:pPr>
    </w:p>
    <w:p>
      <w:pPr>
        <w:jc w:val="center"/>
        <w:rPr>
          <w:rFonts w:hint="eastAsia"/>
          <w:b/>
          <w:bCs/>
          <w:color w:val="000000"/>
          <w:sz w:val="32"/>
          <w:szCs w:val="32"/>
        </w:rPr>
      </w:pPr>
    </w:p>
    <w:p>
      <w:pPr>
        <w:jc w:val="center"/>
        <w:rPr>
          <w:rFonts w:hint="eastAsia"/>
          <w:b/>
          <w:bCs/>
          <w:color w:val="000000"/>
          <w:sz w:val="32"/>
          <w:szCs w:val="32"/>
        </w:rPr>
      </w:pPr>
    </w:p>
    <w:p>
      <w:pPr>
        <w:jc w:val="center"/>
        <w:rPr>
          <w:rFonts w:hint="eastAsia"/>
          <w:b/>
          <w:bCs/>
          <w:color w:val="000000"/>
          <w:sz w:val="32"/>
          <w:szCs w:val="32"/>
        </w:rPr>
      </w:pPr>
    </w:p>
    <w:p>
      <w:pPr>
        <w:jc w:val="center"/>
        <w:rPr>
          <w:rFonts w:hint="eastAsia"/>
          <w:b/>
          <w:bCs/>
          <w:color w:val="000000"/>
          <w:sz w:val="32"/>
          <w:szCs w:val="32"/>
        </w:rPr>
      </w:pPr>
    </w:p>
    <w:p>
      <w:pPr>
        <w:jc w:val="center"/>
        <w:rPr>
          <w:rFonts w:hint="eastAsia"/>
          <w:b/>
          <w:bCs/>
          <w:color w:val="000000"/>
          <w:sz w:val="32"/>
          <w:szCs w:val="32"/>
        </w:rPr>
      </w:pPr>
    </w:p>
    <w:p>
      <w:pPr>
        <w:jc w:val="center"/>
        <w:rPr>
          <w:rFonts w:hint="eastAsia"/>
          <w:b/>
          <w:bCs/>
          <w:color w:val="000000"/>
          <w:sz w:val="32"/>
          <w:szCs w:val="32"/>
        </w:rPr>
      </w:pPr>
    </w:p>
    <w:p>
      <w:pPr>
        <w:ind w:firstLine="1680" w:firstLineChars="800"/>
        <w:jc w:val="left"/>
        <w:rPr>
          <w:color w:val="000000"/>
        </w:rPr>
      </w:pPr>
      <w:r>
        <w:rPr>
          <w:rFonts w:hint="eastAsia"/>
          <w:color w:val="000000"/>
        </w:rPr>
        <w:t>正面                                           反面</w:t>
      </w:r>
    </w:p>
    <w:tbl>
      <w:tblPr>
        <w:tblStyle w:val="13"/>
        <w:tblpPr w:leftFromText="180" w:rightFromText="180" w:vertAnchor="text" w:horzAnchor="page" w:tblpX="1800" w:tblpY="8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474"/>
        <w:gridCol w:w="6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0"/>
            <w:vAlign w:val="center"/>
          </w:tcPr>
          <w:p>
            <w:pPr>
              <w:jc w:val="center"/>
              <w:rPr>
                <w:rFonts w:hint="eastAsia" w:ascii="Times New Roman" w:hAnsi="Times New Roman" w:eastAsia="宋体" w:cs="Times New Roman"/>
                <w:b/>
                <w:bCs/>
                <w:color w:val="000000"/>
                <w:sz w:val="32"/>
                <w:szCs w:val="32"/>
              </w:rPr>
            </w:pPr>
            <w:r>
              <w:rPr>
                <w:rFonts w:hint="eastAsia" w:ascii="Times New Roman" w:hAnsi="Times New Roman" w:eastAsia="宋体" w:cs="Times New Roman"/>
                <w:b/>
                <w:bCs/>
                <w:color w:val="000000"/>
                <w:sz w:val="32"/>
                <w:szCs w:val="32"/>
              </w:rPr>
              <w:t>技能人员评价质量督导员证卡制作说明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noWrap w:val="0"/>
            <w:vAlign w:val="center"/>
          </w:tcPr>
          <w:p>
            <w:pPr>
              <w:jc w:val="center"/>
              <w:rPr>
                <w:rFonts w:hint="eastAsia" w:ascii="Times New Roman" w:hAnsi="Times New Roman" w:eastAsia="宋体" w:cs="Times New Roman"/>
                <w:b/>
                <w:bCs/>
                <w:color w:val="000000"/>
                <w:szCs w:val="21"/>
              </w:rPr>
            </w:pPr>
            <w:r>
              <w:rPr>
                <w:rFonts w:hint="eastAsia" w:ascii="Times New Roman" w:hAnsi="Times New Roman" w:eastAsia="宋体" w:cs="Times New Roman"/>
                <w:b/>
                <w:bCs/>
                <w:color w:val="000000"/>
                <w:szCs w:val="21"/>
              </w:rPr>
              <w:t>序号</w:t>
            </w:r>
          </w:p>
        </w:tc>
        <w:tc>
          <w:tcPr>
            <w:tcW w:w="1474" w:type="dxa"/>
            <w:noWrap w:val="0"/>
            <w:vAlign w:val="center"/>
          </w:tcPr>
          <w:p>
            <w:pPr>
              <w:jc w:val="center"/>
              <w:rPr>
                <w:rFonts w:hint="eastAsia" w:ascii="Times New Roman" w:hAnsi="Times New Roman" w:eastAsia="宋体" w:cs="Times New Roman"/>
                <w:b/>
                <w:bCs/>
                <w:color w:val="000000"/>
                <w:szCs w:val="21"/>
              </w:rPr>
            </w:pPr>
            <w:r>
              <w:rPr>
                <w:rFonts w:hint="eastAsia" w:ascii="Times New Roman" w:hAnsi="Times New Roman" w:eastAsia="宋体" w:cs="Times New Roman"/>
                <w:b/>
                <w:bCs/>
                <w:color w:val="000000"/>
                <w:szCs w:val="21"/>
              </w:rPr>
              <w:t>内容</w:t>
            </w:r>
          </w:p>
        </w:tc>
        <w:tc>
          <w:tcPr>
            <w:tcW w:w="6352" w:type="dxa"/>
            <w:noWrap w:val="0"/>
            <w:vAlign w:val="center"/>
          </w:tcPr>
          <w:p>
            <w:pPr>
              <w:jc w:val="center"/>
              <w:rPr>
                <w:rFonts w:hint="eastAsia" w:ascii="Times New Roman" w:hAnsi="Times New Roman" w:eastAsia="宋体" w:cs="Times New Roman"/>
                <w:b/>
                <w:bCs/>
                <w:color w:val="000000"/>
                <w:szCs w:val="21"/>
              </w:rPr>
            </w:pPr>
            <w:r>
              <w:rPr>
                <w:rFonts w:hint="eastAsia" w:ascii="Times New Roman" w:hAnsi="Times New Roman" w:eastAsia="宋体" w:cs="Times New Roman"/>
                <w:b/>
                <w:bCs/>
                <w:color w:val="000000"/>
                <w:szCs w:val="21"/>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96" w:type="dxa"/>
            <w:noWrap w:val="0"/>
            <w:vAlign w:val="center"/>
          </w:tcPr>
          <w:p>
            <w:pPr>
              <w:jc w:val="center"/>
              <w:rPr>
                <w:rFonts w:hint="eastAsia" w:ascii="Times New Roman" w:hAnsi="Times New Roman" w:eastAsia="宋体" w:cs="Times New Roman"/>
                <w:b/>
                <w:bCs/>
                <w:color w:val="000000"/>
                <w:szCs w:val="21"/>
              </w:rPr>
            </w:pPr>
            <w:r>
              <w:rPr>
                <w:rFonts w:hint="eastAsia" w:ascii="Times New Roman" w:hAnsi="Times New Roman" w:eastAsia="宋体" w:cs="Times New Roman"/>
                <w:b/>
                <w:bCs/>
                <w:color w:val="000000"/>
                <w:szCs w:val="21"/>
              </w:rPr>
              <w:t>1</w:t>
            </w:r>
          </w:p>
        </w:tc>
        <w:tc>
          <w:tcPr>
            <w:tcW w:w="1474" w:type="dxa"/>
            <w:noWrap w:val="0"/>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证卡尺寸</w:t>
            </w:r>
          </w:p>
        </w:tc>
        <w:tc>
          <w:tcPr>
            <w:tcW w:w="6352" w:type="dxa"/>
            <w:noWrap w:val="0"/>
            <w:vAlign w:val="center"/>
          </w:tcPr>
          <w:p>
            <w:pPr>
              <w:jc w:val="left"/>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统一尺寸，正反两面，单面尺寸为：宽80mm，长110mm，厚度1mm（非硬性要求，可根据选用的材质确定）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696" w:type="dxa"/>
            <w:noWrap w:val="0"/>
            <w:vAlign w:val="center"/>
          </w:tcPr>
          <w:p>
            <w:pPr>
              <w:jc w:val="center"/>
              <w:rPr>
                <w:rFonts w:hint="eastAsia" w:ascii="Times New Roman" w:hAnsi="Times New Roman" w:eastAsia="宋体" w:cs="Times New Roman"/>
                <w:b/>
                <w:bCs/>
                <w:color w:val="000000"/>
                <w:szCs w:val="21"/>
              </w:rPr>
            </w:pPr>
            <w:r>
              <w:rPr>
                <w:rFonts w:hint="eastAsia" w:ascii="Times New Roman" w:hAnsi="Times New Roman" w:eastAsia="宋体" w:cs="Times New Roman"/>
                <w:b/>
                <w:bCs/>
                <w:color w:val="000000"/>
                <w:szCs w:val="21"/>
              </w:rPr>
              <w:t>2</w:t>
            </w:r>
          </w:p>
        </w:tc>
        <w:tc>
          <w:tcPr>
            <w:tcW w:w="1474" w:type="dxa"/>
            <w:noWrap w:val="0"/>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正面</w:t>
            </w:r>
          </w:p>
        </w:tc>
        <w:tc>
          <w:tcPr>
            <w:tcW w:w="6352" w:type="dxa"/>
            <w:noWrap w:val="0"/>
            <w:vAlign w:val="center"/>
          </w:tcPr>
          <w:p>
            <w:pPr>
              <w:jc w:val="left"/>
              <w:rPr>
                <w:rFonts w:hint="eastAsia"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标题：16磅，黑体加粗，24磅行间距</w:t>
            </w:r>
          </w:p>
          <w:p>
            <w:pPr>
              <w:jc w:val="left"/>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照片：12磅，黑体，22磅行间距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96" w:type="dxa"/>
            <w:noWrap w:val="0"/>
            <w:vAlign w:val="center"/>
          </w:tcPr>
          <w:p>
            <w:pPr>
              <w:jc w:val="center"/>
              <w:rPr>
                <w:rFonts w:hint="eastAsia" w:ascii="Times New Roman" w:hAnsi="Times New Roman" w:eastAsia="宋体" w:cs="Times New Roman"/>
                <w:b/>
                <w:bCs/>
                <w:color w:val="000000"/>
                <w:szCs w:val="21"/>
              </w:rPr>
            </w:pPr>
            <w:r>
              <w:rPr>
                <w:rFonts w:hint="eastAsia" w:ascii="Times New Roman" w:hAnsi="Times New Roman" w:eastAsia="宋体" w:cs="Times New Roman"/>
                <w:b/>
                <w:bCs/>
                <w:color w:val="000000"/>
                <w:szCs w:val="21"/>
              </w:rPr>
              <w:t>3</w:t>
            </w:r>
          </w:p>
        </w:tc>
        <w:tc>
          <w:tcPr>
            <w:tcW w:w="1474" w:type="dxa"/>
            <w:noWrap w:val="0"/>
            <w:vAlign w:val="center"/>
          </w:tcPr>
          <w:p>
            <w:pPr>
              <w:jc w:val="center"/>
              <w:rPr>
                <w:rFonts w:hint="eastAsia"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反面</w:t>
            </w:r>
          </w:p>
        </w:tc>
        <w:tc>
          <w:tcPr>
            <w:tcW w:w="6352" w:type="dxa"/>
            <w:noWrap w:val="0"/>
            <w:vAlign w:val="center"/>
          </w:tcPr>
          <w:p>
            <w:pPr>
              <w:jc w:val="left"/>
              <w:rPr>
                <w:rFonts w:hint="eastAsia"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标题：标题：16磅，黑体加粗，24磅行间距</w:t>
            </w:r>
          </w:p>
          <w:p>
            <w:pPr>
              <w:jc w:val="left"/>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印制单位：12磅，黑体加粗，24磅行间距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696" w:type="dxa"/>
            <w:noWrap w:val="0"/>
            <w:vAlign w:val="center"/>
          </w:tcPr>
          <w:p>
            <w:pPr>
              <w:jc w:val="center"/>
              <w:rPr>
                <w:rFonts w:hint="eastAsia" w:ascii="Times New Roman" w:hAnsi="Times New Roman" w:eastAsia="宋体" w:cs="Times New Roman"/>
                <w:b/>
                <w:bCs/>
                <w:color w:val="000000"/>
                <w:szCs w:val="21"/>
              </w:rPr>
            </w:pPr>
            <w:r>
              <w:rPr>
                <w:rFonts w:hint="eastAsia" w:ascii="Times New Roman" w:hAnsi="Times New Roman" w:eastAsia="宋体" w:cs="Times New Roman"/>
                <w:b/>
                <w:bCs/>
                <w:color w:val="000000"/>
                <w:szCs w:val="21"/>
              </w:rPr>
              <w:t>4</w:t>
            </w:r>
          </w:p>
        </w:tc>
        <w:tc>
          <w:tcPr>
            <w:tcW w:w="1474" w:type="dxa"/>
            <w:noWrap w:val="0"/>
            <w:vAlign w:val="center"/>
          </w:tcPr>
          <w:p>
            <w:pPr>
              <w:jc w:val="center"/>
              <w:rPr>
                <w:rFonts w:hint="eastAsia"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证卡材料</w:t>
            </w:r>
          </w:p>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（非硬性要求）</w:t>
            </w:r>
          </w:p>
        </w:tc>
        <w:tc>
          <w:tcPr>
            <w:tcW w:w="6352" w:type="dxa"/>
            <w:noWrap w:val="0"/>
            <w:vAlign w:val="center"/>
          </w:tcPr>
          <w:p>
            <w:pPr>
              <w:jc w:val="left"/>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PVC层压打印料A4*0.17mm、夹层、保护膜、卡套、挂绳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696" w:type="dxa"/>
            <w:noWrap w:val="0"/>
            <w:vAlign w:val="center"/>
          </w:tcPr>
          <w:p>
            <w:pPr>
              <w:jc w:val="center"/>
              <w:rPr>
                <w:rFonts w:hint="eastAsia" w:ascii="Times New Roman" w:hAnsi="Times New Roman" w:eastAsia="宋体" w:cs="Times New Roman"/>
                <w:b/>
                <w:bCs/>
                <w:color w:val="000000"/>
                <w:szCs w:val="21"/>
              </w:rPr>
            </w:pPr>
            <w:r>
              <w:rPr>
                <w:rFonts w:hint="eastAsia" w:ascii="Times New Roman" w:hAnsi="Times New Roman" w:eastAsia="宋体" w:cs="Times New Roman"/>
                <w:b/>
                <w:bCs/>
                <w:color w:val="000000"/>
                <w:szCs w:val="21"/>
              </w:rPr>
              <w:t>5</w:t>
            </w:r>
          </w:p>
        </w:tc>
        <w:tc>
          <w:tcPr>
            <w:tcW w:w="1474" w:type="dxa"/>
            <w:noWrap w:val="0"/>
            <w:vAlign w:val="center"/>
          </w:tcPr>
          <w:p>
            <w:pPr>
              <w:jc w:val="center"/>
              <w:rPr>
                <w:rFonts w:hint="eastAsia"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制作要求</w:t>
            </w:r>
          </w:p>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（非硬性要求）</w:t>
            </w:r>
          </w:p>
        </w:tc>
        <w:tc>
          <w:tcPr>
            <w:tcW w:w="6352" w:type="dxa"/>
            <w:noWrap w:val="0"/>
            <w:vAlign w:val="center"/>
          </w:tcPr>
          <w:p>
            <w:pPr>
              <w:jc w:val="left"/>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用层压机进行高温层压，约40分钟。待温度下降后，进行人工膜切、人工打孔，检查、包装。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96" w:type="dxa"/>
            <w:noWrap w:val="0"/>
            <w:vAlign w:val="center"/>
          </w:tcPr>
          <w:p>
            <w:pPr>
              <w:jc w:val="center"/>
              <w:rPr>
                <w:rFonts w:hint="eastAsia" w:ascii="Times New Roman" w:hAnsi="Times New Roman" w:eastAsia="宋体" w:cs="Times New Roman"/>
                <w:b/>
                <w:bCs/>
                <w:color w:val="000000"/>
                <w:szCs w:val="21"/>
              </w:rPr>
            </w:pPr>
            <w:r>
              <w:rPr>
                <w:rFonts w:hint="eastAsia" w:ascii="Times New Roman" w:hAnsi="Times New Roman" w:eastAsia="宋体" w:cs="Times New Roman"/>
                <w:b/>
                <w:bCs/>
                <w:color w:val="000000"/>
                <w:szCs w:val="21"/>
              </w:rPr>
              <w:t>6</w:t>
            </w:r>
          </w:p>
        </w:tc>
        <w:tc>
          <w:tcPr>
            <w:tcW w:w="1474" w:type="dxa"/>
            <w:noWrap w:val="0"/>
            <w:vAlign w:val="center"/>
          </w:tcPr>
          <w:p>
            <w:pPr>
              <w:jc w:val="center"/>
              <w:rPr>
                <w:rFonts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rPr>
              <w:t>编号规则</w:t>
            </w:r>
          </w:p>
        </w:tc>
        <w:tc>
          <w:tcPr>
            <w:tcW w:w="6352" w:type="dxa"/>
            <w:noWrap w:val="0"/>
            <w:vAlign w:val="center"/>
          </w:tcPr>
          <w:p>
            <w:pPr>
              <w:jc w:val="left"/>
              <w:rPr>
                <w:rFonts w:hint="eastAsia"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rPr>
              <w:t>督导员证：Y（用人单位）+111111（备案号后6位）+21（年份）+0001（序号）</w:t>
            </w:r>
          </w:p>
        </w:tc>
      </w:tr>
    </w:tbl>
    <w:p>
      <w:r>
        <w:rPr>
          <w:rFonts w:hint="eastAsia"/>
          <w:b/>
          <w:bCs/>
          <w:color w:val="000000"/>
          <w:sz w:val="24"/>
        </w:rPr>
        <w:t>注：制作说明仅供参考</w:t>
      </w:r>
      <w:bookmarkEnd w:id="479"/>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gency FB"/>
    <w:panose1 w:val="020F0502020204030204"/>
    <w:charset w:val="00"/>
    <w:family w:val="swiss"/>
    <w:pitch w:val="default"/>
    <w:sig w:usb0="00000000" w:usb1="00000000" w:usb2="00000001" w:usb3="00000000" w:csb0="0000019F" w:csb1="00000000"/>
  </w:font>
  <w:font w:name="Agency FB">
    <w:panose1 w:val="020B0503020202020204"/>
    <w:charset w:val="00"/>
    <w:family w:val="auto"/>
    <w:pitch w:val="default"/>
    <w:sig w:usb0="00000003" w:usb1="00000000" w:usb2="00000000" w:usb3="00000000" w:csb0="2000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等线 Light">
    <w:altName w:val="方正仿宋简体"/>
    <w:panose1 w:val="02010600030101010101"/>
    <w:charset w:val="86"/>
    <w:family w:val="auto"/>
    <w:pitch w:val="default"/>
    <w:sig w:usb0="00000000" w:usb1="00000000" w:usb2="00000016" w:usb3="00000000" w:csb0="0004000F"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宋体">
    <w:altName w:val="方正书宋_GBK"/>
    <w:panose1 w:val="02010600040101010101"/>
    <w:charset w:val="86"/>
    <w:family w:val="auto"/>
    <w:pitch w:val="default"/>
    <w:sig w:usb0="00000000" w:usb1="00000000" w:usb2="00000000" w:usb3="00000000" w:csb0="0004009F" w:csb1="DFD70000"/>
  </w:font>
  <w:font w:name="创艺简标宋">
    <w:altName w:val="方正小标宋简体"/>
    <w:panose1 w:val="00000000000000000000"/>
    <w:charset w:val="00"/>
    <w:family w:val="auto"/>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Webdings">
    <w:panose1 w:val="02000609000000000000"/>
    <w:charset w:val="00"/>
    <w:family w:val="roman"/>
    <w:pitch w:val="default"/>
    <w:sig w:usb0="800000AF" w:usb1="5000204A" w:usb2="00000000" w:usb3="00000000" w:csb0="2000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sz w:val="24"/>
      </w:rPr>
    </w:pPr>
    <w:r>
      <w:rPr>
        <w:sz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zql5uc8AAAAFAQAADwAAAAAAAAAB&#10;ACAAAAA4AAAAZHJzL2Rvd25yZXYueG1sUEsBAhQAFAAAAAgAh07iQHd2MRfKAQAAmwMAAA4AAAAA&#10;AAAAAQAgAAAANAEAAGRycy9lMm9Eb2MueG1sUEsFBgAAAAAGAAYAWQEAAHAFAAAAAA==&#10;">
              <v:fill on="f" focussize="0,0"/>
              <v:stroke on="f"/>
              <v:imagedata o:title=""/>
              <o:lock v:ext="edit" aspectratio="f"/>
              <v:textbox inset="0mm,0mm,0mm,0mm" style="mso-fit-shape-to-text:t;">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wps:txbx>
                    <wps:bodyPr vert="horz" wrap="none" lIns="0" tIns="0" rIns="0" bIns="0" anchor="t" anchorCtr="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OqXm5zwAAAAUBAAAPAAAAAAAAAAEAIAAAADgAAABkcnMvZG93bnJldi54bWxQSwECFAAU&#10;AAAACACHTuJAwsm2ReQBAADNAwAADgAAAAAAAAABACAAAAA0AQAAZHJzL2Uyb0RvYy54bWxQSwUG&#10;AAAAAAYABgBZAQAAigUAAAAA&#10;">
              <v:fill on="f" focussize="0,0"/>
              <v:stroke on="f"/>
              <v:imagedata o:title=""/>
              <o:lock v:ext="edit" aspectratio="f"/>
              <v:textbox inset="0mm,0mm,0mm,0mm" style="mso-fit-shape-to-text:t;">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v:textbox>
            </v:shape>
          </w:pict>
        </mc:Fallback>
      </mc:AlternateConten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028D0B"/>
    <w:multiLevelType w:val="singleLevel"/>
    <w:tmpl w:val="94028D0B"/>
    <w:lvl w:ilvl="0" w:tentative="0">
      <w:start w:val="1"/>
      <w:numFmt w:val="chineseCounting"/>
      <w:suff w:val="nothing"/>
      <w:lvlText w:val="%1、"/>
      <w:lvlJc w:val="left"/>
      <w:rPr>
        <w:rFonts w:hint="eastAsia"/>
      </w:rPr>
    </w:lvl>
  </w:abstractNum>
  <w:abstractNum w:abstractNumId="1">
    <w:nsid w:val="EACF492A"/>
    <w:multiLevelType w:val="singleLevel"/>
    <w:tmpl w:val="EACF492A"/>
    <w:lvl w:ilvl="0" w:tentative="0">
      <w:start w:val="2"/>
      <w:numFmt w:val="chineseCounting"/>
      <w:suff w:val="space"/>
      <w:lvlText w:val="第%1章"/>
      <w:lvlJc w:val="left"/>
      <w:rPr>
        <w:rFonts w:hint="eastAsia"/>
      </w:rPr>
    </w:lvl>
  </w:abstractNum>
  <w:abstractNum w:abstractNumId="2">
    <w:nsid w:val="00000001"/>
    <w:multiLevelType w:val="singleLevel"/>
    <w:tmpl w:val="00000001"/>
    <w:lvl w:ilvl="0" w:tentative="0">
      <w:start w:val="1"/>
      <w:numFmt w:val="chineseCounting"/>
      <w:suff w:val="space"/>
      <w:lvlText w:val="第%1条"/>
      <w:lvlJc w:val="left"/>
      <w:rPr>
        <w:rFonts w:hint="eastAsia"/>
      </w:rPr>
    </w:lvl>
  </w:abstractNum>
  <w:abstractNum w:abstractNumId="3">
    <w:nsid w:val="00000009"/>
    <w:multiLevelType w:val="singleLevel"/>
    <w:tmpl w:val="00000009"/>
    <w:lvl w:ilvl="0" w:tentative="0">
      <w:start w:val="4"/>
      <w:numFmt w:val="chineseCounting"/>
      <w:suff w:val="nothing"/>
      <w:lvlText w:val="(%1)"/>
      <w:lvlJc w:val="left"/>
    </w:lvl>
  </w:abstractNum>
  <w:abstractNum w:abstractNumId="4">
    <w:nsid w:val="0000000A"/>
    <w:multiLevelType w:val="singleLevel"/>
    <w:tmpl w:val="0000000A"/>
    <w:lvl w:ilvl="0" w:tentative="0">
      <w:start w:val="1"/>
      <w:numFmt w:val="chineseCounting"/>
      <w:suff w:val="nothing"/>
      <w:lvlText w:val="（%1）"/>
      <w:lvlJc w:val="left"/>
    </w:lvl>
  </w:abstractNum>
  <w:abstractNum w:abstractNumId="5">
    <w:nsid w:val="0000000B"/>
    <w:multiLevelType w:val="singleLevel"/>
    <w:tmpl w:val="0000000B"/>
    <w:lvl w:ilvl="0" w:tentative="0">
      <w:start w:val="1"/>
      <w:numFmt w:val="chineseCounting"/>
      <w:suff w:val="nothing"/>
      <w:lvlText w:val="（%1）"/>
      <w:lvlJc w:val="left"/>
    </w:lvl>
  </w:abstractNum>
  <w:abstractNum w:abstractNumId="6">
    <w:nsid w:val="0000000C"/>
    <w:multiLevelType w:val="singleLevel"/>
    <w:tmpl w:val="0000000C"/>
    <w:lvl w:ilvl="0" w:tentative="0">
      <w:start w:val="1"/>
      <w:numFmt w:val="chineseCounting"/>
      <w:suff w:val="space"/>
      <w:lvlText w:val="第%1条"/>
      <w:lvlJc w:val="left"/>
      <w:rPr>
        <w:rFonts w:hint="eastAsia"/>
      </w:rPr>
    </w:lvl>
  </w:abstractNum>
  <w:abstractNum w:abstractNumId="7">
    <w:nsid w:val="413AD7A9"/>
    <w:multiLevelType w:val="singleLevel"/>
    <w:tmpl w:val="413AD7A9"/>
    <w:lvl w:ilvl="0" w:tentative="0">
      <w:start w:val="1"/>
      <w:numFmt w:val="decimal"/>
      <w:lvlText w:val="%1."/>
      <w:lvlJc w:val="left"/>
      <w:pPr>
        <w:tabs>
          <w:tab w:val="left" w:pos="312"/>
        </w:tabs>
      </w:pPr>
    </w:lvl>
  </w:abstractNum>
  <w:num w:numId="1">
    <w:abstractNumId w:val="7"/>
  </w:num>
  <w:num w:numId="2">
    <w:abstractNumId w:val="2"/>
  </w:num>
  <w:num w:numId="3">
    <w:abstractNumId w:val="6"/>
  </w:num>
  <w:num w:numId="4">
    <w:abstractNumId w:val="4"/>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kMmFlZGZiY2Y0NmQxNTIwOGExYjM4MzUwMjMyMzMifQ=="/>
  </w:docVars>
  <w:rsids>
    <w:rsidRoot w:val="00172A27"/>
    <w:rsid w:val="00317F2E"/>
    <w:rsid w:val="00537459"/>
    <w:rsid w:val="005437E4"/>
    <w:rsid w:val="00641444"/>
    <w:rsid w:val="00654B0C"/>
    <w:rsid w:val="007F76B5"/>
    <w:rsid w:val="00B406C6"/>
    <w:rsid w:val="00BA5C9C"/>
    <w:rsid w:val="00BB6DF2"/>
    <w:rsid w:val="00CA7450"/>
    <w:rsid w:val="00EB610B"/>
    <w:rsid w:val="00F641C3"/>
    <w:rsid w:val="01431E3C"/>
    <w:rsid w:val="01664E35"/>
    <w:rsid w:val="01E6614F"/>
    <w:rsid w:val="0202539D"/>
    <w:rsid w:val="021A5242"/>
    <w:rsid w:val="022C0343"/>
    <w:rsid w:val="028F2A43"/>
    <w:rsid w:val="04CF0E5D"/>
    <w:rsid w:val="04EF2436"/>
    <w:rsid w:val="05370C05"/>
    <w:rsid w:val="05FB1050"/>
    <w:rsid w:val="06367406"/>
    <w:rsid w:val="063C5AF3"/>
    <w:rsid w:val="06EC23D2"/>
    <w:rsid w:val="07336594"/>
    <w:rsid w:val="080E0170"/>
    <w:rsid w:val="08173382"/>
    <w:rsid w:val="083E5CB5"/>
    <w:rsid w:val="08BE9FC3"/>
    <w:rsid w:val="090A650E"/>
    <w:rsid w:val="091F7195"/>
    <w:rsid w:val="093D7E78"/>
    <w:rsid w:val="09712E05"/>
    <w:rsid w:val="09DF2F68"/>
    <w:rsid w:val="09E01472"/>
    <w:rsid w:val="0A5F7468"/>
    <w:rsid w:val="0AFD5479"/>
    <w:rsid w:val="0B7F680F"/>
    <w:rsid w:val="0BD7CDE7"/>
    <w:rsid w:val="0C5240E2"/>
    <w:rsid w:val="0C94118C"/>
    <w:rsid w:val="0CF75001"/>
    <w:rsid w:val="0D012792"/>
    <w:rsid w:val="0D302263"/>
    <w:rsid w:val="0D7A404E"/>
    <w:rsid w:val="0DBB7F01"/>
    <w:rsid w:val="0DC3020A"/>
    <w:rsid w:val="0EBD0251"/>
    <w:rsid w:val="0F2E3238"/>
    <w:rsid w:val="0F3341F4"/>
    <w:rsid w:val="0F57E529"/>
    <w:rsid w:val="0F7A2455"/>
    <w:rsid w:val="0F83B553"/>
    <w:rsid w:val="0FA3334F"/>
    <w:rsid w:val="0FB02AF0"/>
    <w:rsid w:val="11AC0E32"/>
    <w:rsid w:val="11AF2F64"/>
    <w:rsid w:val="123F71FD"/>
    <w:rsid w:val="124754BD"/>
    <w:rsid w:val="12DA44CA"/>
    <w:rsid w:val="12DA4C0E"/>
    <w:rsid w:val="136886BD"/>
    <w:rsid w:val="1381605B"/>
    <w:rsid w:val="1460E310"/>
    <w:rsid w:val="15315D30"/>
    <w:rsid w:val="15DB7A20"/>
    <w:rsid w:val="15F516C2"/>
    <w:rsid w:val="16221295"/>
    <w:rsid w:val="16F98EA9"/>
    <w:rsid w:val="173781C8"/>
    <w:rsid w:val="17667BBF"/>
    <w:rsid w:val="17784F83"/>
    <w:rsid w:val="179D141C"/>
    <w:rsid w:val="17DD0E96"/>
    <w:rsid w:val="17DE3F30"/>
    <w:rsid w:val="17E546EC"/>
    <w:rsid w:val="189251A8"/>
    <w:rsid w:val="18AF6EB7"/>
    <w:rsid w:val="18F47A09"/>
    <w:rsid w:val="191D57AD"/>
    <w:rsid w:val="19AB0FD1"/>
    <w:rsid w:val="1A137BC2"/>
    <w:rsid w:val="1A84569F"/>
    <w:rsid w:val="1AAD084C"/>
    <w:rsid w:val="1AB94722"/>
    <w:rsid w:val="1AD2406D"/>
    <w:rsid w:val="1AF33929"/>
    <w:rsid w:val="1B0E392D"/>
    <w:rsid w:val="1B285AE1"/>
    <w:rsid w:val="1C0D148D"/>
    <w:rsid w:val="1CB83ADA"/>
    <w:rsid w:val="1CCA6ED2"/>
    <w:rsid w:val="1CE16A4C"/>
    <w:rsid w:val="1CEE0EA8"/>
    <w:rsid w:val="1D347A9C"/>
    <w:rsid w:val="1D3751E0"/>
    <w:rsid w:val="1D5E3A3C"/>
    <w:rsid w:val="1E418758"/>
    <w:rsid w:val="1E7D4225"/>
    <w:rsid w:val="1E9516DF"/>
    <w:rsid w:val="1EB83533"/>
    <w:rsid w:val="1EECA408"/>
    <w:rsid w:val="1F131C3F"/>
    <w:rsid w:val="1F1E64A1"/>
    <w:rsid w:val="1F594B39"/>
    <w:rsid w:val="1F941A2B"/>
    <w:rsid w:val="1FFEC6C1"/>
    <w:rsid w:val="2016EE6E"/>
    <w:rsid w:val="2031E354"/>
    <w:rsid w:val="206A5239"/>
    <w:rsid w:val="20AF3B15"/>
    <w:rsid w:val="20C7E2DD"/>
    <w:rsid w:val="20CD1E63"/>
    <w:rsid w:val="216F7324"/>
    <w:rsid w:val="219ABF08"/>
    <w:rsid w:val="22982072"/>
    <w:rsid w:val="235703CA"/>
    <w:rsid w:val="23616906"/>
    <w:rsid w:val="237A4451"/>
    <w:rsid w:val="23C1B77B"/>
    <w:rsid w:val="23F775D1"/>
    <w:rsid w:val="24047603"/>
    <w:rsid w:val="24564D22"/>
    <w:rsid w:val="246456B0"/>
    <w:rsid w:val="250C58A0"/>
    <w:rsid w:val="25583ADC"/>
    <w:rsid w:val="260BEDA8"/>
    <w:rsid w:val="2626574D"/>
    <w:rsid w:val="26835C50"/>
    <w:rsid w:val="268C915A"/>
    <w:rsid w:val="2696F172"/>
    <w:rsid w:val="26C38399"/>
    <w:rsid w:val="26DB52B8"/>
    <w:rsid w:val="2765CEB1"/>
    <w:rsid w:val="27669630"/>
    <w:rsid w:val="27696987"/>
    <w:rsid w:val="279B48F7"/>
    <w:rsid w:val="27F5E6ED"/>
    <w:rsid w:val="29663C0B"/>
    <w:rsid w:val="2A7A4DFD"/>
    <w:rsid w:val="2ACC61A3"/>
    <w:rsid w:val="2B005887"/>
    <w:rsid w:val="2B4C83FF"/>
    <w:rsid w:val="2B6CC71C"/>
    <w:rsid w:val="2BA25053"/>
    <w:rsid w:val="2BF65FF2"/>
    <w:rsid w:val="2C6F06C6"/>
    <w:rsid w:val="2C89DC25"/>
    <w:rsid w:val="2CBC7A94"/>
    <w:rsid w:val="2CD90E8C"/>
    <w:rsid w:val="2D80271E"/>
    <w:rsid w:val="2DDF90C9"/>
    <w:rsid w:val="2DFF9846"/>
    <w:rsid w:val="2E2FC210"/>
    <w:rsid w:val="2E3207B0"/>
    <w:rsid w:val="2E8560A5"/>
    <w:rsid w:val="2EB072C0"/>
    <w:rsid w:val="2EC2FFE5"/>
    <w:rsid w:val="2F862095"/>
    <w:rsid w:val="2FDE4622"/>
    <w:rsid w:val="306D4A75"/>
    <w:rsid w:val="30752F43"/>
    <w:rsid w:val="30995E29"/>
    <w:rsid w:val="31077947"/>
    <w:rsid w:val="3120262D"/>
    <w:rsid w:val="31281D58"/>
    <w:rsid w:val="312D851E"/>
    <w:rsid w:val="31462D0D"/>
    <w:rsid w:val="31CC0968"/>
    <w:rsid w:val="31D71BB7"/>
    <w:rsid w:val="31F9442F"/>
    <w:rsid w:val="31FE6400"/>
    <w:rsid w:val="32066E9C"/>
    <w:rsid w:val="3261AC1A"/>
    <w:rsid w:val="32654AE2"/>
    <w:rsid w:val="327A065A"/>
    <w:rsid w:val="33AD0905"/>
    <w:rsid w:val="347A75C4"/>
    <w:rsid w:val="347C0501"/>
    <w:rsid w:val="349AE8DE"/>
    <w:rsid w:val="34E62A6A"/>
    <w:rsid w:val="350357CA"/>
    <w:rsid w:val="351979B2"/>
    <w:rsid w:val="353B2149"/>
    <w:rsid w:val="35492DCC"/>
    <w:rsid w:val="355F6186"/>
    <w:rsid w:val="361473F9"/>
    <w:rsid w:val="36B45DB4"/>
    <w:rsid w:val="36CCA5FB"/>
    <w:rsid w:val="36E86D6A"/>
    <w:rsid w:val="37753562"/>
    <w:rsid w:val="37C3111E"/>
    <w:rsid w:val="38427FE8"/>
    <w:rsid w:val="385E629B"/>
    <w:rsid w:val="389C7999"/>
    <w:rsid w:val="38DB0858"/>
    <w:rsid w:val="38E07797"/>
    <w:rsid w:val="396717CD"/>
    <w:rsid w:val="39681FA5"/>
    <w:rsid w:val="3A2102EE"/>
    <w:rsid w:val="3A255090"/>
    <w:rsid w:val="3A3FC3CD"/>
    <w:rsid w:val="3A9E4E1F"/>
    <w:rsid w:val="3B1AB222"/>
    <w:rsid w:val="3B2AC0E8"/>
    <w:rsid w:val="3B941163"/>
    <w:rsid w:val="3BA13BB6"/>
    <w:rsid w:val="3C84168E"/>
    <w:rsid w:val="3CA803D8"/>
    <w:rsid w:val="3D35ACC2"/>
    <w:rsid w:val="3DA135F7"/>
    <w:rsid w:val="3DBA4AE2"/>
    <w:rsid w:val="3DC82DEF"/>
    <w:rsid w:val="3DDEA539"/>
    <w:rsid w:val="3DEF3AF6"/>
    <w:rsid w:val="3E555B26"/>
    <w:rsid w:val="3E862118"/>
    <w:rsid w:val="3EEC7064"/>
    <w:rsid w:val="3F0BDBA2"/>
    <w:rsid w:val="3F187F91"/>
    <w:rsid w:val="3F33EE52"/>
    <w:rsid w:val="3F3FC98B"/>
    <w:rsid w:val="3F7FEB43"/>
    <w:rsid w:val="3FBA180C"/>
    <w:rsid w:val="3FF65048"/>
    <w:rsid w:val="40A4D0EA"/>
    <w:rsid w:val="40CD4091"/>
    <w:rsid w:val="40E02C91"/>
    <w:rsid w:val="410B43A9"/>
    <w:rsid w:val="41805EA8"/>
    <w:rsid w:val="41D43EBB"/>
    <w:rsid w:val="41DC354D"/>
    <w:rsid w:val="420743A7"/>
    <w:rsid w:val="428F1815"/>
    <w:rsid w:val="42E8A00A"/>
    <w:rsid w:val="42F76F35"/>
    <w:rsid w:val="434F4001"/>
    <w:rsid w:val="43591BDA"/>
    <w:rsid w:val="436401CF"/>
    <w:rsid w:val="43827A2B"/>
    <w:rsid w:val="440D50AF"/>
    <w:rsid w:val="456C4971"/>
    <w:rsid w:val="45B7241E"/>
    <w:rsid w:val="45E01D23"/>
    <w:rsid w:val="466964EC"/>
    <w:rsid w:val="468D2184"/>
    <w:rsid w:val="46B32CBE"/>
    <w:rsid w:val="46FCC759"/>
    <w:rsid w:val="46FD51A2"/>
    <w:rsid w:val="47004472"/>
    <w:rsid w:val="48113574"/>
    <w:rsid w:val="481E51B1"/>
    <w:rsid w:val="48217C6C"/>
    <w:rsid w:val="483E55CB"/>
    <w:rsid w:val="486F4B51"/>
    <w:rsid w:val="496403FA"/>
    <w:rsid w:val="49692486"/>
    <w:rsid w:val="497EE765"/>
    <w:rsid w:val="49D42BFC"/>
    <w:rsid w:val="49ED096B"/>
    <w:rsid w:val="4A0F7BE9"/>
    <w:rsid w:val="4A147127"/>
    <w:rsid w:val="4B3A0DD8"/>
    <w:rsid w:val="4B9577A6"/>
    <w:rsid w:val="4BAD3E83"/>
    <w:rsid w:val="4BC46066"/>
    <w:rsid w:val="4C5A4A56"/>
    <w:rsid w:val="4C9522D0"/>
    <w:rsid w:val="4D1518D9"/>
    <w:rsid w:val="4DEF1F77"/>
    <w:rsid w:val="4E142765"/>
    <w:rsid w:val="4E347BF5"/>
    <w:rsid w:val="4E3920CD"/>
    <w:rsid w:val="4E5F4707"/>
    <w:rsid w:val="4E616E58"/>
    <w:rsid w:val="4E7B54F4"/>
    <w:rsid w:val="4E7D6741"/>
    <w:rsid w:val="4EA71F52"/>
    <w:rsid w:val="4EB30832"/>
    <w:rsid w:val="4EBB5744"/>
    <w:rsid w:val="4EC22C42"/>
    <w:rsid w:val="4F2D02DC"/>
    <w:rsid w:val="4F3E5F3E"/>
    <w:rsid w:val="4F7F9692"/>
    <w:rsid w:val="4FBFF8F3"/>
    <w:rsid w:val="4FD109E4"/>
    <w:rsid w:val="4FE353A5"/>
    <w:rsid w:val="4FFAE620"/>
    <w:rsid w:val="50A27553"/>
    <w:rsid w:val="50FF3C91"/>
    <w:rsid w:val="51477BE9"/>
    <w:rsid w:val="5166C8C9"/>
    <w:rsid w:val="51771533"/>
    <w:rsid w:val="51A17215"/>
    <w:rsid w:val="523D6AB6"/>
    <w:rsid w:val="52427030"/>
    <w:rsid w:val="526285D8"/>
    <w:rsid w:val="528420D9"/>
    <w:rsid w:val="52DA53A2"/>
    <w:rsid w:val="533A592E"/>
    <w:rsid w:val="53894E9F"/>
    <w:rsid w:val="540523DF"/>
    <w:rsid w:val="540D2CC4"/>
    <w:rsid w:val="54CB5BDF"/>
    <w:rsid w:val="54FC2079"/>
    <w:rsid w:val="555E12B8"/>
    <w:rsid w:val="55A648B4"/>
    <w:rsid w:val="55AB057D"/>
    <w:rsid w:val="55FFF3C4"/>
    <w:rsid w:val="56773E5B"/>
    <w:rsid w:val="567B0316"/>
    <w:rsid w:val="56CB168B"/>
    <w:rsid w:val="5713FF66"/>
    <w:rsid w:val="57440509"/>
    <w:rsid w:val="5792387D"/>
    <w:rsid w:val="57DE633A"/>
    <w:rsid w:val="57E44C96"/>
    <w:rsid w:val="57FBF2C3"/>
    <w:rsid w:val="58175E56"/>
    <w:rsid w:val="581E0557"/>
    <w:rsid w:val="582C507D"/>
    <w:rsid w:val="583E0E16"/>
    <w:rsid w:val="58791EDE"/>
    <w:rsid w:val="587F767B"/>
    <w:rsid w:val="59AC3E0E"/>
    <w:rsid w:val="5A4F6212"/>
    <w:rsid w:val="5AEF3456"/>
    <w:rsid w:val="5BB8BD0D"/>
    <w:rsid w:val="5BE2BA06"/>
    <w:rsid w:val="5CB504B4"/>
    <w:rsid w:val="5CD04EA0"/>
    <w:rsid w:val="5D770508"/>
    <w:rsid w:val="5D950A03"/>
    <w:rsid w:val="5DDF123C"/>
    <w:rsid w:val="5E39018B"/>
    <w:rsid w:val="5E873508"/>
    <w:rsid w:val="5EF7101F"/>
    <w:rsid w:val="5F864446"/>
    <w:rsid w:val="5FD39D84"/>
    <w:rsid w:val="609E604F"/>
    <w:rsid w:val="60F4490E"/>
    <w:rsid w:val="613D23D3"/>
    <w:rsid w:val="6151253D"/>
    <w:rsid w:val="61B20A9E"/>
    <w:rsid w:val="620A7B35"/>
    <w:rsid w:val="6261B21F"/>
    <w:rsid w:val="626C8390"/>
    <w:rsid w:val="62DA15B7"/>
    <w:rsid w:val="63430950"/>
    <w:rsid w:val="638A0950"/>
    <w:rsid w:val="64035B94"/>
    <w:rsid w:val="64A45AAA"/>
    <w:rsid w:val="64D8087E"/>
    <w:rsid w:val="64FD4EB5"/>
    <w:rsid w:val="6531B3CF"/>
    <w:rsid w:val="653733FF"/>
    <w:rsid w:val="655538D7"/>
    <w:rsid w:val="65760D9A"/>
    <w:rsid w:val="65B02F95"/>
    <w:rsid w:val="66195A76"/>
    <w:rsid w:val="66196640"/>
    <w:rsid w:val="663B1AB1"/>
    <w:rsid w:val="6644AAAE"/>
    <w:rsid w:val="670526FB"/>
    <w:rsid w:val="673E6BE8"/>
    <w:rsid w:val="67A59900"/>
    <w:rsid w:val="67D27A3A"/>
    <w:rsid w:val="67E10D93"/>
    <w:rsid w:val="680F6F09"/>
    <w:rsid w:val="682A5B1B"/>
    <w:rsid w:val="6835630B"/>
    <w:rsid w:val="687FCF84"/>
    <w:rsid w:val="68A82607"/>
    <w:rsid w:val="68E60B01"/>
    <w:rsid w:val="696774A9"/>
    <w:rsid w:val="697F1100"/>
    <w:rsid w:val="69A11ACC"/>
    <w:rsid w:val="69B74ACB"/>
    <w:rsid w:val="69BB191B"/>
    <w:rsid w:val="6A0740E0"/>
    <w:rsid w:val="6A136366"/>
    <w:rsid w:val="6A6522EC"/>
    <w:rsid w:val="6AD403B1"/>
    <w:rsid w:val="6B4D2D2E"/>
    <w:rsid w:val="6B805EF4"/>
    <w:rsid w:val="6BDF43DA"/>
    <w:rsid w:val="6BE00A02"/>
    <w:rsid w:val="6BF97F7C"/>
    <w:rsid w:val="6BFA20CC"/>
    <w:rsid w:val="6CA558EA"/>
    <w:rsid w:val="6CE14024"/>
    <w:rsid w:val="6D012694"/>
    <w:rsid w:val="6D422BCF"/>
    <w:rsid w:val="6D731810"/>
    <w:rsid w:val="6DB13A3A"/>
    <w:rsid w:val="6E3778B2"/>
    <w:rsid w:val="6E855F09"/>
    <w:rsid w:val="6E947262"/>
    <w:rsid w:val="6F2B4E53"/>
    <w:rsid w:val="6F4733F4"/>
    <w:rsid w:val="6FC55B5E"/>
    <w:rsid w:val="6FD870CC"/>
    <w:rsid w:val="70A650C3"/>
    <w:rsid w:val="70C441CB"/>
    <w:rsid w:val="717C23BD"/>
    <w:rsid w:val="71A51317"/>
    <w:rsid w:val="71A7218A"/>
    <w:rsid w:val="721647F5"/>
    <w:rsid w:val="722635A1"/>
    <w:rsid w:val="72632CDA"/>
    <w:rsid w:val="72649345"/>
    <w:rsid w:val="72C51416"/>
    <w:rsid w:val="73407651"/>
    <w:rsid w:val="73560D92"/>
    <w:rsid w:val="736A6688"/>
    <w:rsid w:val="73A73E37"/>
    <w:rsid w:val="74184952"/>
    <w:rsid w:val="7455D255"/>
    <w:rsid w:val="7487654A"/>
    <w:rsid w:val="74ECFEC0"/>
    <w:rsid w:val="74FB161A"/>
    <w:rsid w:val="74FD7C45"/>
    <w:rsid w:val="74FE8A21"/>
    <w:rsid w:val="75127F0A"/>
    <w:rsid w:val="751FDC3F"/>
    <w:rsid w:val="75575F1C"/>
    <w:rsid w:val="75BEDF9F"/>
    <w:rsid w:val="75CB35CB"/>
    <w:rsid w:val="75D7B793"/>
    <w:rsid w:val="75F20842"/>
    <w:rsid w:val="764EFF52"/>
    <w:rsid w:val="766AA833"/>
    <w:rsid w:val="767650DD"/>
    <w:rsid w:val="76A21419"/>
    <w:rsid w:val="76B99990"/>
    <w:rsid w:val="76DBC125"/>
    <w:rsid w:val="76FA2478"/>
    <w:rsid w:val="7744036C"/>
    <w:rsid w:val="7746067C"/>
    <w:rsid w:val="7759307A"/>
    <w:rsid w:val="77913507"/>
    <w:rsid w:val="77A341D2"/>
    <w:rsid w:val="77E654B4"/>
    <w:rsid w:val="77EF3CFB"/>
    <w:rsid w:val="78202F3D"/>
    <w:rsid w:val="78621EDA"/>
    <w:rsid w:val="786ED1A8"/>
    <w:rsid w:val="79383700"/>
    <w:rsid w:val="795A4D1D"/>
    <w:rsid w:val="795B38B5"/>
    <w:rsid w:val="797B0EE6"/>
    <w:rsid w:val="79844D88"/>
    <w:rsid w:val="79D75349"/>
    <w:rsid w:val="79DA0A8B"/>
    <w:rsid w:val="79EE635B"/>
    <w:rsid w:val="79F26C1E"/>
    <w:rsid w:val="7A01F1A1"/>
    <w:rsid w:val="7A53277E"/>
    <w:rsid w:val="7ACA1A73"/>
    <w:rsid w:val="7ADB75EF"/>
    <w:rsid w:val="7AEE21FB"/>
    <w:rsid w:val="7B193C90"/>
    <w:rsid w:val="7B5F23E2"/>
    <w:rsid w:val="7B7459DD"/>
    <w:rsid w:val="7B8C7752"/>
    <w:rsid w:val="7BB52F3B"/>
    <w:rsid w:val="7BDE22C6"/>
    <w:rsid w:val="7BDF7A54"/>
    <w:rsid w:val="7BF752DE"/>
    <w:rsid w:val="7C2749F0"/>
    <w:rsid w:val="7C371E29"/>
    <w:rsid w:val="7C574C46"/>
    <w:rsid w:val="7D153F8D"/>
    <w:rsid w:val="7D6E7280"/>
    <w:rsid w:val="7D925D30"/>
    <w:rsid w:val="7DBC6C44"/>
    <w:rsid w:val="7DFF4562"/>
    <w:rsid w:val="7E001700"/>
    <w:rsid w:val="7EFE533D"/>
    <w:rsid w:val="7F6CF25E"/>
    <w:rsid w:val="7FABD888"/>
    <w:rsid w:val="7FCA4D15"/>
    <w:rsid w:val="7FD240F6"/>
    <w:rsid w:val="7FF725BA"/>
    <w:rsid w:val="7FFF2B3B"/>
    <w:rsid w:val="80D96ECE"/>
    <w:rsid w:val="817066F8"/>
    <w:rsid w:val="82926B16"/>
    <w:rsid w:val="82A0DC01"/>
    <w:rsid w:val="83A11C3B"/>
    <w:rsid w:val="841433E9"/>
    <w:rsid w:val="8570C66E"/>
    <w:rsid w:val="85B71B5C"/>
    <w:rsid w:val="85BBB927"/>
    <w:rsid w:val="8661AC5C"/>
    <w:rsid w:val="87E43E1D"/>
    <w:rsid w:val="89241395"/>
    <w:rsid w:val="8AB86F34"/>
    <w:rsid w:val="8B5F8CF4"/>
    <w:rsid w:val="8B7B22AA"/>
    <w:rsid w:val="8B9FB988"/>
    <w:rsid w:val="8BAE101F"/>
    <w:rsid w:val="8C6F7055"/>
    <w:rsid w:val="8CFB2BC6"/>
    <w:rsid w:val="8D05F03D"/>
    <w:rsid w:val="8E0DE645"/>
    <w:rsid w:val="8E572483"/>
    <w:rsid w:val="9297DDD1"/>
    <w:rsid w:val="937A5AA4"/>
    <w:rsid w:val="93EFB764"/>
    <w:rsid w:val="94539CD2"/>
    <w:rsid w:val="9469132B"/>
    <w:rsid w:val="9632DAC6"/>
    <w:rsid w:val="9644836A"/>
    <w:rsid w:val="96B51EE4"/>
    <w:rsid w:val="96FED719"/>
    <w:rsid w:val="96FFFEC2"/>
    <w:rsid w:val="9780CA79"/>
    <w:rsid w:val="9A9ECE63"/>
    <w:rsid w:val="9A9F3BCC"/>
    <w:rsid w:val="9BA8B356"/>
    <w:rsid w:val="9CE1E933"/>
    <w:rsid w:val="9D600355"/>
    <w:rsid w:val="9DF79C59"/>
    <w:rsid w:val="9F85EF43"/>
    <w:rsid w:val="9FB26ED2"/>
    <w:rsid w:val="A1284D6C"/>
    <w:rsid w:val="A2CDF9D5"/>
    <w:rsid w:val="A3FFBF1F"/>
    <w:rsid w:val="A456C4A3"/>
    <w:rsid w:val="A4FCE1B0"/>
    <w:rsid w:val="A6103E33"/>
    <w:rsid w:val="A67CE0EB"/>
    <w:rsid w:val="A6EA89D5"/>
    <w:rsid w:val="A7F0B526"/>
    <w:rsid w:val="A927599C"/>
    <w:rsid w:val="ABB0DBF1"/>
    <w:rsid w:val="AD272EA8"/>
    <w:rsid w:val="ADB3F0A0"/>
    <w:rsid w:val="ADC63930"/>
    <w:rsid w:val="ADD83F8E"/>
    <w:rsid w:val="AEC52F69"/>
    <w:rsid w:val="B1FFEADD"/>
    <w:rsid w:val="B2E12538"/>
    <w:rsid w:val="B352CD31"/>
    <w:rsid w:val="B398285B"/>
    <w:rsid w:val="B65F50EC"/>
    <w:rsid w:val="B8190E22"/>
    <w:rsid w:val="B83B490F"/>
    <w:rsid w:val="B91F0C93"/>
    <w:rsid w:val="BA2A08AF"/>
    <w:rsid w:val="BA99B7C4"/>
    <w:rsid w:val="BBA7FB62"/>
    <w:rsid w:val="BC391DEF"/>
    <w:rsid w:val="BE51073A"/>
    <w:rsid w:val="BF21557D"/>
    <w:rsid w:val="BFFFF856"/>
    <w:rsid w:val="C454AD04"/>
    <w:rsid w:val="C5DF302F"/>
    <w:rsid w:val="C7FAF686"/>
    <w:rsid w:val="C8C066AC"/>
    <w:rsid w:val="C8E252B1"/>
    <w:rsid w:val="CA6A6D00"/>
    <w:rsid w:val="CB8EC9DD"/>
    <w:rsid w:val="CC051BF6"/>
    <w:rsid w:val="CC592D82"/>
    <w:rsid w:val="CFC52C40"/>
    <w:rsid w:val="D0FF4DEA"/>
    <w:rsid w:val="D3757949"/>
    <w:rsid w:val="D423C467"/>
    <w:rsid w:val="D5112833"/>
    <w:rsid w:val="D55EDFF8"/>
    <w:rsid w:val="D5DEC56C"/>
    <w:rsid w:val="D7485F92"/>
    <w:rsid w:val="D904D3D6"/>
    <w:rsid w:val="D9CF2E3C"/>
    <w:rsid w:val="D9F7761E"/>
    <w:rsid w:val="DB1DD931"/>
    <w:rsid w:val="DB4898EB"/>
    <w:rsid w:val="DBEFBA0C"/>
    <w:rsid w:val="DCFFF9B2"/>
    <w:rsid w:val="DEF211F7"/>
    <w:rsid w:val="E02E2D7E"/>
    <w:rsid w:val="E03A024D"/>
    <w:rsid w:val="E171409D"/>
    <w:rsid w:val="E2C4E772"/>
    <w:rsid w:val="E461B217"/>
    <w:rsid w:val="E465E8FD"/>
    <w:rsid w:val="E59A3C8E"/>
    <w:rsid w:val="E5E04357"/>
    <w:rsid w:val="E646E590"/>
    <w:rsid w:val="E7B7522E"/>
    <w:rsid w:val="E7EB1B52"/>
    <w:rsid w:val="E84BB6E8"/>
    <w:rsid w:val="E8B1B6C2"/>
    <w:rsid w:val="E9C9201E"/>
    <w:rsid w:val="E9CBAF51"/>
    <w:rsid w:val="EAFF2A25"/>
    <w:rsid w:val="EBCFFEBC"/>
    <w:rsid w:val="EBF05876"/>
    <w:rsid w:val="EDAF99F4"/>
    <w:rsid w:val="EDE3CBA2"/>
    <w:rsid w:val="EED556B3"/>
    <w:rsid w:val="EED76A5B"/>
    <w:rsid w:val="EF6F7E33"/>
    <w:rsid w:val="EFEBF30D"/>
    <w:rsid w:val="EFFBBF47"/>
    <w:rsid w:val="F070BE5C"/>
    <w:rsid w:val="F1B4315D"/>
    <w:rsid w:val="F205C785"/>
    <w:rsid w:val="F2988BAC"/>
    <w:rsid w:val="F5BE4707"/>
    <w:rsid w:val="F5DFA7B5"/>
    <w:rsid w:val="F63549F5"/>
    <w:rsid w:val="F63F16DB"/>
    <w:rsid w:val="F6FB808C"/>
    <w:rsid w:val="F6FEF8DD"/>
    <w:rsid w:val="F7795FF8"/>
    <w:rsid w:val="F8A2424B"/>
    <w:rsid w:val="F9757628"/>
    <w:rsid w:val="FA7F359C"/>
    <w:rsid w:val="FBEB9A42"/>
    <w:rsid w:val="FBEF4894"/>
    <w:rsid w:val="FD3F16F5"/>
    <w:rsid w:val="FD675343"/>
    <w:rsid w:val="FD9B0C45"/>
    <w:rsid w:val="FDDE5F37"/>
    <w:rsid w:val="FE08C179"/>
    <w:rsid w:val="FED36EE1"/>
    <w:rsid w:val="FEFF0C66"/>
    <w:rsid w:val="FF7BF6E7"/>
    <w:rsid w:val="FFA3E361"/>
    <w:rsid w:val="FFF74448"/>
    <w:rsid w:val="FFFF5380"/>
    <w:rsid w:val="FFFF75F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2"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keepLines/>
      <w:spacing w:before="120" w:beforeLines="0" w:beforeAutospacing="0" w:after="120" w:afterLines="0" w:afterAutospacing="0" w:line="240" w:lineRule="auto"/>
      <w:outlineLvl w:val="0"/>
    </w:pPr>
    <w:rPr>
      <w:rFonts w:eastAsia="黑体"/>
      <w:kern w:val="44"/>
      <w:sz w:val="32"/>
    </w:rPr>
  </w:style>
  <w:style w:type="paragraph" w:styleId="3">
    <w:name w:val="heading 2"/>
    <w:basedOn w:val="1"/>
    <w:next w:val="1"/>
    <w:link w:val="18"/>
    <w:qFormat/>
    <w:uiPriority w:val="0"/>
    <w:pPr>
      <w:keepNext/>
      <w:keepLines/>
      <w:spacing w:before="20" w:beforeLines="0" w:beforeAutospacing="0" w:after="20" w:afterLines="0" w:afterAutospacing="0" w:line="413" w:lineRule="auto"/>
      <w:outlineLvl w:val="1"/>
    </w:pPr>
    <w:rPr>
      <w:rFonts w:ascii="Arial" w:hAnsi="Arial" w:eastAsia="楷体"/>
      <w:b/>
      <w:sz w:val="32"/>
    </w:rPr>
  </w:style>
  <w:style w:type="character" w:default="1" w:styleId="15">
    <w:name w:val="Default Paragraph Font"/>
    <w:qFormat/>
    <w:uiPriority w:val="0"/>
    <w:rPr>
      <w:rFonts w:ascii="Times New Roman" w:hAnsi="Times New Roman" w:eastAsia="宋体" w:cs="Times New Roman"/>
    </w:rPr>
  </w:style>
  <w:style w:type="table" w:default="1" w:styleId="13">
    <w:name w:val="Normal Tabl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index 5"/>
    <w:basedOn w:val="1"/>
    <w:next w:val="1"/>
    <w:qFormat/>
    <w:uiPriority w:val="2"/>
    <w:pPr>
      <w:ind w:left="1680"/>
    </w:pPr>
  </w:style>
  <w:style w:type="paragraph" w:styleId="6">
    <w:name w:val="Body Text"/>
    <w:basedOn w:val="1"/>
    <w:next w:val="7"/>
    <w:qFormat/>
    <w:uiPriority w:val="0"/>
    <w:pPr>
      <w:spacing w:after="120"/>
    </w:pPr>
    <w:rPr>
      <w:rFonts w:ascii="Calibri" w:hAnsi="Calibri" w:eastAsia="宋体" w:cs="Times New Roman"/>
      <w:szCs w:val="24"/>
    </w:rPr>
  </w:style>
  <w:style w:type="paragraph" w:styleId="7">
    <w:name w:val="footer"/>
    <w:basedOn w:val="1"/>
    <w:next w:val="5"/>
    <w:qFormat/>
    <w:uiPriority w:val="0"/>
    <w:pPr>
      <w:tabs>
        <w:tab w:val="center" w:pos="4153"/>
        <w:tab w:val="right" w:pos="8306"/>
      </w:tabs>
      <w:snapToGrid w:val="0"/>
      <w:jc w:val="left"/>
    </w:pPr>
    <w:rPr>
      <w:rFonts w:ascii="Calibri" w:hAnsi="Calibri" w:eastAsia="宋体" w:cs="Times New Roman"/>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paragraph" w:styleId="9">
    <w:name w:val="toc 1"/>
    <w:basedOn w:val="1"/>
    <w:next w:val="1"/>
    <w:qFormat/>
    <w:uiPriority w:val="39"/>
    <w:pPr>
      <w:spacing w:line="560" w:lineRule="exact"/>
    </w:pPr>
    <w:rPr>
      <w:sz w:val="28"/>
    </w:rPr>
  </w:style>
  <w:style w:type="paragraph" w:styleId="10">
    <w:name w:val="toc 2"/>
    <w:basedOn w:val="1"/>
    <w:next w:val="1"/>
    <w:qFormat/>
    <w:uiPriority w:val="39"/>
    <w:pPr>
      <w:ind w:left="420" w:leftChars="200"/>
    </w:pPr>
    <w:rPr>
      <w:rFonts w:ascii="Calibri" w:hAnsi="Calibri" w:eastAsia="宋体"/>
      <w:sz w:val="30"/>
    </w:rPr>
  </w:style>
  <w:style w:type="paragraph" w:styleId="11">
    <w:name w:val="Normal (Web)"/>
    <w:basedOn w:val="1"/>
    <w:qFormat/>
    <w:uiPriority w:val="0"/>
    <w:pPr>
      <w:widowControl/>
      <w:spacing w:before="100" w:beforeAutospacing="1" w:after="100" w:afterAutospacing="1"/>
      <w:jc w:val="left"/>
    </w:pPr>
    <w:rPr>
      <w:rFonts w:ascii="Calibri" w:hAnsi="Calibri" w:eastAsia="宋体" w:cs="Times New Roman"/>
      <w:kern w:val="0"/>
      <w:sz w:val="24"/>
      <w:szCs w:val="20"/>
    </w:rPr>
  </w:style>
  <w:style w:type="paragraph" w:styleId="12">
    <w:name w:val="Title"/>
    <w:basedOn w:val="1"/>
    <w:next w:val="1"/>
    <w:qFormat/>
    <w:uiPriority w:val="0"/>
    <w:pPr>
      <w:spacing w:before="240" w:after="60"/>
      <w:jc w:val="center"/>
      <w:outlineLvl w:val="0"/>
    </w:pPr>
    <w:rPr>
      <w:rFonts w:ascii="等线 Light" w:hAnsi="等线 Light" w:eastAsia="等线 Light"/>
      <w:b/>
      <w:bCs/>
      <w:szCs w:val="32"/>
    </w:rPr>
  </w:style>
  <w:style w:type="table" w:styleId="14">
    <w:name w:val="Table Grid"/>
    <w:basedOn w:val="13"/>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qFormat/>
    <w:uiPriority w:val="99"/>
    <w:rPr>
      <w:rFonts w:ascii="Times New Roman" w:hAnsi="Times New Roman" w:eastAsia="宋体" w:cs="Times New Roman"/>
      <w:color w:val="0000FF"/>
      <w:u w:val="single"/>
    </w:rPr>
  </w:style>
  <w:style w:type="character" w:customStyle="1" w:styleId="17">
    <w:name w:val="标题 1 Char"/>
    <w:link w:val="2"/>
    <w:qFormat/>
    <w:uiPriority w:val="0"/>
    <w:rPr>
      <w:rFonts w:eastAsia="黑体"/>
      <w:kern w:val="44"/>
      <w:sz w:val="32"/>
    </w:rPr>
  </w:style>
  <w:style w:type="character" w:customStyle="1" w:styleId="18">
    <w:name w:val="标题 2 Char"/>
    <w:link w:val="3"/>
    <w:qFormat/>
    <w:uiPriority w:val="0"/>
    <w:rPr>
      <w:rFonts w:ascii="Arial" w:hAnsi="Arial" w:eastAsia="楷体"/>
      <w:b/>
      <w:sz w:val="32"/>
    </w:rPr>
  </w:style>
  <w:style w:type="paragraph" w:customStyle="1" w:styleId="19">
    <w:name w:val="List Paragraph"/>
    <w:basedOn w:val="1"/>
    <w:qFormat/>
    <w:uiPriority w:val="0"/>
    <w:pPr>
      <w:ind w:firstLine="420" w:firstLineChars="200"/>
    </w:pPr>
    <w:rPr>
      <w:rFonts w:ascii="Calibri" w:hAnsi="Calibri" w:eastAsia="宋体" w:cs="Times New Roman"/>
    </w:rPr>
  </w:style>
  <w:style w:type="paragraph" w:customStyle="1" w:styleId="20">
    <w:name w:val="Body text|1"/>
    <w:basedOn w:val="1"/>
    <w:qFormat/>
    <w:uiPriority w:val="0"/>
    <w:pPr>
      <w:widowControl w:val="0"/>
      <w:shd w:val="clear" w:color="auto" w:fill="auto"/>
      <w:spacing w:line="463" w:lineRule="auto"/>
      <w:ind w:firstLine="400"/>
    </w:pPr>
    <w:rPr>
      <w:rFonts w:ascii="宋体" w:hAnsi="宋体" w:eastAsia="宋体" w:cs="宋体"/>
      <w:sz w:val="28"/>
      <w:szCs w:val="28"/>
      <w:u w:val="none"/>
      <w:shd w:val="clear" w:color="auto" w:fill="auto"/>
      <w:lang w:val="zh-TW" w:eastAsia="zh-TW" w:bidi="zh-TW"/>
    </w:rPr>
  </w:style>
  <w:style w:type="paragraph" w:customStyle="1" w:styleId="21">
    <w:name w:val="正文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22">
    <w:name w:val="具体文件标题"/>
    <w:basedOn w:val="12"/>
    <w:qFormat/>
    <w:uiPriority w:val="0"/>
    <w:rPr>
      <w:rFonts w:ascii="华文宋体" w:hAnsi="华文宋体" w:eastAsia="华文宋体"/>
      <w:sz w:val="44"/>
    </w:rPr>
  </w:style>
  <w:style w:type="paragraph" w:customStyle="1" w:styleId="23">
    <w:name w:val="文件标题"/>
    <w:basedOn w:val="22"/>
    <w:qFormat/>
    <w:uiPriority w:val="0"/>
    <w:pPr>
      <w:spacing w:before="120" w:after="120"/>
      <w:ind w:firstLine="0" w:firstLineChars="0"/>
    </w:pPr>
    <w:rPr>
      <w:rFonts w:eastAsia="创艺简标宋"/>
    </w:rPr>
  </w:style>
  <w:style w:type="paragraph" w:customStyle="1" w:styleId="24">
    <w:name w:val="样式1"/>
    <w:basedOn w:val="1"/>
    <w:next w:val="1"/>
    <w:qFormat/>
    <w:uiPriority w:val="0"/>
    <w:pPr>
      <w:keepNext/>
      <w:keepLines/>
      <w:spacing w:before="340" w:beforeLines="0" w:after="330" w:afterLines="0" w:line="576" w:lineRule="auto"/>
      <w:outlineLvl w:val="0"/>
    </w:pPr>
    <w:rPr>
      <w:rFonts w:hint="eastAsia" w:eastAsia="黑体"/>
      <w:b/>
      <w:kern w:val="44"/>
      <w:sz w:val="32"/>
    </w:rPr>
  </w:style>
  <w:style w:type="paragraph" w:customStyle="1" w:styleId="25">
    <w:name w:val="WPSOffice手动目录 1"/>
    <w:qFormat/>
    <w:uiPriority w:val="0"/>
    <w:rPr>
      <w:rFonts w:ascii="Times New Roman" w:hAnsi="Times New Roman" w:eastAsia="宋体" w:cs="Times New Roman"/>
      <w:lang w:val="en-US" w:eastAsia="zh-CN" w:bidi="ar-SA"/>
    </w:rPr>
  </w:style>
  <w:style w:type="paragraph" w:customStyle="1" w:styleId="26">
    <w:name w:val="表"/>
    <w:basedOn w:val="1"/>
    <w:qFormat/>
    <w:uiPriority w:val="0"/>
    <w:pPr>
      <w:ind w:firstLine="0" w:firstLineChars="0"/>
      <w:jc w:val="center"/>
    </w:pPr>
    <w:rPr>
      <w:rFonts w:ascii="仿宋_GB2312" w:hAnsi="仿宋" w:cs="仿宋"/>
      <w:color w:val="060505"/>
      <w:spacing w:val="1"/>
      <w:kern w:val="0"/>
      <w:sz w:val="24"/>
      <w:szCs w:val="21"/>
    </w:rPr>
  </w:style>
  <w:style w:type="paragraph" w:customStyle="1" w:styleId="27">
    <w:name w:val="WPSOffice手动目录 2"/>
    <w:qFormat/>
    <w:uiPriority w:val="0"/>
    <w:pPr>
      <w:ind w:leftChars="200"/>
    </w:pPr>
    <w:rPr>
      <w:rFonts w:ascii="Times New Roman" w:hAnsi="Times New Roman" w:eastAsia="宋体" w:cs="Times New Roman"/>
      <w:lang w:val="en-US" w:eastAsia="zh-CN" w:bidi="ar-SA"/>
    </w:rPr>
  </w:style>
  <w:style w:type="paragraph" w:customStyle="1" w:styleId="28">
    <w:name w:val="表格标题"/>
    <w:basedOn w:val="23"/>
    <w:qFormat/>
    <w:uiPriority w:val="0"/>
    <w:pPr>
      <w:spacing w:line="240" w:lineRule="auto"/>
    </w:pPr>
    <w:rPr>
      <w:sz w:val="36"/>
      <w:szCs w:val="36"/>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48</Pages>
  <Words>25109</Words>
  <Characters>25896</Characters>
  <Lines>146</Lines>
  <Paragraphs>41</Paragraphs>
  <TotalTime>245</TotalTime>
  <ScaleCrop>false</ScaleCrop>
  <LinksUpToDate>false</LinksUpToDate>
  <CharactersWithSpaces>27444</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2021-09-03T00:43:00Z</dcterms:created>
  <dc:creator>ydd</dc:creator>
  <cp:lastModifiedBy>李惠锋</cp:lastModifiedBy>
  <cp:lastPrinted>2023-09-01T19:06:00Z</cp:lastPrinted>
  <dcterms:modified xsi:type="dcterms:W3CDTF">2023-11-06T10:43:31Z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463E13A2516D468FB89F3F164A8D5454_13</vt:lpwstr>
  </property>
  <property fmtid="{D5CDD505-2E9C-101B-9397-08002B2CF9AE}" pid="4" name="close">
    <vt:lpwstr>true</vt:lpwstr>
  </property>
  <property fmtid="{D5CDD505-2E9C-101B-9397-08002B2CF9AE}" pid="5" name="showFlag">
    <vt:bool>false</vt:bool>
  </property>
  <property fmtid="{D5CDD505-2E9C-101B-9397-08002B2CF9AE}" pid="6" name="commondata">
    <vt:lpwstr>eyJoZGlkIjoiMmE0ZjhjYWFhMGIxOGNkZGZhOGZhOWNlNzRjYTljMDQifQ==</vt:lpwstr>
  </property>
</Properties>
</file>