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lang w:val="e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"/>
        </w:rPr>
        <w:t>评分表</w:t>
      </w:r>
      <w:bookmarkEnd w:id="0"/>
    </w:p>
    <w:tbl>
      <w:tblPr>
        <w:tblStyle w:val="5"/>
        <w:tblW w:w="9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30"/>
        <w:gridCol w:w="6713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tblHeader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b/>
                <w:sz w:val="28"/>
                <w:szCs w:val="28"/>
              </w:rPr>
              <w:t>评分项目及权重</w:t>
            </w:r>
          </w:p>
        </w:tc>
        <w:tc>
          <w:tcPr>
            <w:tcW w:w="6713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评分标准</w:t>
            </w:r>
          </w:p>
        </w:tc>
        <w:tc>
          <w:tcPr>
            <w:tcW w:w="896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62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价格</w:t>
            </w:r>
          </w:p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（10分）</w:t>
            </w:r>
          </w:p>
        </w:tc>
        <w:tc>
          <w:tcPr>
            <w:tcW w:w="6713" w:type="dxa"/>
            <w:vAlign w:val="center"/>
          </w:tcPr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取满足采购文件要求且价格扣除后的最低投标报价作为评标基准价，其价格分为满分。其他供应商的价格分统一按照下列公式计算：价格扣除后的投标报价得分=（评标基准价/价格扣除后的投标报价）×10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（对符合规定的小型和微型企业（监狱企业、残疾人福利单位视同小型、微型企业）报价给予10%的价格扣除。）</w:t>
            </w:r>
          </w:p>
        </w:tc>
        <w:tc>
          <w:tcPr>
            <w:tcW w:w="896" w:type="dxa"/>
            <w:vAlign w:val="center"/>
          </w:tcPr>
          <w:p>
            <w:pPr>
              <w:pStyle w:val="3"/>
              <w:snapToGrid w:val="0"/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662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pStyle w:val="6"/>
              <w:spacing w:line="400" w:lineRule="exact"/>
              <w:ind w:left="1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实施方案</w:t>
            </w:r>
          </w:p>
          <w:p>
            <w:pPr>
              <w:pStyle w:val="6"/>
              <w:spacing w:line="400" w:lineRule="exact"/>
              <w:ind w:left="1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（22分）</w:t>
            </w:r>
          </w:p>
        </w:tc>
        <w:tc>
          <w:tcPr>
            <w:tcW w:w="6713" w:type="dxa"/>
            <w:vAlign w:val="center"/>
          </w:tcPr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根据投标人响应文件提供的运维服务实施方案（包括对项目的理解、投入人员力量、运维目标、运维内容、运维服务计划）进行评审： 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优：服务方案技术可行，内容完整，针对性强，完全满足招标需求，得22分；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良：服务方案技术较可行，内容较完整，针对性较强，能够满足招标需求，得17分；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中：服务方案一般，技术基本可行，内容基本完整，针对性一般，基本满足招标需求，得12分；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差：服务方案差，技术基本不可行，内容缺失，针对性差，基本未满足招标需求，得6分。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未提供不得分。</w:t>
            </w:r>
          </w:p>
        </w:tc>
        <w:tc>
          <w:tcPr>
            <w:tcW w:w="896" w:type="dxa"/>
            <w:vAlign w:val="center"/>
          </w:tcPr>
          <w:p>
            <w:pPr>
              <w:pStyle w:val="3"/>
              <w:snapToGrid w:val="0"/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662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pStyle w:val="6"/>
              <w:spacing w:line="360" w:lineRule="exact"/>
              <w:ind w:left="1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"/>
              </w:rPr>
              <w:t>应急保障措施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(16分）</w:t>
            </w:r>
          </w:p>
        </w:tc>
        <w:tc>
          <w:tcPr>
            <w:tcW w:w="6713" w:type="dxa"/>
            <w:vAlign w:val="center"/>
          </w:tcPr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针对江门市机动车排气污染检测监控系统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"/>
              </w:rPr>
              <w:t>提供相应的应急保障措施：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1.保障措施涵盖上述内容且处理紧急、突发事件保障措施详细完整、事件处理的执行力强、人员调配方案有效性高、保障措施针对性强，可行性高的，得16分；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2.保障措施涵盖上述内容且处理紧急、突发事件保障措施清晰、完整，事件处理的执行力较强、人员调配方案具有一定的有效性、保障措施具有一定的针对性，可行性较高的，得12分；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3.保障措施涵盖上述内容且处理紧急、突发事件保障措施描述较为清晰，事件处理具有一定的执行力、人员调配方案有效性较好、保障措施针对性一般，可行性一般的，得7分； 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4.保障措施涵盖上述内容但处理紧急、突发事件保障措施描述清晰度差，事件处理执行力一般、人员调配方案有效性一般、保障措施不具针对性，可行性较差的，得2分；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注：未提供方案不得分。</w:t>
            </w:r>
          </w:p>
        </w:tc>
        <w:tc>
          <w:tcPr>
            <w:tcW w:w="8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662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pStyle w:val="6"/>
              <w:spacing w:line="400" w:lineRule="exact"/>
              <w:ind w:left="1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企业服务能力（15分）</w:t>
            </w:r>
          </w:p>
        </w:tc>
        <w:tc>
          <w:tcPr>
            <w:tcW w:w="6713" w:type="dxa"/>
            <w:vAlign w:val="center"/>
          </w:tcPr>
          <w:p>
            <w:pPr>
              <w:pStyle w:val="7"/>
              <w:spacing w:line="3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投标人认证且通过ISO9001质量管理体系认证、ISO20000信息技术服务管理体系认证证书、ISO27001信息安全管理体系认证证书的，且认证范围包含机动车尾气监管类的，每一个得2分，最高得6分，未提供不得分。</w:t>
            </w:r>
          </w:p>
          <w:p>
            <w:pPr>
              <w:pStyle w:val="7"/>
              <w:spacing w:line="3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2、投标人获得信息系统安全技术（服务）相关证书，每提供一份得3分，最高得9分。</w:t>
            </w:r>
          </w:p>
          <w:p>
            <w:pPr>
              <w:pStyle w:val="7"/>
              <w:spacing w:line="360" w:lineRule="exact"/>
              <w:rPr>
                <w:rFonts w:ascii="Times New Roman" w:hAnsi="Times New Roman" w:eastAsia="仿宋_GB2312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"/>
              </w:rPr>
              <w:t>注：须提供以上证明材料复印件，并加盖公章，不提供的不得分。</w:t>
            </w:r>
          </w:p>
        </w:tc>
        <w:tc>
          <w:tcPr>
            <w:tcW w:w="896" w:type="dxa"/>
            <w:vAlign w:val="center"/>
          </w:tcPr>
          <w:p>
            <w:pPr>
              <w:pStyle w:val="3"/>
              <w:snapToGrid w:val="0"/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662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430" w:type="dxa"/>
            <w:vAlign w:val="center"/>
          </w:tcPr>
          <w:p>
            <w:pPr>
              <w:pStyle w:val="6"/>
              <w:spacing w:line="400" w:lineRule="exact"/>
              <w:ind w:left="1" w:firstLine="0" w:firstLineChars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"/>
              </w:rPr>
              <w:t>项目投入人员（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17分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"/>
              </w:rPr>
              <w:t>）</w:t>
            </w:r>
          </w:p>
        </w:tc>
        <w:tc>
          <w:tcPr>
            <w:tcW w:w="6713" w:type="dxa"/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"/>
              </w:rPr>
              <w:t>1、项目负责人同时具有信息系统项目管理师证书、系统架构设计师证书、系统分析师证书的，每具有一个的得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3分，最高9分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"/>
              </w:rPr>
              <w:t>；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kern w:val="0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"/>
              </w:rPr>
              <w:t>2、项目其他人员（负责人除外），具有生态环境类或计算机类初级及以上职称的，每提供一人得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2分，最高得8分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"/>
              </w:rPr>
              <w:t>。</w:t>
            </w:r>
          </w:p>
          <w:p>
            <w:pPr>
              <w:pStyle w:val="6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"/>
              </w:rPr>
              <w:t>注：须提供上述人员相应证书复印件，最近3个月任意1个月在该供应商单位缴纳的社保证明复印件并加盖公章</w:t>
            </w:r>
          </w:p>
        </w:tc>
        <w:tc>
          <w:tcPr>
            <w:tcW w:w="896" w:type="dxa"/>
            <w:vAlign w:val="center"/>
          </w:tcPr>
          <w:p>
            <w:pPr>
              <w:pStyle w:val="3"/>
              <w:snapToGrid w:val="0"/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662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>
            <w:pPr>
              <w:pStyle w:val="6"/>
              <w:spacing w:line="400" w:lineRule="exact"/>
              <w:ind w:left="1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"/>
              </w:rPr>
              <w:t>同类项目业绩（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"/>
              </w:rPr>
              <w:t>）</w:t>
            </w:r>
          </w:p>
        </w:tc>
        <w:tc>
          <w:tcPr>
            <w:tcW w:w="6713" w:type="dxa"/>
            <w:vAlign w:val="center"/>
          </w:tcPr>
          <w:p>
            <w:pPr>
              <w:pStyle w:val="7"/>
              <w:spacing w:line="3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自2020年1月1日起至投标截止时间前，投标人独立承接机动车环保检验机构监管系统运维等相关项目的，每提供一个得4分，最高得20分。不提供不得分。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</w:rPr>
              <w:t>注：需提供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>合同关键页复印件并加盖投标人公章，以合同签订时间为准。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48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20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"/>
              </w:rPr>
              <w:t>综合得分</w:t>
            </w:r>
          </w:p>
        </w:tc>
        <w:tc>
          <w:tcPr>
            <w:tcW w:w="6713" w:type="dxa"/>
            <w:vAlign w:val="center"/>
          </w:tcPr>
          <w:p>
            <w:pPr>
              <w:pStyle w:val="3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"/>
              </w:rPr>
              <w:t>——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480"/>
              <w:jc w:val="center"/>
              <w:rPr>
                <w:rFonts w:ascii="Times New Roman" w:hAnsi="Times New Roman" w:eastAsia="仿宋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注：1、以上提供的响应资料需在中标后提供原件核查，如经核查后存在弄虚作假行为的，将取消服务资格。</w:t>
      </w:r>
    </w:p>
    <w:p>
      <w:pPr>
        <w:spacing w:line="400" w:lineRule="exact"/>
        <w:ind w:firstLine="482" w:firstLineChars="20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2、请投标人在投标文件中标注以上评分项目证明资料对应的页码。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8086F"/>
    <w:rsid w:val="7928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rFonts w:ascii="宋体" w:eastAsia="宋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6">
    <w:name w:val="正文缩进2格"/>
    <w:basedOn w:val="1"/>
    <w:next w:val="1"/>
    <w:qFormat/>
    <w:uiPriority w:val="99"/>
    <w:pPr>
      <w:spacing w:line="600" w:lineRule="exact"/>
      <w:ind w:firstLine="639" w:firstLineChars="206"/>
    </w:pPr>
    <w:rPr>
      <w:rFonts w:ascii="仿宋_GB2312" w:hAnsi="宋体"/>
      <w:sz w:val="31"/>
    </w:rPr>
  </w:style>
  <w:style w:type="paragraph" w:customStyle="1" w:styleId="7">
    <w:name w:val="表格文本"/>
    <w:basedOn w:val="1"/>
    <w:qFormat/>
    <w:uiPriority w:val="0"/>
    <w:pPr>
      <w:spacing w:line="276" w:lineRule="auto"/>
    </w:pPr>
    <w:rPr>
      <w:rFonts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2023-11-14T08:47:00Z</dcterms:created>
  <dc:creator>李耀明</dc:creator>
  <cp:lastModifiedBy>李耀明</cp:lastModifiedBy>
  <dcterms:modified xsi:type="dcterms:W3CDTF">2023-11-14T08:47:27Z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