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评分表</w:t>
      </w:r>
      <w:bookmarkEnd w:id="0"/>
    </w:p>
    <w:tbl>
      <w:tblPr>
        <w:tblStyle w:val="6"/>
        <w:tblW w:w="9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7"/>
        <w:gridCol w:w="677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评分项目及权重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价格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（10分）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取满足采购文件要求且价格扣除后的最低投标报价作为评标基准价，其价格分为满分。其他供应商的价格分统一按照下列公式计算：价格扣除后的投标报价得分=（评标基准价/价格扣除后的投标报价）×10 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（2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根据投标人响应文件提供的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演练策划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实施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方案进行评审： 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优：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方案技术可行，内容完整，针对性强，完全满足招标需求，得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良：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方案技术较可行，内容较完整，针对性较强，能够满足招标需求，得1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中：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方案一般，技术基本可行，内容基本完整，针对性一般，基本满足招标需求，得12分；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差：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方案差，技术基本不可行，内容缺失，针对性差，基本未满足招标需求，得6分。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未提供不得分。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1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服务计划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服务计划完善、切合实际，利于项目开展工作，便于实施的得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服务计划基本可行、基本满足实际需求，可以开展工作，可以实施的得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服务计划一般、与实际情况有所出入，基本可以开展工作，实施效果一般的得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服务计划混乱、与实际情况不符，无法开展工作，无法实施的得0分。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" w:eastAsia="zh-CN" w:bidi="ar-SA"/>
              </w:rPr>
              <w:t>项目投入人员（</w:t>
            </w: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" w:eastAsia="zh-CN" w:bidi="ar-SA"/>
              </w:rPr>
              <w:t>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ind w:firstLine="0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 w:eastAsia="zh-CN"/>
              </w:rPr>
              <w:t>项目负责人具有生态环境类专业技术高级或以上职称的，得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 w:eastAsia="zh-CN"/>
              </w:rPr>
              <w:t>分；其余不得分；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2、项目其他人员（负责人除外），具有生态环境类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 w:eastAsia="zh-CN"/>
              </w:rPr>
              <w:t>、化工类中级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及以上职称的，每提供一人得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分，最高得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注：须提供上述人员相应证书复印件，最近3个月任意1个月在该供应商单位缴纳的社保证明复印件并加盖公章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同类项目业绩（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）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自2020年1月1日起至投标截止时间前，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投标人有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开展同类业绩的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，以投标人名义签订协议/合同的并完成，每个得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分，最高得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2、投标人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有组织现场拍摄活动项目的，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；能组织50人以上现场拍摄活动项目的，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最高得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须提供合同/协议关键页或中标通知书复印件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并加盖投标人公章，以合同签订时间为准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，没有提供不计分。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企业服务能力（15分）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1、投标人具有有效期内环境管理体系认证、职业健康安全管理体系认证，每有一项得3分，本项最高得6分。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2、投标人有环境应急物资储备能力，有租借或自有专业作业车辆的、或投标人单位建立环境应急综合救援队伍，每有一项得3分，本项最高得9分，不满足的得0分。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" w:eastAsia="zh-CN"/>
              </w:rPr>
              <w:t>注：须提供以上证明材料复印件，并加盖公章，不提供的不得分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"/>
              </w:rPr>
              <w:t>。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华文仿宋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"/>
              </w:rPr>
              <w:t>综合得分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E1D94"/>
    <w:rsid w:val="5A0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 w:eastAsia="宋体"/>
      <w:sz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7">
    <w:name w:val="正文缩进2格"/>
    <w:basedOn w:val="1"/>
    <w:next w:val="1"/>
    <w:qFormat/>
    <w:uiPriority w:val="99"/>
    <w:pPr>
      <w:spacing w:line="600" w:lineRule="exact"/>
      <w:ind w:firstLine="639" w:firstLineChars="206"/>
    </w:pPr>
    <w:rPr>
      <w:rFonts w:ascii="仿宋_GB2312" w:hAnsi="宋体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2023-11-20T01:14:00Z</dcterms:created>
  <dc:creator>李耀明</dc:creator>
  <cp:lastModifiedBy>李耀明</cp:lastModifiedBy>
  <dcterms:modified xsi:type="dcterms:W3CDTF">2023-11-20T01:14:52Z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