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20" w:lineRule="exact"/>
        <w:jc w:val="center"/>
        <w:rPr>
          <w:rFonts w:hint="eastAsia" w:ascii="方正小标宋简体" w:hAnsi="方正小标宋简体" w:eastAsia="方正小标宋简体" w:cs="方正小标宋简体"/>
          <w:bCs/>
          <w:kern w:val="0"/>
          <w:sz w:val="44"/>
          <w:szCs w:val="44"/>
          <w:highlight w:val="none"/>
          <w:lang w:val="zh-TW" w:eastAsia="zh-CN"/>
        </w:rPr>
      </w:pPr>
      <w:r>
        <w:rPr>
          <w:rFonts w:ascii="方正小标宋简体" w:hAnsi="方正小标宋简体" w:eastAsia="方正小标宋简体" w:cs="方正小标宋简体"/>
          <w:bCs/>
          <w:kern w:val="0"/>
          <w:sz w:val="44"/>
          <w:szCs w:val="44"/>
          <w:highlight w:val="none"/>
          <w:lang w:val="zh-TW"/>
        </w:rPr>
        <w:t>202</w:t>
      </w:r>
      <w:r>
        <w:rPr>
          <w:rFonts w:hint="eastAsia" w:ascii="方正小标宋简体" w:hAnsi="方正小标宋简体" w:eastAsia="方正小标宋简体" w:cs="方正小标宋简体"/>
          <w:bCs/>
          <w:kern w:val="0"/>
          <w:sz w:val="44"/>
          <w:szCs w:val="44"/>
          <w:highlight w:val="none"/>
          <w:lang w:val="en-US" w:eastAsia="zh-CN"/>
        </w:rPr>
        <w:t>4-2025</w:t>
      </w:r>
      <w:r>
        <w:rPr>
          <w:rFonts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val="zh-TW" w:eastAsia="zh-CN"/>
        </w:rPr>
        <w:t>公务用车定点维修</w:t>
      </w:r>
    </w:p>
    <w:p>
      <w:pPr>
        <w:pStyle w:val="10"/>
        <w:spacing w:line="520" w:lineRule="exact"/>
        <w:jc w:val="center"/>
        <w:rPr>
          <w:rFonts w:hint="default" w:ascii="仿宋_GB2312" w:hAnsi="仿宋_GB2312" w:eastAsia="方正小标宋简体" w:cs="仿宋_GB2312"/>
          <w:color w:val="FF0000"/>
          <w:kern w:val="0"/>
          <w:sz w:val="32"/>
          <w:szCs w:val="32"/>
          <w:highlight w:val="none"/>
          <w:lang w:val="en-US" w:eastAsia="zh-CN"/>
        </w:rPr>
      </w:pPr>
      <w:r>
        <w:rPr>
          <w:rFonts w:hint="eastAsia" w:ascii="方正小标宋简体" w:hAnsi="方正小标宋简体" w:eastAsia="方正小标宋简体" w:cs="方正小标宋简体"/>
          <w:bCs/>
          <w:kern w:val="0"/>
          <w:sz w:val="44"/>
          <w:szCs w:val="44"/>
          <w:highlight w:val="none"/>
          <w:lang w:val="zh-TW" w:eastAsia="zh-CN"/>
        </w:rPr>
        <w:t>服务项目</w:t>
      </w:r>
      <w:r>
        <w:rPr>
          <w:rFonts w:hint="eastAsia" w:ascii="方正小标宋简体" w:hAnsi="方正小标宋简体" w:eastAsia="方正小标宋简体" w:cs="方正小标宋简体"/>
          <w:bCs/>
          <w:kern w:val="0"/>
          <w:sz w:val="44"/>
          <w:szCs w:val="44"/>
          <w:highlight w:val="none"/>
          <w:lang w:val="zh-TW"/>
        </w:rPr>
        <w:t>采购</w:t>
      </w:r>
      <w:r>
        <w:rPr>
          <w:rFonts w:hint="eastAsia" w:ascii="方正小标宋简体" w:hAnsi="方正小标宋简体" w:eastAsia="方正小标宋简体" w:cs="方正小标宋简体"/>
          <w:bCs/>
          <w:kern w:val="0"/>
          <w:sz w:val="44"/>
          <w:szCs w:val="44"/>
          <w:highlight w:val="none"/>
          <w:lang w:val="zh-TW" w:eastAsia="zh-CN"/>
        </w:rPr>
        <w:t>方案</w:t>
      </w:r>
    </w:p>
    <w:p>
      <w:pPr>
        <w:pStyle w:val="10"/>
        <w:spacing w:line="520" w:lineRule="exact"/>
        <w:ind w:firstLine="601"/>
        <w:rPr>
          <w:rFonts w:ascii="仿宋_GB2312" w:hAnsi="仿宋" w:eastAsia="仿宋_GB2312" w:cs="仿宋"/>
          <w:color w:val="FF0000"/>
          <w:kern w:val="0"/>
          <w:sz w:val="32"/>
          <w:szCs w:val="32"/>
          <w:highlight w:val="none"/>
          <w:lang w:val="zh-TW"/>
        </w:rPr>
      </w:pPr>
    </w:p>
    <w:p>
      <w:pPr>
        <w:pStyle w:val="10"/>
        <w:spacing w:line="520" w:lineRule="exact"/>
        <w:ind w:firstLine="601"/>
        <w:rPr>
          <w:rFonts w:hint="eastAsia" w:ascii="方正仿宋_GBK" w:hAnsi="方正仿宋_GBK" w:eastAsia="方正仿宋_GBK" w:cs="方正仿宋_GBK"/>
          <w:kern w:val="0"/>
          <w:sz w:val="32"/>
          <w:szCs w:val="32"/>
          <w:highlight w:val="none"/>
          <w:lang w:val="zh-TW"/>
        </w:rPr>
      </w:pPr>
      <w:r>
        <w:rPr>
          <w:rFonts w:hint="eastAsia" w:ascii="方正仿宋_GBK" w:hAnsi="方正仿宋_GBK" w:eastAsia="方正仿宋_GBK" w:cs="方正仿宋_GBK"/>
          <w:kern w:val="0"/>
          <w:sz w:val="32"/>
          <w:szCs w:val="32"/>
          <w:highlight w:val="none"/>
          <w:lang w:val="zh-TW"/>
        </w:rPr>
        <w:t>为了保障公务用车的正常运行，提高车辆维修保养质量，现拟采购公务用车定点维修服务。本项服务旨在选择具有专业资质和丰富经验的维修企业，为公务用车提供及时、高效、优质的维修保养服务。</w:t>
      </w:r>
    </w:p>
    <w:p>
      <w:pPr>
        <w:pStyle w:val="10"/>
        <w:spacing w:line="520" w:lineRule="exact"/>
        <w:ind w:firstLine="640" w:firstLineChars="200"/>
        <w:rPr>
          <w:rFonts w:ascii="仿宋_GB2312" w:hAnsi="仿宋" w:eastAsia="仿宋_GB2312" w:cs="仿宋"/>
          <w:color w:val="auto"/>
          <w:kern w:val="0"/>
          <w:sz w:val="32"/>
          <w:szCs w:val="32"/>
          <w:highlight w:val="none"/>
        </w:rPr>
      </w:pPr>
      <w:r>
        <w:rPr>
          <w:rFonts w:ascii="黑体" w:hAnsi="黑体" w:eastAsia="黑体" w:cs="黑体"/>
          <w:sz w:val="32"/>
          <w:szCs w:val="32"/>
          <w:highlight w:val="none"/>
        </w:rPr>
        <w:t>一、</w:t>
      </w:r>
      <w:r>
        <w:rPr>
          <w:rFonts w:ascii="黑体" w:hAnsi="黑体" w:eastAsia="黑体" w:cs="黑体"/>
          <w:sz w:val="32"/>
          <w:szCs w:val="32"/>
          <w:highlight w:val="none"/>
          <w:lang w:val="zh-TW"/>
        </w:rPr>
        <w:t>服务</w:t>
      </w:r>
      <w:r>
        <w:rPr>
          <w:rFonts w:ascii="黑体" w:hAnsi="黑体" w:eastAsia="黑体" w:cs="黑体"/>
          <w:sz w:val="32"/>
          <w:szCs w:val="32"/>
          <w:highlight w:val="none"/>
          <w:lang w:val="zh-TW" w:eastAsia="zh-TW"/>
        </w:rPr>
        <w:t>内容</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color w:val="auto"/>
          <w:kern w:val="0"/>
          <w:sz w:val="32"/>
          <w:szCs w:val="32"/>
          <w:highlight w:val="none"/>
          <w:lang w:eastAsia="zh-CN"/>
        </w:rPr>
        <w:t>公务用车定点</w:t>
      </w:r>
      <w:r>
        <w:rPr>
          <w:rFonts w:hint="eastAsia" w:ascii="方正仿宋_GBK" w:hAnsi="方正仿宋_GBK" w:eastAsia="方正仿宋_GBK" w:cs="方正仿宋_GBK"/>
          <w:color w:val="auto"/>
          <w:kern w:val="0"/>
          <w:sz w:val="32"/>
          <w:szCs w:val="32"/>
          <w:highlight w:val="none"/>
        </w:rPr>
        <w:t>维修服务项目：</w:t>
      </w:r>
      <w:r>
        <w:rPr>
          <w:rFonts w:hint="eastAsia" w:ascii="方正仿宋_GBK" w:hAnsi="方正仿宋_GBK" w:eastAsia="方正仿宋_GBK" w:cs="方正仿宋_GBK"/>
          <w:color w:val="auto"/>
          <w:kern w:val="0"/>
          <w:sz w:val="32"/>
          <w:szCs w:val="32"/>
          <w:highlight w:val="none"/>
          <w:lang w:eastAsia="zh-CN"/>
        </w:rPr>
        <w:t>公务用车车辆的保养，小修、中修、大修（含冷气系统），整体修理、总成修理、整车维护、年审、车辆保险理赔。</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eastAsia="zh-CN"/>
        </w:rPr>
        <w:t>说明：维修费总金额</w:t>
      </w:r>
      <w:r>
        <w:rPr>
          <w:rFonts w:hint="eastAsia" w:ascii="方正仿宋_GBK" w:hAnsi="方正仿宋_GBK" w:eastAsia="方正仿宋_GBK" w:cs="方正仿宋_GBK"/>
          <w:color w:val="auto"/>
          <w:kern w:val="0"/>
          <w:sz w:val="32"/>
          <w:szCs w:val="32"/>
          <w:highlight w:val="none"/>
          <w:lang w:val="en-US" w:eastAsia="zh-CN"/>
        </w:rPr>
        <w:t>=</w:t>
      </w:r>
      <w:r>
        <w:rPr>
          <w:rFonts w:hint="eastAsia" w:ascii="方正仿宋_GBK" w:hAnsi="方正仿宋_GBK" w:eastAsia="方正仿宋_GBK" w:cs="方正仿宋_GBK"/>
          <w:color w:val="auto"/>
          <w:kern w:val="0"/>
          <w:sz w:val="32"/>
          <w:szCs w:val="32"/>
          <w:highlight w:val="none"/>
          <w:lang w:eastAsia="zh-CN"/>
        </w:rPr>
        <w:t>工时单价×工时+总零配件进货价格+总附加管理费（总零配件进货价额再乘以基础报价格×附加管理费收费比率）。</w:t>
      </w:r>
    </w:p>
    <w:p>
      <w:pPr>
        <w:pStyle w:val="10"/>
        <w:spacing w:line="520" w:lineRule="exact"/>
        <w:ind w:firstLine="560"/>
        <w:rPr>
          <w:rFonts w:hint="default" w:ascii="黑体" w:hAnsi="黑体" w:eastAsia="黑体" w:cs="黑体"/>
          <w:color w:val="auto"/>
          <w:sz w:val="32"/>
          <w:szCs w:val="32"/>
          <w:highlight w:val="none"/>
          <w:lang w:val="zh-TW"/>
        </w:rPr>
      </w:pPr>
      <w:r>
        <w:rPr>
          <w:rFonts w:ascii="黑体" w:hAnsi="黑体" w:eastAsia="黑体" w:cs="黑体"/>
          <w:color w:val="auto"/>
          <w:sz w:val="32"/>
          <w:szCs w:val="32"/>
          <w:highlight w:val="none"/>
          <w:lang w:val="zh-TW"/>
        </w:rPr>
        <w:t>二</w:t>
      </w:r>
      <w:r>
        <w:rPr>
          <w:rFonts w:hint="default" w:ascii="黑体" w:hAnsi="黑体" w:eastAsia="黑体" w:cs="黑体"/>
          <w:color w:val="auto"/>
          <w:sz w:val="32"/>
          <w:szCs w:val="32"/>
          <w:highlight w:val="none"/>
          <w:lang w:val="zh-TW"/>
        </w:rPr>
        <w:t>、</w:t>
      </w:r>
      <w:r>
        <w:rPr>
          <w:rFonts w:hint="eastAsia" w:ascii="黑体" w:hAnsi="黑体" w:eastAsia="黑体" w:cs="黑体"/>
          <w:color w:val="auto"/>
          <w:sz w:val="32"/>
          <w:szCs w:val="32"/>
          <w:highlight w:val="none"/>
          <w:lang w:val="zh-TW" w:eastAsia="zh-CN"/>
        </w:rPr>
        <w:t>服务要求</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color w:val="auto"/>
          <w:kern w:val="0"/>
          <w:sz w:val="32"/>
          <w:szCs w:val="32"/>
          <w:highlight w:val="none"/>
          <w:lang w:val="en-US" w:eastAsia="zh-CN"/>
        </w:rPr>
        <w:t>1、有专业的技术队伍，维修设施设备配备齐全，有完善管理制度。</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color w:val="auto"/>
          <w:kern w:val="0"/>
          <w:sz w:val="32"/>
          <w:szCs w:val="32"/>
          <w:highlight w:val="none"/>
          <w:lang w:val="en-US" w:eastAsia="zh-CN"/>
        </w:rPr>
        <w:t>2、提供江门市市区内24小时免费拖车服务，在30分钟内到达现场；提供接送维修服务（不另行收费）；提供车辆维护技术指导。</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color w:val="auto"/>
          <w:kern w:val="0"/>
          <w:sz w:val="32"/>
          <w:szCs w:val="32"/>
          <w:highlight w:val="none"/>
          <w:lang w:val="en-US" w:eastAsia="zh-CN"/>
        </w:rPr>
        <w:t>3、建立信息公开制度，将维修工时单位、维修工时定额、附加管理费收费比例和服务承诺等资料在公务用车维修接待处公布；建立车辆技术档案，内容包括车辆基本情况记录、车辆技术状况等级鉴定（年审）记录、车辆检测记录、其它应当建档的内容；建立车辆维修档案，内容包括：车辆维护、汽车大修、总成修理、汽车小修、汽车专项修理、二十四小时拖车、代办车辆年审、维修服务费用记录和其它应当建档的内容。</w:t>
      </w:r>
    </w:p>
    <w:p>
      <w:pPr>
        <w:pStyle w:val="10"/>
        <w:spacing w:line="520" w:lineRule="exact"/>
        <w:ind w:firstLine="640" w:firstLineChars="200"/>
        <w:rPr>
          <w:rFonts w:hint="eastAsia" w:ascii="方正黑体_GBK" w:hAnsi="方正黑体_GBK" w:eastAsia="方正黑体_GBK" w:cs="方正黑体_GBK"/>
          <w:color w:val="auto"/>
          <w:kern w:val="0"/>
          <w:sz w:val="32"/>
          <w:szCs w:val="32"/>
          <w:highlight w:val="none"/>
          <w:lang w:val="en-US" w:eastAsia="zh-CN"/>
        </w:rPr>
      </w:pPr>
      <w:r>
        <w:rPr>
          <w:rFonts w:hint="eastAsia" w:ascii="方正黑体_GBK" w:hAnsi="方正黑体_GBK" w:eastAsia="方正黑体_GBK" w:cs="方正黑体_GBK"/>
          <w:color w:val="auto"/>
          <w:kern w:val="0"/>
          <w:sz w:val="32"/>
          <w:szCs w:val="32"/>
          <w:highlight w:val="none"/>
          <w:lang w:val="en-US" w:eastAsia="zh-CN"/>
        </w:rPr>
        <w:t>三、采购方式</w:t>
      </w:r>
    </w:p>
    <w:p>
      <w:pPr>
        <w:pStyle w:val="10"/>
        <w:spacing w:line="52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本次采购项目不属于集中采购目录清单和广东省网上中介服务超市服务清单，拟根据《江门市住房和城乡建设局自行采购管理办法》以公开招标的方式开展自行采购。</w:t>
      </w:r>
    </w:p>
    <w:p>
      <w:pPr>
        <w:pStyle w:val="10"/>
        <w:spacing w:line="52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本采购项目即将对不少于三家单位供应商的供应文件按附表1中的评审内容进行评审，最后得出其综合得分，得分最高者即为中选供应商。</w:t>
      </w:r>
    </w:p>
    <w:p>
      <w:pPr>
        <w:pStyle w:val="10"/>
        <w:spacing w:line="520" w:lineRule="exact"/>
        <w:ind w:firstLine="560"/>
        <w:rPr>
          <w:rFonts w:hint="default" w:ascii="黑体" w:hAnsi="黑体" w:eastAsia="黑体" w:cs="黑体"/>
          <w:color w:val="auto"/>
          <w:sz w:val="32"/>
          <w:szCs w:val="32"/>
          <w:highlight w:val="none"/>
          <w:lang w:val="zh-TW"/>
        </w:rPr>
      </w:pPr>
      <w:r>
        <w:rPr>
          <w:rFonts w:hint="eastAsia" w:ascii="方正黑体_GBK" w:hAnsi="方正黑体_GBK" w:eastAsia="方正黑体_GBK" w:cs="方正黑体_GBK"/>
          <w:color w:val="auto"/>
          <w:sz w:val="32"/>
          <w:szCs w:val="32"/>
          <w:highlight w:val="none"/>
          <w:lang w:val="zh-TW" w:eastAsia="zh-CN"/>
        </w:rPr>
        <w:t>四</w:t>
      </w:r>
      <w:r>
        <w:rPr>
          <w:rFonts w:hint="eastAsia" w:ascii="方正黑体_GBK" w:hAnsi="方正黑体_GBK" w:eastAsia="方正黑体_GBK" w:cs="方正黑体_GBK"/>
          <w:color w:val="auto"/>
          <w:sz w:val="32"/>
          <w:szCs w:val="32"/>
          <w:highlight w:val="none"/>
          <w:lang w:val="zh-TW"/>
        </w:rPr>
        <w:t>、</w:t>
      </w:r>
      <w:r>
        <w:rPr>
          <w:rFonts w:hint="eastAsia" w:ascii="黑体" w:hAnsi="黑体" w:eastAsia="黑体" w:cs="黑体"/>
          <w:color w:val="auto"/>
          <w:sz w:val="32"/>
          <w:szCs w:val="32"/>
          <w:highlight w:val="none"/>
          <w:lang w:val="zh-TW" w:eastAsia="zh-CN"/>
        </w:rPr>
        <w:t>服务期限</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lang w:eastAsia="zh-CN"/>
        </w:rPr>
        <w:t>服务期限：</w:t>
      </w:r>
      <w:r>
        <w:rPr>
          <w:rFonts w:hint="eastAsia" w:ascii="方正仿宋_GBK" w:hAnsi="方正仿宋_GBK" w:eastAsia="方正仿宋_GBK" w:cs="方正仿宋_GBK"/>
          <w:color w:val="auto"/>
          <w:kern w:val="0"/>
          <w:sz w:val="32"/>
          <w:szCs w:val="32"/>
          <w:highlight w:val="none"/>
          <w:lang w:val="en-US" w:eastAsia="zh-CN"/>
        </w:rPr>
        <w:t>2024年1月1日至2025年12月31日</w:t>
      </w:r>
      <w:r>
        <w:rPr>
          <w:rFonts w:hint="eastAsia" w:ascii="方正仿宋_GBK" w:hAnsi="方正仿宋_GBK" w:eastAsia="方正仿宋_GBK" w:cs="方正仿宋_GBK"/>
          <w:color w:val="auto"/>
          <w:kern w:val="0"/>
          <w:sz w:val="32"/>
          <w:szCs w:val="32"/>
          <w:highlight w:val="none"/>
        </w:rPr>
        <w:t>。</w:t>
      </w:r>
    </w:p>
    <w:p>
      <w:pPr>
        <w:pStyle w:val="10"/>
        <w:spacing w:line="520" w:lineRule="exact"/>
        <w:ind w:firstLine="6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zh-TW" w:eastAsia="zh-CN"/>
        </w:rPr>
        <w:t>五</w:t>
      </w:r>
      <w:r>
        <w:rPr>
          <w:rFonts w:hint="eastAsia" w:ascii="黑体" w:hAnsi="黑体" w:eastAsia="黑体" w:cs="黑体"/>
          <w:color w:val="auto"/>
          <w:kern w:val="0"/>
          <w:sz w:val="32"/>
          <w:szCs w:val="32"/>
          <w:highlight w:val="none"/>
          <w:lang w:eastAsia="zh-CN"/>
        </w:rPr>
        <w:t>、</w:t>
      </w:r>
      <w:r>
        <w:rPr>
          <w:rFonts w:hint="eastAsia" w:ascii="方正黑体_GBK" w:hAnsi="方正黑体_GBK" w:eastAsia="方正黑体_GBK" w:cs="方正黑体_GBK"/>
          <w:color w:val="auto"/>
          <w:kern w:val="0"/>
          <w:sz w:val="32"/>
          <w:szCs w:val="32"/>
          <w:highlight w:val="none"/>
          <w:lang w:eastAsia="zh-CN"/>
        </w:rPr>
        <w:t>供应商资格</w:t>
      </w:r>
      <w:r>
        <w:rPr>
          <w:rFonts w:ascii="黑体" w:hAnsi="黑体" w:eastAsia="黑体" w:cs="黑体"/>
          <w:color w:val="auto"/>
          <w:kern w:val="0"/>
          <w:sz w:val="32"/>
          <w:szCs w:val="32"/>
          <w:highlight w:val="none"/>
        </w:rPr>
        <w:t>条件</w:t>
      </w:r>
    </w:p>
    <w:p>
      <w:pPr>
        <w:pStyle w:val="10"/>
        <w:spacing w:line="520" w:lineRule="exact"/>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 xml:space="preserve">    1、在中华人民共和国境内注册或登记的具有独立承担民事责任能力的企业法人或其他组织。</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2、符合《中华人民共和国政府采购法》第二十二条的规定，并应提交有效的企业法人营业执照副本复印件或法人资格凭证。</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3、应按照采购单位需求进行服务并确保人力、物力，依时完成服务和保证服务质量。</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color w:val="auto"/>
          <w:kern w:val="0"/>
          <w:sz w:val="32"/>
          <w:szCs w:val="32"/>
          <w:highlight w:val="none"/>
          <w:lang w:val="en-US" w:eastAsia="zh-CN"/>
        </w:rPr>
        <w:t>4、服务供应商应具有相应机动车维修资质。</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default" w:ascii="方正仿宋_GBK" w:hAnsi="方正仿宋_GBK" w:eastAsia="方正仿宋_GBK" w:cs="方正仿宋_GBK"/>
          <w:color w:val="auto"/>
          <w:kern w:val="0"/>
          <w:sz w:val="32"/>
          <w:szCs w:val="32"/>
          <w:highlight w:val="none"/>
          <w:lang w:val="en-US"/>
        </w:rPr>
        <w:t>5</w:t>
      </w:r>
      <w:r>
        <w:rPr>
          <w:rFonts w:hint="eastAsia" w:ascii="方正仿宋_GBK" w:hAnsi="方正仿宋_GBK" w:eastAsia="方正仿宋_GBK" w:cs="方正仿宋_GBK"/>
          <w:color w:val="auto"/>
          <w:kern w:val="0"/>
          <w:sz w:val="32"/>
          <w:szCs w:val="32"/>
          <w:highlight w:val="none"/>
        </w:rPr>
        <w:t>、本项目不接受联合体投标。</w:t>
      </w:r>
    </w:p>
    <w:p>
      <w:pPr>
        <w:pStyle w:val="10"/>
        <w:spacing w:line="520" w:lineRule="exact"/>
        <w:ind w:firstLine="560"/>
        <w:rPr>
          <w:rFonts w:ascii="黑体" w:hAnsi="黑体" w:eastAsia="黑体" w:cs="黑体"/>
          <w:color w:val="auto"/>
          <w:sz w:val="32"/>
          <w:szCs w:val="32"/>
          <w:highlight w:val="none"/>
          <w:lang w:val="zh-TW"/>
        </w:rPr>
      </w:pPr>
      <w:r>
        <w:rPr>
          <w:rFonts w:hint="eastAsia" w:ascii="黑体" w:hAnsi="黑体" w:eastAsia="黑体" w:cs="黑体"/>
          <w:color w:val="auto"/>
          <w:sz w:val="32"/>
          <w:szCs w:val="32"/>
          <w:highlight w:val="none"/>
          <w:lang w:val="zh-TW" w:eastAsia="zh-CN"/>
        </w:rPr>
        <w:t>六</w:t>
      </w:r>
      <w:r>
        <w:rPr>
          <w:rFonts w:ascii="黑体" w:hAnsi="黑体" w:eastAsia="黑体" w:cs="黑体"/>
          <w:color w:val="auto"/>
          <w:sz w:val="32"/>
          <w:szCs w:val="32"/>
          <w:highlight w:val="none"/>
          <w:lang w:val="zh-TW"/>
        </w:rPr>
        <w:t>、</w:t>
      </w:r>
      <w:r>
        <w:rPr>
          <w:rFonts w:hint="eastAsia" w:ascii="黑体" w:hAnsi="黑体" w:eastAsia="黑体" w:cs="黑体"/>
          <w:color w:val="auto"/>
          <w:sz w:val="32"/>
          <w:szCs w:val="32"/>
          <w:highlight w:val="none"/>
          <w:lang w:val="zh-TW" w:eastAsia="zh-CN"/>
        </w:rPr>
        <w:t>服务</w:t>
      </w:r>
      <w:r>
        <w:rPr>
          <w:rFonts w:ascii="黑体" w:hAnsi="黑体" w:eastAsia="黑体" w:cs="黑体"/>
          <w:color w:val="auto"/>
          <w:sz w:val="32"/>
          <w:szCs w:val="32"/>
          <w:highlight w:val="none"/>
          <w:lang w:val="zh-TW"/>
        </w:rPr>
        <w:t>费用</w:t>
      </w:r>
      <w:r>
        <w:rPr>
          <w:rFonts w:hint="eastAsia" w:ascii="黑体" w:hAnsi="黑体" w:eastAsia="黑体" w:cs="黑体"/>
          <w:color w:val="auto"/>
          <w:sz w:val="32"/>
          <w:szCs w:val="32"/>
          <w:highlight w:val="none"/>
          <w:lang w:val="zh-TW" w:eastAsia="zh-CN"/>
        </w:rPr>
        <w:t>及</w:t>
      </w:r>
      <w:r>
        <w:rPr>
          <w:rFonts w:ascii="黑体" w:hAnsi="黑体" w:eastAsia="黑体" w:cs="黑体"/>
          <w:color w:val="auto"/>
          <w:sz w:val="32"/>
          <w:szCs w:val="32"/>
          <w:highlight w:val="none"/>
          <w:lang w:val="zh-TW"/>
        </w:rPr>
        <w:t>支付方式</w:t>
      </w:r>
    </w:p>
    <w:p>
      <w:pPr>
        <w:pStyle w:val="10"/>
        <w:spacing w:line="520" w:lineRule="exact"/>
        <w:ind w:firstLine="600" w:firstLineChars="0"/>
        <w:rPr>
          <w:rFonts w:hint="eastAsia" w:ascii="方正仿宋_GBK" w:hAnsi="方正仿宋_GBK" w:eastAsia="方正仿宋_GBK" w:cs="方正仿宋_GBK"/>
          <w:color w:val="auto"/>
          <w:kern w:val="0"/>
          <w:sz w:val="32"/>
          <w:szCs w:val="32"/>
          <w:highlight w:val="none"/>
          <w:lang w:val="zh-TW" w:eastAsia="zh-CN"/>
        </w:rPr>
      </w:pPr>
      <w:r>
        <w:rPr>
          <w:rFonts w:hint="eastAsia" w:ascii="方正仿宋_GBK" w:hAnsi="方正仿宋_GBK" w:eastAsia="方正仿宋_GBK" w:cs="方正仿宋_GBK"/>
          <w:color w:val="auto"/>
          <w:sz w:val="32"/>
          <w:szCs w:val="32"/>
          <w:highlight w:val="none"/>
          <w:lang w:eastAsia="zh-CN"/>
        </w:rPr>
        <w:t>（一）</w:t>
      </w:r>
      <w:r>
        <w:rPr>
          <w:rFonts w:hint="eastAsia" w:ascii="方正仿宋_GBK" w:hAnsi="方正仿宋_GBK" w:eastAsia="方正仿宋_GBK" w:cs="方正仿宋_GBK"/>
          <w:color w:val="auto"/>
          <w:kern w:val="0"/>
          <w:sz w:val="32"/>
          <w:szCs w:val="32"/>
          <w:highlight w:val="none"/>
          <w:lang w:val="zh-TW"/>
        </w:rPr>
        <w:t>本项目服务费用</w:t>
      </w:r>
      <w:r>
        <w:rPr>
          <w:rFonts w:hint="eastAsia" w:ascii="方正仿宋_GBK" w:hAnsi="方正仿宋_GBK" w:eastAsia="方正仿宋_GBK" w:cs="方正仿宋_GBK"/>
          <w:color w:val="auto"/>
          <w:kern w:val="0"/>
          <w:sz w:val="32"/>
          <w:szCs w:val="32"/>
          <w:highlight w:val="none"/>
          <w:lang w:val="zh-TW" w:eastAsia="zh-CN"/>
        </w:rPr>
        <w:t>不设置</w:t>
      </w:r>
      <w:r>
        <w:rPr>
          <w:rFonts w:hint="eastAsia" w:ascii="方正仿宋_GBK" w:hAnsi="方正仿宋_GBK" w:eastAsia="方正仿宋_GBK" w:cs="方正仿宋_GBK"/>
          <w:color w:val="auto"/>
          <w:kern w:val="0"/>
          <w:sz w:val="32"/>
          <w:szCs w:val="32"/>
          <w:highlight w:val="none"/>
          <w:lang w:val="zh-TW"/>
        </w:rPr>
        <w:t>总价</w:t>
      </w:r>
      <w:r>
        <w:rPr>
          <w:rFonts w:hint="eastAsia" w:ascii="方正仿宋_GBK" w:hAnsi="方正仿宋_GBK" w:eastAsia="方正仿宋_GBK" w:cs="方正仿宋_GBK"/>
          <w:color w:val="auto"/>
          <w:kern w:val="0"/>
          <w:sz w:val="32"/>
          <w:szCs w:val="32"/>
          <w:highlight w:val="none"/>
          <w:lang w:val="zh-TW" w:eastAsia="zh-CN"/>
        </w:rPr>
        <w:t>，</w:t>
      </w:r>
      <w:r>
        <w:rPr>
          <w:rFonts w:hint="eastAsia" w:ascii="方正仿宋_GBK" w:hAnsi="方正仿宋_GBK" w:eastAsia="方正仿宋_GBK" w:cs="方正仿宋_GBK"/>
          <w:color w:val="auto"/>
          <w:kern w:val="0"/>
          <w:sz w:val="32"/>
          <w:szCs w:val="32"/>
          <w:highlight w:val="none"/>
          <w:lang w:val="zh-TW"/>
        </w:rPr>
        <w:t>各项开支据实列支</w:t>
      </w:r>
      <w:r>
        <w:rPr>
          <w:rFonts w:hint="eastAsia" w:ascii="方正仿宋_GBK" w:hAnsi="方正仿宋_GBK" w:eastAsia="方正仿宋_GBK" w:cs="方正仿宋_GBK"/>
          <w:color w:val="auto"/>
          <w:kern w:val="0"/>
          <w:sz w:val="32"/>
          <w:szCs w:val="32"/>
          <w:highlight w:val="none"/>
          <w:lang w:val="zh-TW" w:eastAsia="zh-CN"/>
        </w:rPr>
        <w:t>。</w:t>
      </w:r>
    </w:p>
    <w:p>
      <w:pPr>
        <w:pStyle w:val="10"/>
        <w:spacing w:line="520" w:lineRule="exact"/>
        <w:ind w:firstLine="600" w:firstLineChars="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（二）双方</w:t>
      </w:r>
      <w:r>
        <w:rPr>
          <w:rFonts w:hint="eastAsia" w:ascii="方正仿宋_GBK" w:hAnsi="方正仿宋_GBK" w:eastAsia="方正仿宋_GBK" w:cs="方正仿宋_GBK"/>
          <w:color w:val="auto"/>
          <w:sz w:val="32"/>
          <w:szCs w:val="32"/>
          <w:highlight w:val="none"/>
        </w:rPr>
        <w:t>协商确定服务费用</w:t>
      </w:r>
      <w:r>
        <w:rPr>
          <w:rFonts w:hint="eastAsia" w:ascii="方正仿宋_GBK" w:hAnsi="方正仿宋_GBK" w:eastAsia="方正仿宋_GBK" w:cs="方正仿宋_GBK"/>
          <w:color w:val="auto"/>
          <w:sz w:val="32"/>
          <w:szCs w:val="32"/>
          <w:highlight w:val="none"/>
          <w:lang w:eastAsia="zh-CN"/>
        </w:rPr>
        <w:t>支付</w:t>
      </w:r>
      <w:r>
        <w:rPr>
          <w:rFonts w:hint="eastAsia" w:ascii="方正仿宋_GBK" w:hAnsi="方正仿宋_GBK" w:eastAsia="方正仿宋_GBK" w:cs="方正仿宋_GBK"/>
          <w:color w:val="auto"/>
          <w:sz w:val="32"/>
          <w:szCs w:val="32"/>
          <w:highlight w:val="none"/>
        </w:rPr>
        <w:t>时间，</w:t>
      </w:r>
      <w:r>
        <w:rPr>
          <w:rFonts w:hint="eastAsia" w:ascii="方正仿宋_GBK" w:hAnsi="方正仿宋_GBK" w:eastAsia="方正仿宋_GBK" w:cs="方正仿宋_GBK"/>
          <w:color w:val="auto"/>
          <w:sz w:val="32"/>
          <w:szCs w:val="32"/>
          <w:highlight w:val="none"/>
          <w:lang w:eastAsia="zh-CN"/>
        </w:rPr>
        <w:t>原则上</w:t>
      </w:r>
      <w:r>
        <w:rPr>
          <w:rFonts w:hint="eastAsia" w:ascii="方正仿宋_GBK" w:hAnsi="方正仿宋_GBK" w:eastAsia="方正仿宋_GBK" w:cs="方正仿宋_GBK"/>
          <w:color w:val="auto"/>
          <w:sz w:val="32"/>
          <w:szCs w:val="32"/>
          <w:highlight w:val="none"/>
        </w:rPr>
        <w:t>不超出车辆维修合格出厂之日起的两个月</w:t>
      </w:r>
      <w:r>
        <w:rPr>
          <w:rFonts w:hint="eastAsia" w:ascii="方正仿宋_GBK" w:hAnsi="方正仿宋_GBK" w:eastAsia="方正仿宋_GBK" w:cs="方正仿宋_GBK"/>
          <w:color w:val="auto"/>
          <w:sz w:val="32"/>
          <w:szCs w:val="32"/>
          <w:highlight w:val="none"/>
          <w:lang w:eastAsia="zh-CN"/>
        </w:rPr>
        <w:t>。</w:t>
      </w:r>
    </w:p>
    <w:p>
      <w:pPr>
        <w:pStyle w:val="10"/>
        <w:spacing w:line="520" w:lineRule="exact"/>
        <w:ind w:firstLine="640" w:firstLineChars="200"/>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pPr>
      <w:r>
        <w:rPr>
          <w:rFonts w:hint="eastAsia" w:ascii="方正仿宋_GBK" w:hAnsi="方正仿宋_GBK" w:eastAsia="方正仿宋_GBK" w:cs="方正仿宋_GBK"/>
          <w:color w:val="auto"/>
          <w:sz w:val="32"/>
          <w:szCs w:val="32"/>
          <w:highlight w:val="none"/>
          <w:lang w:eastAsia="zh-CN"/>
        </w:rPr>
        <w:t>（三）</w:t>
      </w:r>
      <w:r>
        <w:rPr>
          <w:rFonts w:hint="eastAsia" w:ascii="方正仿宋_GBK" w:hAnsi="方正仿宋_GBK" w:eastAsia="方正仿宋_GBK" w:cs="方正仿宋_GBK"/>
          <w:color w:val="auto"/>
          <w:sz w:val="32"/>
          <w:szCs w:val="32"/>
          <w:highlight w:val="none"/>
          <w:shd w:val="clear" w:color="auto" w:fill="auto"/>
        </w:rPr>
        <w:t>供应商向采购人申请付款时，需先向采购人提供相当于采购人付款金额的发票，且收款方、出具发票方、均必须与服务供应商合同名称一致，否则采购人有权拒绝付款</w:t>
      </w:r>
      <w:r>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t>。</w:t>
      </w:r>
    </w:p>
    <w:p>
      <w:pPr>
        <w:pStyle w:val="10"/>
        <w:spacing w:line="520" w:lineRule="exact"/>
        <w:ind w:firstLine="640" w:firstLineChars="200"/>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pPr>
      <w:r>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t>（四）</w:t>
      </w:r>
      <w:r>
        <w:rPr>
          <w:rFonts w:hint="eastAsia" w:ascii="方正仿宋_GBK" w:hAnsi="方正仿宋_GBK" w:eastAsia="方正仿宋_GBK" w:cs="方正仿宋_GBK"/>
          <w:color w:val="auto"/>
          <w:sz w:val="32"/>
          <w:szCs w:val="32"/>
          <w:highlight w:val="none"/>
        </w:rPr>
        <w:t>因</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使用的是财政资金，在前款规定的付款时间为</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向政府采购支付部门提出办理财政支付申请手续的时间（不含政府财政支付部门审核的时间），在规定时间内提出支付申请手续后即视为</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已经按期支付。</w:t>
      </w:r>
    </w:p>
    <w:p>
      <w:pPr>
        <w:spacing w:line="520" w:lineRule="exact"/>
        <w:ind w:firstLine="640" w:firstLineChars="200"/>
        <w:rPr>
          <w:rFonts w:hint="eastAsia" w:ascii="黑体" w:hAnsi="黑体" w:eastAsia="黑体" w:cs="黑体"/>
          <w:color w:val="auto"/>
          <w:sz w:val="32"/>
          <w:szCs w:val="32"/>
          <w:highlight w:val="none"/>
          <w:lang w:eastAsia="zh-TW"/>
        </w:rPr>
      </w:pP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lang w:eastAsia="zh-TW"/>
        </w:rPr>
        <w:t>、</w:t>
      </w:r>
      <w:bookmarkStart w:id="0" w:name="_GoBack"/>
      <w:r>
        <w:rPr>
          <w:rFonts w:hint="eastAsia" w:ascii="黑体" w:hAnsi="黑体" w:eastAsia="黑体" w:cs="黑体"/>
          <w:color w:val="auto"/>
          <w:sz w:val="32"/>
          <w:szCs w:val="32"/>
          <w:highlight w:val="none"/>
          <w:lang w:eastAsia="zh-TW"/>
        </w:rPr>
        <w:t>违约责任</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（一）</w:t>
      </w:r>
      <w:r>
        <w:rPr>
          <w:rFonts w:hint="eastAsia" w:ascii="方正仿宋_GBK" w:hAnsi="方正仿宋_GBK" w:eastAsia="方正仿宋_GBK" w:cs="方正仿宋_GBK"/>
          <w:color w:val="auto"/>
          <w:sz w:val="32"/>
          <w:szCs w:val="32"/>
          <w:highlight w:val="none"/>
        </w:rPr>
        <w:t>供应商应保证送修车辆的完整性，不得擅自使用</w:t>
      </w:r>
      <w:r>
        <w:rPr>
          <w:rFonts w:hint="eastAsia" w:ascii="方正仿宋_GBK" w:hAnsi="方正仿宋_GBK" w:eastAsia="方正仿宋_GBK" w:cs="方正仿宋_GBK"/>
          <w:color w:val="auto"/>
          <w:sz w:val="32"/>
          <w:szCs w:val="32"/>
          <w:highlight w:val="none"/>
          <w:lang w:eastAsia="zh-CN"/>
        </w:rPr>
        <w:t>，保证维修质量。</w:t>
      </w:r>
      <w:r>
        <w:rPr>
          <w:rFonts w:hint="eastAsia" w:ascii="方正仿宋_GBK" w:hAnsi="方正仿宋_GBK" w:eastAsia="方正仿宋_GBK" w:cs="方正仿宋_GBK"/>
          <w:color w:val="auto"/>
          <w:sz w:val="32"/>
          <w:szCs w:val="32"/>
          <w:highlight w:val="none"/>
        </w:rPr>
        <w:t>供应商存在以下违约行为的，</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有权单方随时终止合同，且供应商应当承担双方在合同约定的违约责任：</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1、不接受</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的监管</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2、遇到问题不向</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汇报情况</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3、虚报故障并据此增加维修服务项目</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4、未按</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约定进度要求完成工作任务</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5、未按双方签订的采购合同约定条款执行。</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（二）采购人应按时支付服务费用，但因资金审批、财政拨款延迟或供应商原因导致采购人未能按时付款，采购人不承担违约责任。</w:t>
      </w:r>
    </w:p>
    <w:bookmarkEnd w:id="0"/>
    <w:p>
      <w:pPr>
        <w:spacing w:line="520" w:lineRule="exact"/>
        <w:ind w:firstLine="640" w:firstLineChars="200"/>
        <w:rPr>
          <w:rFonts w:hint="eastAsia" w:ascii="黑体" w:hAnsi="黑体" w:eastAsia="黑体" w:cs="黑体"/>
          <w:color w:val="auto"/>
          <w:sz w:val="32"/>
          <w:szCs w:val="32"/>
          <w:highlight w:val="none"/>
          <w:lang w:eastAsia="zh-TW"/>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lang w:eastAsia="zh-TW"/>
        </w:rPr>
        <w:t>、投标响应资料</w:t>
      </w:r>
    </w:p>
    <w:p>
      <w:pPr>
        <w:spacing w:line="520" w:lineRule="exact"/>
        <w:ind w:firstLine="640" w:firstLineChars="200"/>
        <w:rPr>
          <w:rFonts w:hint="eastAsia" w:ascii="方正仿宋_GBK" w:hAnsi="方正仿宋_GBK" w:eastAsia="方正仿宋_GBK" w:cs="方正仿宋_GBK"/>
          <w:sz w:val="32"/>
          <w:szCs w:val="32"/>
          <w:highlight w:val="none"/>
          <w:lang w:eastAsia="zh-TW"/>
        </w:rPr>
      </w:pPr>
      <w:r>
        <w:rPr>
          <w:rFonts w:hint="eastAsia" w:ascii="方正仿宋_GBK" w:hAnsi="方正仿宋_GBK" w:eastAsia="方正仿宋_GBK" w:cs="方正仿宋_GBK"/>
          <w:color w:val="auto"/>
          <w:sz w:val="32"/>
          <w:szCs w:val="32"/>
          <w:highlight w:val="none"/>
          <w:lang w:eastAsia="zh-TW"/>
        </w:rPr>
        <w:t>根据采购服务要求编写响应文</w:t>
      </w:r>
      <w:r>
        <w:rPr>
          <w:rFonts w:hint="eastAsia" w:ascii="方正仿宋_GBK" w:hAnsi="方正仿宋_GBK" w:eastAsia="方正仿宋_GBK" w:cs="方正仿宋_GBK"/>
          <w:sz w:val="32"/>
          <w:szCs w:val="32"/>
          <w:highlight w:val="none"/>
          <w:lang w:eastAsia="zh-TW"/>
        </w:rPr>
        <w:t>件，包括但不仅限于以下内容：</w:t>
      </w:r>
    </w:p>
    <w:p>
      <w:pPr>
        <w:spacing w:line="52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TW"/>
        </w:rPr>
        <w:t>（一）加盖公章的项目响应说明，内容应包括：</w:t>
      </w:r>
    </w:p>
    <w:p>
      <w:pPr>
        <w:spacing w:line="52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w:t>
      </w:r>
      <w:r>
        <w:rPr>
          <w:rFonts w:hint="eastAsia" w:ascii="方正仿宋_GBK" w:hAnsi="方正仿宋_GBK" w:eastAsia="方正仿宋_GBK" w:cs="方正仿宋_GBK"/>
          <w:sz w:val="32"/>
          <w:szCs w:val="32"/>
          <w:highlight w:val="none"/>
          <w:lang w:eastAsia="zh-TW"/>
        </w:rPr>
        <w:t>服务项目的实施计划、方案、完成时限等</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w:t>
      </w:r>
      <w:r>
        <w:rPr>
          <w:rFonts w:hint="eastAsia" w:ascii="方正仿宋_GBK" w:hAnsi="方正仿宋_GBK" w:eastAsia="方正仿宋_GBK" w:cs="方正仿宋_GBK"/>
          <w:sz w:val="32"/>
          <w:szCs w:val="32"/>
          <w:highlight w:val="none"/>
          <w:lang w:eastAsia="zh-TW"/>
        </w:rPr>
        <w:t>服务项目的详细报价（含各子项的报价清单）</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sz w:val="32"/>
          <w:szCs w:val="32"/>
          <w:highlight w:val="none"/>
          <w:lang w:eastAsia="zh-TW"/>
        </w:rPr>
      </w:pPr>
      <w:r>
        <w:rPr>
          <w:rFonts w:hint="eastAsia" w:ascii="方正仿宋_GBK" w:hAnsi="方正仿宋_GBK" w:eastAsia="方正仿宋_GBK" w:cs="方正仿宋_GBK"/>
          <w:sz w:val="32"/>
          <w:szCs w:val="32"/>
          <w:highlight w:val="none"/>
        </w:rPr>
        <w:t>3、</w:t>
      </w:r>
      <w:r>
        <w:rPr>
          <w:rFonts w:hint="eastAsia" w:ascii="方正仿宋_GBK" w:hAnsi="方正仿宋_GBK" w:eastAsia="方正仿宋_GBK" w:cs="方正仿宋_GBK"/>
          <w:sz w:val="32"/>
          <w:szCs w:val="32"/>
          <w:highlight w:val="none"/>
          <w:lang w:eastAsia="zh-TW"/>
        </w:rPr>
        <w:t>其他相关业务优势等情况。</w:t>
      </w:r>
    </w:p>
    <w:p>
      <w:pPr>
        <w:spacing w:line="52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TW"/>
        </w:rPr>
        <w:t>（二）相关资质证明文件等</w:t>
      </w:r>
      <w:r>
        <w:rPr>
          <w:rFonts w:hint="eastAsia" w:ascii="方正仿宋_GBK" w:hAnsi="方正仿宋_GBK" w:eastAsia="方正仿宋_GBK" w:cs="方正仿宋_GBK"/>
          <w:sz w:val="32"/>
          <w:szCs w:val="32"/>
          <w:highlight w:val="none"/>
        </w:rPr>
        <w:t>。</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响应</w:t>
      </w:r>
      <w:r>
        <w:rPr>
          <w:rFonts w:hint="eastAsia" w:ascii="方正仿宋_GBK" w:hAnsi="方正仿宋_GBK" w:eastAsia="方正仿宋_GBK" w:cs="方正仿宋_GBK"/>
          <w:color w:val="auto"/>
          <w:sz w:val="32"/>
          <w:szCs w:val="32"/>
          <w:highlight w:val="none"/>
          <w:lang w:eastAsia="zh-TW"/>
        </w:rPr>
        <w:t>期限：从</w:t>
      </w:r>
      <w:r>
        <w:rPr>
          <w:rFonts w:hint="eastAsia" w:ascii="方正仿宋_GBK" w:hAnsi="方正仿宋_GBK" w:eastAsia="方正仿宋_GBK" w:cs="方正仿宋_GBK"/>
          <w:color w:val="auto"/>
          <w:sz w:val="32"/>
          <w:szCs w:val="32"/>
          <w:highlight w:val="none"/>
          <w:lang w:eastAsia="zh-CN"/>
        </w:rPr>
        <w:t>采购需求公告</w:t>
      </w:r>
      <w:r>
        <w:rPr>
          <w:rFonts w:hint="eastAsia" w:ascii="方正仿宋_GBK" w:hAnsi="方正仿宋_GBK" w:eastAsia="方正仿宋_GBK" w:cs="方正仿宋_GBK"/>
          <w:color w:val="auto"/>
          <w:sz w:val="32"/>
          <w:szCs w:val="32"/>
          <w:highlight w:val="none"/>
          <w:lang w:eastAsia="zh-TW"/>
        </w:rPr>
        <w:t>之日起</w:t>
      </w:r>
      <w:r>
        <w:rPr>
          <w:rFonts w:hint="eastAsia" w:ascii="方正仿宋_GBK" w:hAnsi="方正仿宋_GBK" w:eastAsia="方正仿宋_GBK" w:cs="方正仿宋_GBK"/>
          <w:color w:val="auto"/>
          <w:sz w:val="32"/>
          <w:szCs w:val="32"/>
          <w:highlight w:val="none"/>
          <w:lang w:eastAsia="zh-CN"/>
        </w:rPr>
        <w:t>三</w:t>
      </w:r>
      <w:r>
        <w:rPr>
          <w:rFonts w:hint="eastAsia" w:ascii="方正仿宋_GBK" w:hAnsi="方正仿宋_GBK" w:eastAsia="方正仿宋_GBK" w:cs="方正仿宋_GBK"/>
          <w:color w:val="auto"/>
          <w:sz w:val="32"/>
          <w:szCs w:val="32"/>
          <w:highlight w:val="none"/>
          <w:lang w:eastAsia="zh-TW"/>
        </w:rPr>
        <w:t>个工作日内将响应文件纸质材料交至</w:t>
      </w:r>
      <w:r>
        <w:rPr>
          <w:rFonts w:hint="eastAsia" w:ascii="方正仿宋_GBK" w:hAnsi="方正仿宋_GBK" w:eastAsia="方正仿宋_GBK" w:cs="方正仿宋_GBK"/>
          <w:color w:val="auto"/>
          <w:sz w:val="32"/>
          <w:szCs w:val="32"/>
          <w:highlight w:val="none"/>
          <w:lang w:eastAsia="zh-CN"/>
        </w:rPr>
        <w:t>江门</w:t>
      </w:r>
      <w:r>
        <w:rPr>
          <w:rFonts w:hint="eastAsia" w:ascii="方正仿宋_GBK" w:hAnsi="方正仿宋_GBK" w:eastAsia="方正仿宋_GBK" w:cs="方正仿宋_GBK"/>
          <w:color w:val="auto"/>
          <w:sz w:val="32"/>
          <w:szCs w:val="32"/>
          <w:highlight w:val="none"/>
          <w:lang w:eastAsia="zh-TW"/>
        </w:rPr>
        <w:t>市住房和城乡建设局办公室（江门市江海区江海一路83号11楼）</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eastAsia="zh-TW"/>
        </w:rPr>
        <w:t>逾期视为放弃响应。</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TW"/>
        </w:rPr>
      </w:pPr>
      <w:r>
        <w:rPr>
          <w:rFonts w:hint="eastAsia" w:ascii="方正仿宋_GBK" w:hAnsi="方正仿宋_GBK" w:eastAsia="方正仿宋_GBK" w:cs="方正仿宋_GBK"/>
          <w:color w:val="auto"/>
          <w:sz w:val="32"/>
          <w:szCs w:val="32"/>
          <w:highlight w:val="none"/>
          <w:lang w:eastAsia="zh-TW"/>
        </w:rPr>
        <w:t>联系人：</w:t>
      </w:r>
      <w:r>
        <w:rPr>
          <w:rFonts w:hint="eastAsia" w:ascii="方正仿宋_GBK" w:hAnsi="方正仿宋_GBK" w:eastAsia="方正仿宋_GBK" w:cs="方正仿宋_GBK"/>
          <w:color w:val="auto"/>
          <w:sz w:val="32"/>
          <w:szCs w:val="32"/>
          <w:highlight w:val="none"/>
          <w:lang w:eastAsia="zh-CN"/>
        </w:rPr>
        <w:t>余先生</w:t>
      </w:r>
      <w:r>
        <w:rPr>
          <w:rFonts w:hint="eastAsia" w:ascii="方正仿宋_GBK" w:hAnsi="方正仿宋_GBK" w:eastAsia="方正仿宋_GBK" w:cs="方正仿宋_GBK"/>
          <w:color w:val="auto"/>
          <w:sz w:val="32"/>
          <w:szCs w:val="32"/>
          <w:highlight w:val="none"/>
          <w:lang w:eastAsia="zh-TW"/>
        </w:rPr>
        <w:t>，联系电话：</w:t>
      </w:r>
      <w:r>
        <w:rPr>
          <w:rFonts w:hint="eastAsia" w:ascii="方正仿宋_GBK" w:hAnsi="方正仿宋_GBK" w:eastAsia="方正仿宋_GBK" w:cs="方正仿宋_GBK"/>
          <w:color w:val="auto"/>
          <w:sz w:val="32"/>
          <w:szCs w:val="32"/>
          <w:highlight w:val="none"/>
          <w:lang w:val="en-US" w:eastAsia="zh-CN"/>
        </w:rPr>
        <w:t>3831987。</w:t>
      </w:r>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8306"/>
      </w:tabs>
      <w:jc w:val="center"/>
    </w:pPr>
    <w:r>
      <w:fldChar w:fldCharType="begin"/>
    </w:r>
    <w:r>
      <w:instrText xml:space="preserve"> PAGE </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BB"/>
    <w:rsid w:val="0000451A"/>
    <w:rsid w:val="00005816"/>
    <w:rsid w:val="00011E6A"/>
    <w:rsid w:val="000256C7"/>
    <w:rsid w:val="0007464E"/>
    <w:rsid w:val="000E1182"/>
    <w:rsid w:val="00106A79"/>
    <w:rsid w:val="00110C3E"/>
    <w:rsid w:val="001343C6"/>
    <w:rsid w:val="001671BA"/>
    <w:rsid w:val="00193CCE"/>
    <w:rsid w:val="001A5D74"/>
    <w:rsid w:val="001A7757"/>
    <w:rsid w:val="001B7D3E"/>
    <w:rsid w:val="0023359E"/>
    <w:rsid w:val="002E3D5C"/>
    <w:rsid w:val="00304884"/>
    <w:rsid w:val="00304BE2"/>
    <w:rsid w:val="0030654E"/>
    <w:rsid w:val="00336CA5"/>
    <w:rsid w:val="004242B7"/>
    <w:rsid w:val="00437272"/>
    <w:rsid w:val="00441809"/>
    <w:rsid w:val="004E69CC"/>
    <w:rsid w:val="00501DBB"/>
    <w:rsid w:val="005B141D"/>
    <w:rsid w:val="00665242"/>
    <w:rsid w:val="0066582F"/>
    <w:rsid w:val="00682A0D"/>
    <w:rsid w:val="00684C80"/>
    <w:rsid w:val="006B1025"/>
    <w:rsid w:val="006C1594"/>
    <w:rsid w:val="006D012C"/>
    <w:rsid w:val="00737057"/>
    <w:rsid w:val="007D4F6B"/>
    <w:rsid w:val="00801C4B"/>
    <w:rsid w:val="00815C51"/>
    <w:rsid w:val="00821906"/>
    <w:rsid w:val="00837F63"/>
    <w:rsid w:val="00883F02"/>
    <w:rsid w:val="00885C93"/>
    <w:rsid w:val="00895AE7"/>
    <w:rsid w:val="00895C29"/>
    <w:rsid w:val="009759E9"/>
    <w:rsid w:val="009A7DE4"/>
    <w:rsid w:val="009B481F"/>
    <w:rsid w:val="009E79EA"/>
    <w:rsid w:val="00A73330"/>
    <w:rsid w:val="00A80854"/>
    <w:rsid w:val="00A919D2"/>
    <w:rsid w:val="00AF4C5E"/>
    <w:rsid w:val="00B22520"/>
    <w:rsid w:val="00B5059F"/>
    <w:rsid w:val="00B52AE6"/>
    <w:rsid w:val="00B81AF3"/>
    <w:rsid w:val="00BF3FFC"/>
    <w:rsid w:val="00BF70AC"/>
    <w:rsid w:val="00C064BA"/>
    <w:rsid w:val="00C171B3"/>
    <w:rsid w:val="00C2173F"/>
    <w:rsid w:val="00C548CD"/>
    <w:rsid w:val="00CA28AA"/>
    <w:rsid w:val="00CB0653"/>
    <w:rsid w:val="00D43AEF"/>
    <w:rsid w:val="00D62BFB"/>
    <w:rsid w:val="00D7079C"/>
    <w:rsid w:val="00D829C2"/>
    <w:rsid w:val="00DA03F3"/>
    <w:rsid w:val="00DF432E"/>
    <w:rsid w:val="00E02975"/>
    <w:rsid w:val="00E536D1"/>
    <w:rsid w:val="00EA53AE"/>
    <w:rsid w:val="00EB069A"/>
    <w:rsid w:val="00ED5B04"/>
    <w:rsid w:val="00F06278"/>
    <w:rsid w:val="00F256DA"/>
    <w:rsid w:val="00F353FE"/>
    <w:rsid w:val="00F51EBB"/>
    <w:rsid w:val="02FF71D8"/>
    <w:rsid w:val="042378CC"/>
    <w:rsid w:val="04283526"/>
    <w:rsid w:val="043B17F9"/>
    <w:rsid w:val="0495354D"/>
    <w:rsid w:val="049928A9"/>
    <w:rsid w:val="059F11DD"/>
    <w:rsid w:val="05CA6260"/>
    <w:rsid w:val="05E656F8"/>
    <w:rsid w:val="05ED3D77"/>
    <w:rsid w:val="07BA49F4"/>
    <w:rsid w:val="09027017"/>
    <w:rsid w:val="0938780F"/>
    <w:rsid w:val="0A0457ED"/>
    <w:rsid w:val="0A6C1C1D"/>
    <w:rsid w:val="0B045F54"/>
    <w:rsid w:val="0BFE6BAE"/>
    <w:rsid w:val="0C4F4174"/>
    <w:rsid w:val="0D5D34C0"/>
    <w:rsid w:val="0D9071F3"/>
    <w:rsid w:val="10857717"/>
    <w:rsid w:val="10996DD9"/>
    <w:rsid w:val="116219CC"/>
    <w:rsid w:val="119C1D49"/>
    <w:rsid w:val="12131C04"/>
    <w:rsid w:val="125728D0"/>
    <w:rsid w:val="13567B0F"/>
    <w:rsid w:val="14DF2D17"/>
    <w:rsid w:val="14EE2211"/>
    <w:rsid w:val="15382C24"/>
    <w:rsid w:val="15702D3F"/>
    <w:rsid w:val="16BB5B7E"/>
    <w:rsid w:val="17FD1E12"/>
    <w:rsid w:val="18020CAF"/>
    <w:rsid w:val="18C97AA5"/>
    <w:rsid w:val="1B51493F"/>
    <w:rsid w:val="1BE607AB"/>
    <w:rsid w:val="1D0B7973"/>
    <w:rsid w:val="1D123302"/>
    <w:rsid w:val="1DC2041E"/>
    <w:rsid w:val="1DF323AD"/>
    <w:rsid w:val="1E245236"/>
    <w:rsid w:val="1EEF03B9"/>
    <w:rsid w:val="20AC00C8"/>
    <w:rsid w:val="216D7560"/>
    <w:rsid w:val="22196E7D"/>
    <w:rsid w:val="229E31B8"/>
    <w:rsid w:val="22BD0668"/>
    <w:rsid w:val="23140131"/>
    <w:rsid w:val="23646B3D"/>
    <w:rsid w:val="239D4143"/>
    <w:rsid w:val="242B0763"/>
    <w:rsid w:val="24724347"/>
    <w:rsid w:val="256C3CA4"/>
    <w:rsid w:val="25B5252D"/>
    <w:rsid w:val="269E08E3"/>
    <w:rsid w:val="27A117CE"/>
    <w:rsid w:val="27F69D93"/>
    <w:rsid w:val="280D569E"/>
    <w:rsid w:val="28B82511"/>
    <w:rsid w:val="294F5B08"/>
    <w:rsid w:val="2A514D6B"/>
    <w:rsid w:val="2E777E38"/>
    <w:rsid w:val="2EFDB3E5"/>
    <w:rsid w:val="2F436E0B"/>
    <w:rsid w:val="2F840435"/>
    <w:rsid w:val="30F144DC"/>
    <w:rsid w:val="321245C1"/>
    <w:rsid w:val="338461B2"/>
    <w:rsid w:val="33A57D10"/>
    <w:rsid w:val="34357E6E"/>
    <w:rsid w:val="343A6E03"/>
    <w:rsid w:val="34BA489B"/>
    <w:rsid w:val="38FD7E47"/>
    <w:rsid w:val="39011033"/>
    <w:rsid w:val="390150B6"/>
    <w:rsid w:val="393E3500"/>
    <w:rsid w:val="39E01885"/>
    <w:rsid w:val="3C494D42"/>
    <w:rsid w:val="3CAC5A64"/>
    <w:rsid w:val="3CB521DD"/>
    <w:rsid w:val="3D442B5F"/>
    <w:rsid w:val="3DFB0D5F"/>
    <w:rsid w:val="3E03448D"/>
    <w:rsid w:val="3E3721D8"/>
    <w:rsid w:val="3E445CC6"/>
    <w:rsid w:val="3F57B65E"/>
    <w:rsid w:val="3F983EDD"/>
    <w:rsid w:val="3FD20D4B"/>
    <w:rsid w:val="4071201D"/>
    <w:rsid w:val="41A96FAF"/>
    <w:rsid w:val="42EF301A"/>
    <w:rsid w:val="45080EE4"/>
    <w:rsid w:val="452C4695"/>
    <w:rsid w:val="45480AD6"/>
    <w:rsid w:val="4578195C"/>
    <w:rsid w:val="458740CB"/>
    <w:rsid w:val="464C1DBC"/>
    <w:rsid w:val="478657B5"/>
    <w:rsid w:val="47F24FEB"/>
    <w:rsid w:val="48861DE9"/>
    <w:rsid w:val="48AD047C"/>
    <w:rsid w:val="48AE7C32"/>
    <w:rsid w:val="48C14D84"/>
    <w:rsid w:val="48FC2B79"/>
    <w:rsid w:val="49CF5A44"/>
    <w:rsid w:val="4A31386C"/>
    <w:rsid w:val="4A366D15"/>
    <w:rsid w:val="4B0D22DA"/>
    <w:rsid w:val="4B4A4B42"/>
    <w:rsid w:val="4B915514"/>
    <w:rsid w:val="4C18075C"/>
    <w:rsid w:val="4D6764FE"/>
    <w:rsid w:val="4DC94B45"/>
    <w:rsid w:val="4E577EB9"/>
    <w:rsid w:val="4EB154A8"/>
    <w:rsid w:val="4ED756DF"/>
    <w:rsid w:val="4F012EAB"/>
    <w:rsid w:val="4F1F0D98"/>
    <w:rsid w:val="4F232012"/>
    <w:rsid w:val="50554589"/>
    <w:rsid w:val="50AA2EF2"/>
    <w:rsid w:val="53C46300"/>
    <w:rsid w:val="54B40802"/>
    <w:rsid w:val="56BF37A9"/>
    <w:rsid w:val="57EE6EA7"/>
    <w:rsid w:val="5967353F"/>
    <w:rsid w:val="5A173133"/>
    <w:rsid w:val="5A4A0F56"/>
    <w:rsid w:val="5A5C1C7D"/>
    <w:rsid w:val="5BFFAA04"/>
    <w:rsid w:val="5E946B47"/>
    <w:rsid w:val="5EF72883"/>
    <w:rsid w:val="62354B85"/>
    <w:rsid w:val="63FC6E50"/>
    <w:rsid w:val="69AA5250"/>
    <w:rsid w:val="69CF4718"/>
    <w:rsid w:val="69E9023B"/>
    <w:rsid w:val="6ADC55BD"/>
    <w:rsid w:val="6AE11833"/>
    <w:rsid w:val="6B1D74C0"/>
    <w:rsid w:val="6BD64A06"/>
    <w:rsid w:val="6BEF5BCC"/>
    <w:rsid w:val="6C370D6F"/>
    <w:rsid w:val="6CD3376F"/>
    <w:rsid w:val="6E3510A2"/>
    <w:rsid w:val="6EEA28E9"/>
    <w:rsid w:val="6F29326F"/>
    <w:rsid w:val="6F494A6A"/>
    <w:rsid w:val="6F844DB3"/>
    <w:rsid w:val="6FF792D8"/>
    <w:rsid w:val="70C70453"/>
    <w:rsid w:val="71213D7B"/>
    <w:rsid w:val="737714D0"/>
    <w:rsid w:val="74735DBE"/>
    <w:rsid w:val="74CF1CAC"/>
    <w:rsid w:val="751D4DF4"/>
    <w:rsid w:val="754E1700"/>
    <w:rsid w:val="755E2EA3"/>
    <w:rsid w:val="76236406"/>
    <w:rsid w:val="76310F3D"/>
    <w:rsid w:val="76592268"/>
    <w:rsid w:val="76E6B9FB"/>
    <w:rsid w:val="77EB2C6B"/>
    <w:rsid w:val="784B324E"/>
    <w:rsid w:val="795652E8"/>
    <w:rsid w:val="7A4845DE"/>
    <w:rsid w:val="7A643A31"/>
    <w:rsid w:val="7A7605A9"/>
    <w:rsid w:val="7AAF3237"/>
    <w:rsid w:val="7B44775D"/>
    <w:rsid w:val="7B99131B"/>
    <w:rsid w:val="7BF316AC"/>
    <w:rsid w:val="7C443869"/>
    <w:rsid w:val="7D7F1281"/>
    <w:rsid w:val="7D88144F"/>
    <w:rsid w:val="7D896FD7"/>
    <w:rsid w:val="7DD41119"/>
    <w:rsid w:val="7DFB5783"/>
    <w:rsid w:val="7EE4674F"/>
    <w:rsid w:val="7F4FFC30"/>
    <w:rsid w:val="7F92384C"/>
    <w:rsid w:val="A7CDD701"/>
    <w:rsid w:val="AFFEDE2C"/>
    <w:rsid w:val="B67B1045"/>
    <w:rsid w:val="B7DBE1D5"/>
    <w:rsid w:val="BBCF3330"/>
    <w:rsid w:val="CFEAC22D"/>
    <w:rsid w:val="D2F76BF0"/>
    <w:rsid w:val="DDF69FD8"/>
    <w:rsid w:val="DE9D7870"/>
    <w:rsid w:val="E77FEC1C"/>
    <w:rsid w:val="E7B1F8E3"/>
    <w:rsid w:val="EEF54733"/>
    <w:rsid w:val="F56E5679"/>
    <w:rsid w:val="F7D2C30D"/>
    <w:rsid w:val="FFDF150B"/>
    <w:rsid w:val="FFE7DD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qFormat/>
    <w:uiPriority w:val="0"/>
    <w:rPr>
      <w:rFonts w:ascii="Calibri" w:hAnsi="Calibri"/>
      <w:kern w:val="2"/>
      <w:sz w:val="18"/>
      <w:szCs w:val="18"/>
    </w:rPr>
  </w:style>
  <w:style w:type="character" w:customStyle="1" w:styleId="8">
    <w:name w:val="页脚 Char"/>
    <w:link w:val="3"/>
    <w:qFormat/>
    <w:uiPriority w:val="0"/>
    <w:rPr>
      <w:rFonts w:ascii="Calibri" w:hAnsi="Calibri"/>
      <w:kern w:val="2"/>
      <w:sz w:val="18"/>
      <w:szCs w:val="18"/>
    </w:rPr>
  </w:style>
  <w:style w:type="character" w:customStyle="1" w:styleId="9">
    <w:name w:val="页眉 Char"/>
    <w:link w:val="4"/>
    <w:qFormat/>
    <w:uiPriority w:val="0"/>
    <w:rPr>
      <w:rFonts w:ascii="Calibri" w:hAnsi="Calibri"/>
      <w:kern w:val="2"/>
      <w:sz w:val="18"/>
      <w:szCs w:val="18"/>
    </w:rPr>
  </w:style>
  <w:style w:type="paragraph" w:customStyle="1" w:styleId="10">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1">
    <w:name w:val="页脚1"/>
    <w:qFormat/>
    <w:uiPriority w:val="0"/>
    <w:pPr>
      <w:widowControl w:val="0"/>
      <w:tabs>
        <w:tab w:val="center" w:pos="4153"/>
        <w:tab w:val="right" w:pos="8306"/>
      </w:tabs>
    </w:pPr>
    <w:rPr>
      <w:rFonts w:ascii="Calibri" w:hAnsi="Calibri" w:eastAsia="宋体" w:cs="Arial Unicode MS"/>
      <w:color w:val="000000"/>
      <w:kern w:val="2"/>
      <w:sz w:val="18"/>
      <w:szCs w:val="18"/>
      <w:lang w:val="en-US" w:eastAsia="zh-CN" w:bidi="ar-SA"/>
    </w:rPr>
  </w:style>
  <w:style w:type="paragraph" w:styleId="12">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gz</Company>
  <Pages>4</Pages>
  <Words>313</Words>
  <Characters>1785</Characters>
  <Lines>14</Lines>
  <Paragraphs>4</Paragraphs>
  <TotalTime>32</TotalTime>
  <ScaleCrop>false</ScaleCrop>
  <LinksUpToDate>false</LinksUpToDate>
  <CharactersWithSpaces>2094</CharactersWithSpaces>
  <Application>WPS Office_11.8.2.11961_F1E327BC-269C-435d-A152-05C5408002CA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myway</dc:creator>
  <cp:lastModifiedBy>余子谦</cp:lastModifiedBy>
  <cp:lastPrinted>2023-11-23T16:15:00Z</cp:lastPrinted>
  <dcterms:modified xsi:type="dcterms:W3CDTF">2023-12-14T09:11:41Z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2052-11.8.2.11961</vt:lpwstr>
  </property>
  <property fmtid="{D5CDD505-2E9C-101B-9397-08002B2CF9AE}" pid="3" name="ICV">
    <vt:lpwstr>3F73D69C7C09567A6B7579652B36ECE1</vt:lpwstr>
  </property>
</Properties>
</file>