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宋体" w:hAnsi="宋体" w:eastAsia="宋体" w:cs="宋体"/>
          <w:b/>
          <w:color w:val="000000" w:themeColor="text1"/>
          <w:sz w:val="44"/>
          <w:szCs w:val="44"/>
          <w:highlight w:val="none"/>
          <w:shd w:val="clear" w:color="auto" w:fill="FFFFFF"/>
          <w14:textFill>
            <w14:solidFill>
              <w14:schemeClr w14:val="tx1"/>
            </w14:solidFill>
          </w14:textFill>
        </w:rPr>
      </w:pPr>
      <w:r>
        <w:rPr>
          <w:rFonts w:hint="eastAsia" w:ascii="宋体" w:hAnsi="宋体" w:eastAsia="宋体" w:cs="宋体"/>
          <w:b/>
          <w:color w:val="000000" w:themeColor="text1"/>
          <w:sz w:val="44"/>
          <w:szCs w:val="44"/>
          <w:highlight w:val="none"/>
          <w:shd w:val="clear" w:color="auto" w:fill="FFFFFF"/>
          <w14:textFill>
            <w14:solidFill>
              <w14:schemeClr w14:val="tx1"/>
            </w14:solidFill>
          </w14:textFill>
        </w:rPr>
        <w:t>江门市市场监督管理局协助开展商事制度便利化改革服务项目合同</w:t>
      </w:r>
    </w:p>
    <w:p>
      <w:pPr>
        <w:pStyle w:val="2"/>
        <w:rPr>
          <w:highlight w:val="none"/>
        </w:rPr>
      </w:pPr>
    </w:p>
    <w:p>
      <w:pPr>
        <w:spacing w:line="480" w:lineRule="exact"/>
        <w:rPr>
          <w:rFonts w:ascii="仿宋" w:hAnsi="仿宋" w:eastAsia="仿宋" w:cs="仿宋"/>
          <w:b/>
          <w:color w:val="000000"/>
          <w:sz w:val="28"/>
          <w:szCs w:val="28"/>
          <w:highlight w:val="none"/>
          <w:u w:val="single"/>
        </w:rPr>
      </w:pPr>
      <w:r>
        <w:rPr>
          <w:rFonts w:hint="eastAsia" w:ascii="仿宋" w:hAnsi="仿宋" w:eastAsia="仿宋" w:cs="仿宋"/>
          <w:b/>
          <w:bCs/>
          <w:color w:val="000000"/>
          <w:sz w:val="28"/>
          <w:szCs w:val="28"/>
          <w:highlight w:val="none"/>
        </w:rPr>
        <w:t>甲方</w:t>
      </w:r>
      <w:r>
        <w:rPr>
          <w:rFonts w:hint="eastAsia" w:ascii="仿宋" w:hAnsi="仿宋" w:eastAsia="仿宋" w:cs="仿宋"/>
          <w:color w:val="000000"/>
          <w:sz w:val="28"/>
          <w:szCs w:val="28"/>
          <w:highlight w:val="none"/>
        </w:rPr>
        <w:t xml:space="preserve">： </w:t>
      </w:r>
      <w:r>
        <w:rPr>
          <w:rFonts w:hint="eastAsia" w:ascii="仿宋" w:hAnsi="仿宋" w:eastAsia="仿宋" w:cs="仿宋"/>
          <w:bCs/>
          <w:sz w:val="28"/>
          <w:szCs w:val="28"/>
          <w:highlight w:val="none"/>
          <w:u w:val="single"/>
        </w:rPr>
        <w:t>江门市市场监督管理局</w:t>
      </w:r>
    </w:p>
    <w:p>
      <w:pPr>
        <w:spacing w:line="480" w:lineRule="exact"/>
        <w:rPr>
          <w:rFonts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rPr>
        <w:t xml:space="preserve">地址：  </w:t>
      </w:r>
      <w:r>
        <w:rPr>
          <w:rFonts w:hint="eastAsia" w:ascii="仿宋" w:hAnsi="仿宋" w:eastAsia="仿宋" w:cs="仿宋"/>
          <w:color w:val="000000"/>
          <w:sz w:val="28"/>
          <w:szCs w:val="28"/>
          <w:highlight w:val="none"/>
          <w:u w:val="single"/>
        </w:rPr>
        <w:t>江门市东华</w:t>
      </w:r>
      <w:r>
        <w:rPr>
          <w:rFonts w:hint="eastAsia" w:ascii="仿宋" w:hAnsi="仿宋" w:eastAsia="仿宋" w:cs="仿宋"/>
          <w:color w:val="000000"/>
          <w:sz w:val="28"/>
          <w:szCs w:val="28"/>
          <w:highlight w:val="none"/>
          <w:u w:val="single"/>
          <w:lang w:eastAsia="zh-CN"/>
        </w:rPr>
        <w:t>二</w:t>
      </w:r>
      <w:r>
        <w:rPr>
          <w:rFonts w:hint="eastAsia" w:ascii="仿宋" w:hAnsi="仿宋" w:eastAsia="仿宋" w:cs="仿宋"/>
          <w:color w:val="000000"/>
          <w:sz w:val="28"/>
          <w:szCs w:val="28"/>
          <w:highlight w:val="none"/>
          <w:u w:val="single"/>
        </w:rPr>
        <w:t>路7号</w:t>
      </w:r>
    </w:p>
    <w:p>
      <w:pPr>
        <w:spacing w:line="48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联系人：</w:t>
      </w:r>
      <w:bookmarkStart w:id="0" w:name="_GoBack"/>
      <w:bookmarkEnd w:id="0"/>
    </w:p>
    <w:p>
      <w:pPr>
        <w:spacing w:line="48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电话：  </w:t>
      </w:r>
    </w:p>
    <w:p>
      <w:pPr>
        <w:spacing w:line="480" w:lineRule="exact"/>
        <w:rPr>
          <w:rFonts w:ascii="仿宋" w:hAnsi="仿宋" w:eastAsia="仿宋" w:cs="仿宋"/>
          <w:b/>
          <w:sz w:val="28"/>
          <w:szCs w:val="28"/>
          <w:highlight w:val="none"/>
          <w:u w:val="single"/>
        </w:rPr>
      </w:pPr>
      <w:r>
        <w:rPr>
          <w:rFonts w:hint="eastAsia" w:ascii="仿宋" w:hAnsi="仿宋" w:eastAsia="仿宋" w:cs="仿宋"/>
          <w:b/>
          <w:bCs/>
          <w:color w:val="000000"/>
          <w:sz w:val="28"/>
          <w:szCs w:val="28"/>
          <w:highlight w:val="none"/>
        </w:rPr>
        <w:t>乙方</w:t>
      </w:r>
      <w:r>
        <w:rPr>
          <w:rFonts w:hint="eastAsia" w:ascii="仿宋" w:hAnsi="仿宋" w:eastAsia="仿宋" w:cs="仿宋"/>
          <w:color w:val="000000"/>
          <w:sz w:val="28"/>
          <w:szCs w:val="28"/>
          <w:highlight w:val="none"/>
        </w:rPr>
        <w:t xml:space="preserve">： </w:t>
      </w:r>
    </w:p>
    <w:p>
      <w:pPr>
        <w:spacing w:line="48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地址： </w:t>
      </w:r>
    </w:p>
    <w:p>
      <w:pPr>
        <w:spacing w:line="48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联系人：</w:t>
      </w:r>
    </w:p>
    <w:p>
      <w:pPr>
        <w:spacing w:line="48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电话： </w:t>
      </w:r>
    </w:p>
    <w:p>
      <w:pPr>
        <w:spacing w:line="480" w:lineRule="exact"/>
        <w:rPr>
          <w:rFonts w:ascii="仿宋" w:hAnsi="仿宋" w:eastAsia="仿宋" w:cs="仿宋"/>
          <w:color w:val="666666"/>
          <w:sz w:val="28"/>
          <w:szCs w:val="28"/>
          <w:highlight w:val="none"/>
          <w:shd w:val="clear" w:color="auto" w:fill="FFFFFF"/>
        </w:rPr>
      </w:pP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b/>
          <w:bCs/>
          <w:sz w:val="28"/>
          <w:szCs w:val="28"/>
          <w:highlight w:val="none"/>
        </w:rPr>
      </w:pPr>
      <w:r>
        <w:rPr>
          <w:rFonts w:hint="eastAsia" w:ascii="仿宋" w:hAnsi="仿宋" w:eastAsia="仿宋" w:cs="仿宋"/>
          <w:sz w:val="28"/>
          <w:szCs w:val="28"/>
          <w:highlight w:val="none"/>
        </w:rPr>
        <w:t>甲、乙双方根据</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江门市市场监督管理局协助开展商事制度便利化改革服务项目</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项目编号：XXXXXXXXX）（以下简称项目）的采购公告、项目采购结果公告的要求，按照《中华人民共和国民法典》、《中华人民共和国政府采购法》及其实施条例等相关法律法规的规定，经双方协商，本着平等互利和诚实信用的原则，一致同意签订本</w:t>
      </w:r>
      <w:r>
        <w:rPr>
          <w:rFonts w:hint="eastAsia" w:ascii="仿宋" w:hAnsi="仿宋" w:eastAsia="仿宋" w:cs="仿宋"/>
          <w:sz w:val="28"/>
          <w:szCs w:val="28"/>
          <w:highlight w:val="none"/>
          <w:lang w:eastAsia="zh-CN"/>
        </w:rPr>
        <w:t>合同</w:t>
      </w:r>
      <w:r>
        <w:rPr>
          <w:rFonts w:hint="eastAsia" w:ascii="仿宋" w:hAnsi="仿宋" w:eastAsia="仿宋" w:cs="仿宋"/>
          <w:sz w:val="28"/>
          <w:szCs w:val="28"/>
          <w:highlight w:val="none"/>
        </w:rPr>
        <w:t>如下</w:t>
      </w:r>
      <w:r>
        <w:rPr>
          <w:rFonts w:hint="eastAsia" w:ascii="仿宋" w:hAnsi="仿宋" w:eastAsia="仿宋" w:cs="仿宋"/>
          <w:color w:val="000000"/>
          <w:sz w:val="28"/>
          <w:szCs w:val="28"/>
          <w:highlight w:val="none"/>
        </w:rPr>
        <w:t xml:space="preserve">： </w:t>
      </w:r>
    </w:p>
    <w:p>
      <w:pPr>
        <w:keepNext w:val="0"/>
        <w:keepLines w:val="0"/>
        <w:pageBreakBefore w:val="0"/>
        <w:kinsoku/>
        <w:wordWrap/>
        <w:overflowPunct/>
        <w:topLinePunct w:val="0"/>
        <w:bidi w:val="0"/>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 xml:space="preserve">第一条  项目内容 </w:t>
      </w:r>
    </w:p>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highlight w:val="none"/>
          <w:u w:val="none"/>
          <w:lang w:eastAsia="zh-CN"/>
        </w:rPr>
      </w:pPr>
      <w:r>
        <w:rPr>
          <w:rFonts w:hint="eastAsia" w:ascii="仿宋" w:hAnsi="仿宋" w:eastAsia="仿宋" w:cs="仿宋"/>
          <w:sz w:val="28"/>
          <w:szCs w:val="28"/>
          <w:highlight w:val="none"/>
          <w:u w:val="none"/>
          <w:lang w:eastAsia="zh-CN"/>
        </w:rPr>
        <w:t>甲方委托乙方就江门市市场监督管理局协助开展商事制度便利化改革服务项目提供项目服务，具体服务内容及要求如下：</w:t>
      </w:r>
    </w:p>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highlight w:val="none"/>
          <w:u w:val="none"/>
          <w:lang w:eastAsia="zh-CN"/>
        </w:rPr>
      </w:pPr>
      <w:r>
        <w:rPr>
          <w:rFonts w:hint="eastAsia" w:ascii="仿宋" w:hAnsi="仿宋" w:eastAsia="仿宋" w:cs="仿宋"/>
          <w:sz w:val="28"/>
          <w:szCs w:val="28"/>
          <w:highlight w:val="none"/>
          <w:u w:val="none"/>
          <w:lang w:eastAsia="zh-CN"/>
        </w:rPr>
        <w:t>1.协助提供业务咨询。通过窗口、网上（含12345转办办件）、电话等途径为申请人提供“多证合一”以及市场主体登记、食品生产经营许可或备案等业务咨询、导办服务。项目实施期间提供咨询服务约8500宗。</w:t>
      </w:r>
    </w:p>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highlight w:val="none"/>
          <w:u w:val="none"/>
          <w:lang w:eastAsia="zh-CN"/>
        </w:rPr>
      </w:pPr>
      <w:r>
        <w:rPr>
          <w:rFonts w:hint="eastAsia" w:ascii="仿宋" w:hAnsi="仿宋" w:eastAsia="仿宋" w:cs="仿宋"/>
          <w:sz w:val="28"/>
          <w:szCs w:val="28"/>
          <w:highlight w:val="none"/>
          <w:u w:val="none"/>
          <w:lang w:eastAsia="zh-CN"/>
        </w:rPr>
        <w:t>2.协助业务办理</w:t>
      </w:r>
    </w:p>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highlight w:val="none"/>
          <w:u w:val="none"/>
          <w:lang w:eastAsia="zh-CN"/>
        </w:rPr>
      </w:pPr>
      <w:r>
        <w:rPr>
          <w:rFonts w:hint="eastAsia" w:ascii="仿宋" w:hAnsi="仿宋" w:eastAsia="仿宋" w:cs="仿宋"/>
          <w:sz w:val="28"/>
          <w:szCs w:val="28"/>
          <w:highlight w:val="none"/>
          <w:u w:val="none"/>
          <w:lang w:eastAsia="zh-CN"/>
        </w:rPr>
        <w:t>（1）业务材料接收和扫描、信息录入。接收申请人提交的申请材料，整理后将资料进行扫描、录入业务系统，并通过业务系统推送业务。同时，为申请人提供业务指导、帮办代办服务，解决申报难、操作不熟练等问题。项目实施期间提供办理相关政务服务业务约5000宗。</w:t>
      </w:r>
    </w:p>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highlight w:val="none"/>
          <w:u w:val="none"/>
          <w:lang w:eastAsia="zh-CN"/>
        </w:rPr>
      </w:pPr>
      <w:r>
        <w:rPr>
          <w:rFonts w:hint="eastAsia" w:ascii="仿宋" w:hAnsi="仿宋" w:eastAsia="仿宋" w:cs="仿宋"/>
          <w:sz w:val="28"/>
          <w:szCs w:val="28"/>
          <w:highlight w:val="none"/>
          <w:u w:val="none"/>
          <w:lang w:eastAsia="zh-CN"/>
        </w:rPr>
        <w:t>（2）协助制发证照。跟踪业务办理情况，按照审批决定协助统一制发证照，项目实施期间制发证照约3000套。</w:t>
      </w:r>
    </w:p>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highlight w:val="none"/>
          <w:u w:val="none"/>
          <w:lang w:eastAsia="zh-CN"/>
        </w:rPr>
      </w:pPr>
      <w:r>
        <w:rPr>
          <w:rFonts w:hint="eastAsia" w:ascii="仿宋" w:hAnsi="仿宋" w:eastAsia="仿宋" w:cs="仿宋"/>
          <w:sz w:val="28"/>
          <w:szCs w:val="28"/>
          <w:highlight w:val="none"/>
          <w:u w:val="none"/>
          <w:lang w:eastAsia="zh-CN"/>
        </w:rPr>
        <w:t>（3）业务材料整理。对申请、审核材料进行整理、排序、打码、制作封面等形成档案，并按要求移交档案室归档。项目实施期间整理、归档的业务材料约3000宗。</w:t>
      </w:r>
    </w:p>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highlight w:val="none"/>
          <w:u w:val="none"/>
          <w:lang w:eastAsia="zh-CN"/>
        </w:rPr>
      </w:pPr>
      <w:r>
        <w:rPr>
          <w:rFonts w:hint="eastAsia" w:ascii="仿宋" w:hAnsi="仿宋" w:eastAsia="仿宋" w:cs="仿宋"/>
          <w:sz w:val="28"/>
          <w:szCs w:val="28"/>
          <w:highlight w:val="none"/>
          <w:u w:val="none"/>
          <w:lang w:eastAsia="zh-CN"/>
        </w:rPr>
        <w:t>3.协助归集审批情况。及时提供各类市场主体登记数据共享和查询服务。项目实施期间预估审批信息归集和查询数据约400万条。</w:t>
      </w:r>
    </w:p>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highlight w:val="none"/>
          <w:u w:val="none"/>
          <w:lang w:eastAsia="zh-CN"/>
        </w:rPr>
      </w:pPr>
      <w:r>
        <w:rPr>
          <w:rFonts w:hint="eastAsia" w:ascii="仿宋" w:hAnsi="仿宋" w:eastAsia="仿宋" w:cs="仿宋"/>
          <w:sz w:val="28"/>
          <w:szCs w:val="28"/>
          <w:highlight w:val="none"/>
          <w:u w:val="none"/>
          <w:lang w:eastAsia="zh-CN"/>
        </w:rPr>
        <w:t>4.协助数据统计、比对与录入</w:t>
      </w:r>
    </w:p>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highlight w:val="none"/>
          <w:u w:val="none"/>
          <w:lang w:eastAsia="zh-CN"/>
        </w:rPr>
      </w:pPr>
      <w:r>
        <w:rPr>
          <w:rFonts w:hint="eastAsia" w:ascii="仿宋" w:hAnsi="仿宋" w:eastAsia="仿宋" w:cs="仿宋"/>
          <w:sz w:val="28"/>
          <w:szCs w:val="28"/>
          <w:highlight w:val="none"/>
          <w:u w:val="none"/>
          <w:lang w:eastAsia="zh-CN"/>
        </w:rPr>
        <w:t>（1）协助收集统计整理全市160个监管部门“双随机、一公开”年度抽查计划及抽查清单。</w:t>
      </w:r>
    </w:p>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highlight w:val="none"/>
          <w:u w:val="none"/>
          <w:lang w:eastAsia="zh-CN"/>
        </w:rPr>
      </w:pPr>
      <w:r>
        <w:rPr>
          <w:rFonts w:hint="eastAsia" w:ascii="仿宋" w:hAnsi="仿宋" w:eastAsia="仿宋" w:cs="仿宋"/>
          <w:sz w:val="28"/>
          <w:szCs w:val="28"/>
          <w:highlight w:val="none"/>
          <w:u w:val="none"/>
          <w:lang w:eastAsia="zh-CN"/>
        </w:rPr>
        <w:t>（2）协助对江门市市场智慧监管综合管理平台“一单两库”数据进行比对，并做好抽查数据统计分析，为系统动态更新提供精准数据。</w:t>
      </w:r>
    </w:p>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highlight w:val="none"/>
          <w:u w:val="none"/>
          <w:lang w:eastAsia="zh-CN"/>
        </w:rPr>
      </w:pPr>
      <w:r>
        <w:rPr>
          <w:rFonts w:hint="eastAsia" w:ascii="仿宋" w:hAnsi="仿宋" w:eastAsia="仿宋" w:cs="仿宋"/>
          <w:sz w:val="28"/>
          <w:szCs w:val="28"/>
          <w:highlight w:val="none"/>
          <w:u w:val="none"/>
          <w:lang w:eastAsia="zh-CN"/>
        </w:rPr>
        <w:t>（3）面向全市约75万户市场主体提供公示信息“双随机、一公开”抽查和信用修复的咨询、收集申请资料等服务，并协助录入系统。</w:t>
      </w:r>
    </w:p>
    <w:p>
      <w:pPr>
        <w:keepNext w:val="0"/>
        <w:keepLines w:val="0"/>
        <w:pageBreakBefore w:val="0"/>
        <w:kinsoku/>
        <w:wordWrap/>
        <w:overflowPunct/>
        <w:topLinePunct w:val="0"/>
        <w:bidi w:val="0"/>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 xml:space="preserve">第二条  </w:t>
      </w:r>
      <w:r>
        <w:rPr>
          <w:rFonts w:hint="eastAsia" w:ascii="仿宋" w:hAnsi="仿宋" w:eastAsia="仿宋" w:cs="仿宋"/>
          <w:b/>
          <w:bCs/>
          <w:sz w:val="28"/>
          <w:szCs w:val="28"/>
          <w:highlight w:val="none"/>
          <w:lang w:eastAsia="zh-CN"/>
        </w:rPr>
        <w:t>合同</w:t>
      </w:r>
      <w:r>
        <w:rPr>
          <w:rFonts w:hint="eastAsia" w:ascii="仿宋" w:hAnsi="仿宋" w:eastAsia="仿宋" w:cs="仿宋"/>
          <w:b/>
          <w:bCs/>
          <w:sz w:val="28"/>
          <w:szCs w:val="28"/>
          <w:highlight w:val="none"/>
        </w:rPr>
        <w:t>期限、项目费用及支付方式</w:t>
      </w:r>
    </w:p>
    <w:p>
      <w:pPr>
        <w:keepNext w:val="0"/>
        <w:keepLines w:val="0"/>
        <w:pageBreakBefore w:val="0"/>
        <w:numPr>
          <w:ilvl w:val="0"/>
          <w:numId w:val="1"/>
        </w:numPr>
        <w:kinsoku/>
        <w:wordWrap/>
        <w:overflowPunct/>
        <w:topLinePunct w:val="0"/>
        <w:autoSpaceDE/>
        <w:autoSpaceDN/>
        <w:bidi w:val="0"/>
        <w:adjustRightInd/>
        <w:snapToGrid/>
        <w:spacing w:line="480" w:lineRule="exact"/>
        <w:ind w:left="0" w:firstLine="560" w:firstLineChars="200"/>
        <w:textAlignment w:val="auto"/>
        <w:rPr>
          <w:rFonts w:ascii="仿宋" w:hAnsi="仿宋" w:eastAsia="仿宋" w:cs="仿宋"/>
          <w:bCs/>
          <w:sz w:val="28"/>
          <w:szCs w:val="28"/>
          <w:highlight w:val="none"/>
        </w:rPr>
      </w:pPr>
      <w:r>
        <w:rPr>
          <w:rFonts w:hint="eastAsia" w:ascii="仿宋" w:hAnsi="仿宋" w:eastAsia="仿宋" w:cs="仿宋"/>
          <w:color w:val="000000"/>
          <w:sz w:val="28"/>
          <w:szCs w:val="28"/>
          <w:highlight w:val="none"/>
        </w:rPr>
        <w:t>乙方向甲方提供服务的</w:t>
      </w:r>
      <w:r>
        <w:rPr>
          <w:rFonts w:hint="eastAsia" w:ascii="仿宋" w:hAnsi="仿宋" w:eastAsia="仿宋" w:cs="仿宋"/>
          <w:color w:val="000000"/>
          <w:sz w:val="28"/>
          <w:szCs w:val="28"/>
          <w:highlight w:val="none"/>
          <w:lang w:eastAsia="zh-CN"/>
        </w:rPr>
        <w:t>合同</w:t>
      </w:r>
      <w:r>
        <w:rPr>
          <w:rFonts w:hint="eastAsia" w:ascii="仿宋" w:hAnsi="仿宋" w:eastAsia="仿宋" w:cs="仿宋"/>
          <w:color w:val="000000"/>
          <w:sz w:val="28"/>
          <w:szCs w:val="28"/>
          <w:highlight w:val="none"/>
        </w:rPr>
        <w:t>期限为</w:t>
      </w:r>
      <w:r>
        <w:rPr>
          <w:rFonts w:hint="eastAsia" w:ascii="仿宋" w:hAnsi="仿宋" w:eastAsia="仿宋" w:cs="仿宋"/>
          <w:color w:val="000000"/>
          <w:sz w:val="28"/>
          <w:szCs w:val="28"/>
          <w:highlight w:val="none"/>
          <w:u w:val="single"/>
          <w:lang w:val="en-US" w:eastAsia="zh-CN"/>
        </w:rPr>
        <w:t>一</w:t>
      </w:r>
      <w:r>
        <w:rPr>
          <w:rFonts w:hint="eastAsia" w:ascii="仿宋" w:hAnsi="仿宋" w:eastAsia="仿宋" w:cs="仿宋"/>
          <w:color w:val="000000"/>
          <w:sz w:val="28"/>
          <w:szCs w:val="28"/>
          <w:highlight w:val="none"/>
          <w:u w:val="single"/>
          <w:lang w:eastAsia="zh-CN"/>
        </w:rPr>
        <w:t>年</w:t>
      </w:r>
      <w:r>
        <w:rPr>
          <w:rFonts w:hint="eastAsia" w:ascii="仿宋" w:hAnsi="仿宋" w:eastAsia="仿宋" w:cs="仿宋"/>
          <w:color w:val="000000"/>
          <w:sz w:val="28"/>
          <w:szCs w:val="28"/>
          <w:highlight w:val="none"/>
        </w:rPr>
        <w:t>，</w:t>
      </w:r>
      <w:r>
        <w:rPr>
          <w:rFonts w:hint="eastAsia" w:ascii="仿宋" w:hAnsi="仿宋" w:eastAsia="仿宋" w:cs="仿宋"/>
          <w:color w:val="000000"/>
          <w:sz w:val="28"/>
          <w:szCs w:val="28"/>
          <w:highlight w:val="none"/>
          <w:u w:val="single"/>
        </w:rPr>
        <w:t>自本</w:t>
      </w:r>
      <w:r>
        <w:rPr>
          <w:rFonts w:hint="eastAsia" w:ascii="仿宋" w:hAnsi="仿宋" w:eastAsia="仿宋" w:cs="仿宋"/>
          <w:color w:val="000000"/>
          <w:sz w:val="28"/>
          <w:szCs w:val="28"/>
          <w:highlight w:val="none"/>
          <w:u w:val="single"/>
          <w:lang w:eastAsia="zh-CN"/>
        </w:rPr>
        <w:t>合同</w:t>
      </w:r>
      <w:r>
        <w:rPr>
          <w:rFonts w:hint="eastAsia" w:ascii="仿宋" w:hAnsi="仿宋" w:eastAsia="仿宋" w:cs="仿宋"/>
          <w:color w:val="000000"/>
          <w:sz w:val="28"/>
          <w:szCs w:val="28"/>
          <w:highlight w:val="none"/>
          <w:u w:val="single"/>
        </w:rPr>
        <w:t>签署之日起算。</w:t>
      </w:r>
    </w:p>
    <w:p>
      <w:pPr>
        <w:keepNext w:val="0"/>
        <w:keepLines w:val="0"/>
        <w:pageBreakBefore w:val="0"/>
        <w:numPr>
          <w:ilvl w:val="0"/>
          <w:numId w:val="1"/>
        </w:numPr>
        <w:kinsoku/>
        <w:wordWrap/>
        <w:overflowPunct/>
        <w:topLinePunct w:val="0"/>
        <w:autoSpaceDE/>
        <w:autoSpaceDN/>
        <w:bidi w:val="0"/>
        <w:adjustRightInd/>
        <w:snapToGrid/>
        <w:spacing w:line="480" w:lineRule="exact"/>
        <w:ind w:left="0" w:firstLine="560" w:firstLineChars="200"/>
        <w:textAlignment w:val="auto"/>
        <w:rPr>
          <w:rFonts w:ascii="仿宋" w:hAnsi="仿宋" w:eastAsia="仿宋" w:cs="仿宋"/>
          <w:bCs/>
          <w:sz w:val="28"/>
          <w:szCs w:val="28"/>
          <w:highlight w:val="none"/>
        </w:rPr>
      </w:pPr>
      <w:r>
        <w:rPr>
          <w:rFonts w:hint="eastAsia" w:ascii="仿宋" w:hAnsi="仿宋" w:eastAsia="仿宋" w:cs="仿宋"/>
          <w:sz w:val="28"/>
          <w:szCs w:val="28"/>
          <w:highlight w:val="none"/>
        </w:rPr>
        <w:t>乙方向甲方提供服务可获得的项目技术服</w:t>
      </w:r>
      <w:r>
        <w:rPr>
          <w:rFonts w:hint="eastAsia" w:ascii="仿宋" w:hAnsi="仿宋" w:eastAsia="仿宋" w:cs="仿宋"/>
          <w:color w:val="000000"/>
          <w:sz w:val="28"/>
          <w:szCs w:val="28"/>
          <w:highlight w:val="none"/>
        </w:rPr>
        <w:t>务总费用（即项目总费用、含税价）为</w:t>
      </w:r>
      <w:r>
        <w:rPr>
          <w:rFonts w:hint="eastAsia" w:ascii="仿宋" w:hAnsi="仿宋" w:eastAsia="仿宋" w:cs="仿宋"/>
          <w:bCs/>
          <w:sz w:val="28"/>
          <w:szCs w:val="28"/>
          <w:highlight w:val="none"/>
          <w:u w:val="single"/>
        </w:rPr>
        <w:t>人民币XX元整（¥XX.00元）</w:t>
      </w:r>
      <w:r>
        <w:rPr>
          <w:rFonts w:hint="eastAsia" w:ascii="仿宋" w:hAnsi="仿宋" w:eastAsia="仿宋" w:cs="仿宋"/>
          <w:bCs/>
          <w:color w:val="666666"/>
          <w:sz w:val="28"/>
          <w:szCs w:val="28"/>
          <w:highlight w:val="none"/>
          <w:shd w:val="clear" w:color="auto" w:fill="FFFFFF"/>
        </w:rPr>
        <w:t>。</w:t>
      </w:r>
    </w:p>
    <w:p>
      <w:pPr>
        <w:keepNext w:val="0"/>
        <w:keepLines w:val="0"/>
        <w:pageBreakBefore w:val="0"/>
        <w:numPr>
          <w:ilvl w:val="0"/>
          <w:numId w:val="1"/>
        </w:numPr>
        <w:kinsoku/>
        <w:wordWrap/>
        <w:overflowPunct/>
        <w:topLinePunct w:val="0"/>
        <w:autoSpaceDE/>
        <w:autoSpaceDN/>
        <w:bidi w:val="0"/>
        <w:adjustRightInd/>
        <w:snapToGrid/>
        <w:spacing w:line="480" w:lineRule="exact"/>
        <w:ind w:left="0" w:firstLine="560" w:firstLineChars="200"/>
        <w:textAlignment w:val="auto"/>
        <w:rPr>
          <w:rFonts w:ascii="仿宋" w:hAnsi="仿宋" w:eastAsia="仿宋" w:cs="仿宋"/>
          <w:sz w:val="28"/>
          <w:szCs w:val="28"/>
          <w:highlight w:val="none"/>
        </w:rPr>
      </w:pPr>
      <w:r>
        <w:rPr>
          <w:rFonts w:hint="eastAsia" w:ascii="仿宋" w:hAnsi="仿宋" w:eastAsia="仿宋" w:cs="仿宋"/>
          <w:color w:val="000000"/>
          <w:sz w:val="28"/>
          <w:szCs w:val="28"/>
          <w:highlight w:val="none"/>
        </w:rPr>
        <w:t>付款时间、方式</w:t>
      </w:r>
      <w:r>
        <w:rPr>
          <w:rFonts w:hint="eastAsia" w:ascii="仿宋" w:hAnsi="仿宋" w:eastAsia="仿宋" w:cs="仿宋"/>
          <w:sz w:val="28"/>
          <w:szCs w:val="28"/>
          <w:highlight w:val="none"/>
        </w:rPr>
        <w:t>。</w:t>
      </w:r>
    </w:p>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双方签署合同后，甲方分两期支付相应的款项给乙方：</w:t>
      </w:r>
    </w:p>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1.第一期：支付比例 X%，本合同签订生效后，甲方自收到乙方开具的合法有效的发票之日起30个工作日内，甲方支付项目总费用的X%给乙方，即人民币整（元）；</w:t>
      </w:r>
    </w:p>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2.第二期：支付比例X%，2024年6月底前，甲方支付项目总费用的X%给乙方，即人民币整（元）。</w:t>
      </w:r>
    </w:p>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3.因甲方使用的是财政资金，本条约定甲方付款时间为甲方向政府财政支付部门提交办理财政支付申请手续的时间（不含政府财政支付部门审核的时间）；甲方在前款约定的时间内提交支付申请手续后即视为甲方已经按期支付。如因财政资金的下达、拨付问题导致付款延迟的，不视为甲方违约，乙方不能据此追究甲方逾期付款的违约责任。</w:t>
      </w:r>
    </w:p>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4. 甲方支付以乙方无违约为前提，若乙方违约，甲方有权在应付款中做相应扣除。</w:t>
      </w:r>
    </w:p>
    <w:p>
      <w:pPr>
        <w:keepNext w:val="0"/>
        <w:keepLines w:val="0"/>
        <w:pageBreakBefore w:val="0"/>
        <w:numPr>
          <w:ilvl w:val="0"/>
          <w:numId w:val="1"/>
        </w:numPr>
        <w:kinsoku/>
        <w:wordWrap/>
        <w:overflowPunct/>
        <w:topLinePunct w:val="0"/>
        <w:autoSpaceDE/>
        <w:autoSpaceDN/>
        <w:bidi w:val="0"/>
        <w:adjustRightInd/>
        <w:snapToGrid/>
        <w:spacing w:line="480" w:lineRule="exact"/>
        <w:ind w:left="0"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乙方账户信息如下：</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开户名：</w:t>
      </w:r>
      <w:r>
        <w:rPr>
          <w:rFonts w:ascii="仿宋" w:hAnsi="仿宋" w:eastAsia="仿宋" w:cs="仿宋"/>
          <w:sz w:val="28"/>
          <w:szCs w:val="28"/>
          <w:highlight w:val="none"/>
          <w:u w:val="single"/>
        </w:rPr>
        <w:t xml:space="preserve">                        </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highlight w:val="none"/>
          <w:u w:val="single"/>
        </w:rPr>
      </w:pPr>
      <w:r>
        <w:rPr>
          <w:rFonts w:hint="eastAsia" w:ascii="仿宋" w:hAnsi="仿宋" w:eastAsia="仿宋" w:cs="仿宋"/>
          <w:sz w:val="28"/>
          <w:szCs w:val="28"/>
          <w:highlight w:val="none"/>
        </w:rPr>
        <w:t>开户行：</w:t>
      </w:r>
      <w:r>
        <w:rPr>
          <w:rFonts w:ascii="仿宋" w:hAnsi="仿宋" w:eastAsia="仿宋" w:cs="仿宋"/>
          <w:sz w:val="28"/>
          <w:szCs w:val="28"/>
          <w:highlight w:val="none"/>
          <w:u w:val="single"/>
        </w:rPr>
        <w:t xml:space="preserve">                        </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highlight w:val="none"/>
          <w:u w:val="single"/>
        </w:rPr>
      </w:pPr>
      <w:r>
        <w:rPr>
          <w:rFonts w:hint="eastAsia" w:ascii="仿宋" w:hAnsi="仿宋" w:eastAsia="仿宋" w:cs="仿宋"/>
          <w:sz w:val="28"/>
          <w:szCs w:val="28"/>
          <w:highlight w:val="none"/>
        </w:rPr>
        <w:t>账  号：</w:t>
      </w:r>
      <w:r>
        <w:rPr>
          <w:rFonts w:ascii="仿宋" w:hAnsi="仿宋" w:eastAsia="仿宋" w:cs="仿宋"/>
          <w:sz w:val="28"/>
          <w:szCs w:val="28"/>
          <w:highlight w:val="none"/>
          <w:u w:val="single"/>
        </w:rPr>
        <w:t xml:space="preserve">                        </w:t>
      </w:r>
    </w:p>
    <w:p>
      <w:pPr>
        <w:pStyle w:val="5"/>
        <w:keepNext w:val="0"/>
        <w:keepLines w:val="0"/>
        <w:pageBreakBefore w:val="0"/>
        <w:numPr>
          <w:ilvl w:val="0"/>
          <w:numId w:val="1"/>
        </w:numPr>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甲方开票信息如下：</w:t>
      </w:r>
    </w:p>
    <w:p>
      <w:pPr>
        <w:pStyle w:val="5"/>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bidi="ar"/>
        </w:rPr>
        <w:t>单位名称：江门市市场监督管理局</w:t>
      </w:r>
    </w:p>
    <w:p>
      <w:pPr>
        <w:pStyle w:val="5"/>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highlight w:val="none"/>
          <w:lang w:bidi="ar"/>
        </w:rPr>
      </w:pPr>
      <w:r>
        <w:rPr>
          <w:rFonts w:hint="eastAsia" w:ascii="仿宋" w:hAnsi="仿宋" w:eastAsia="仿宋" w:cs="仿宋"/>
          <w:sz w:val="28"/>
          <w:szCs w:val="28"/>
          <w:highlight w:val="none"/>
          <w:lang w:bidi="ar"/>
        </w:rPr>
        <w:t>统一信用代码：11440700MB2C90725T</w:t>
      </w:r>
    </w:p>
    <w:p>
      <w:pPr>
        <w:keepNext w:val="0"/>
        <w:keepLines w:val="0"/>
        <w:pageBreakBefore w:val="0"/>
        <w:kinsoku/>
        <w:wordWrap/>
        <w:overflowPunct/>
        <w:topLinePunct w:val="0"/>
        <w:bidi w:val="0"/>
        <w:spacing w:line="480" w:lineRule="exact"/>
        <w:rPr>
          <w:rFonts w:ascii="仿宋" w:hAnsi="仿宋" w:eastAsia="仿宋" w:cs="仿宋"/>
          <w:color w:val="666666"/>
          <w:sz w:val="28"/>
          <w:szCs w:val="28"/>
          <w:highlight w:val="none"/>
          <w:shd w:val="clear" w:color="auto" w:fill="FFFFFF"/>
        </w:rPr>
      </w:pPr>
      <w:r>
        <w:rPr>
          <w:rFonts w:hint="eastAsia" w:ascii="仿宋" w:hAnsi="仿宋" w:eastAsia="仿宋" w:cs="仿宋"/>
          <w:b/>
          <w:bCs/>
          <w:sz w:val="28"/>
          <w:szCs w:val="28"/>
          <w:highlight w:val="none"/>
        </w:rPr>
        <w:t>第三条  验收方式</w:t>
      </w:r>
      <w:r>
        <w:rPr>
          <w:rFonts w:hint="eastAsia" w:ascii="仿宋" w:hAnsi="仿宋" w:eastAsia="仿宋" w:cs="仿宋"/>
          <w:color w:val="666666"/>
          <w:sz w:val="28"/>
          <w:szCs w:val="28"/>
          <w:highlight w:val="none"/>
          <w:shd w:val="clear" w:color="auto" w:fill="FFFFFF"/>
        </w:rPr>
        <w:t xml:space="preserve"> </w:t>
      </w:r>
    </w:p>
    <w:p>
      <w:pPr>
        <w:keepNext w:val="0"/>
        <w:keepLines w:val="0"/>
        <w:pageBreakBefore w:val="0"/>
        <w:numPr>
          <w:ilvl w:val="0"/>
          <w:numId w:val="2"/>
        </w:numPr>
        <w:kinsoku/>
        <w:wordWrap/>
        <w:overflowPunct/>
        <w:topLinePunct w:val="0"/>
        <w:bidi w:val="0"/>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验收时间：本项目结束之日起 15 个工作日内，乙方应按采购公告、本合同约定内容及要求提交项目相关的文件、资料等成果性资料给甲方进行验收，甲方在收到乙方提交的上述成果性资料之日起20个工作日内完成验收工作；但因乙方自身原因导致甲方无法在上述期限内完成验收的，由此产生的费用、损失由乙方自行承担；若损失难以计算的，则以本合同项下的费用作为损失计算依据。</w:t>
      </w:r>
    </w:p>
    <w:p>
      <w:pPr>
        <w:keepNext w:val="0"/>
        <w:keepLines w:val="0"/>
        <w:pageBreakBefore w:val="0"/>
        <w:numPr>
          <w:ilvl w:val="0"/>
          <w:numId w:val="2"/>
        </w:numPr>
        <w:kinsoku/>
        <w:wordWrap/>
        <w:overflowPunct/>
        <w:topLinePunct w:val="0"/>
        <w:bidi w:val="0"/>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验收标准：由甲方依据国家、省、市制定的法律法规政策、</w:t>
      </w:r>
      <w:r>
        <w:rPr>
          <w:rFonts w:hint="eastAsia" w:ascii="仿宋" w:hAnsi="仿宋" w:eastAsia="仿宋" w:cs="仿宋"/>
          <w:bCs/>
          <w:sz w:val="28"/>
          <w:szCs w:val="28"/>
          <w:highlight w:val="none"/>
        </w:rPr>
        <w:t>行业规范或标准以及招标公告、本合同约定的技术、服务标准进行验收。</w:t>
      </w:r>
    </w:p>
    <w:p>
      <w:pPr>
        <w:keepNext w:val="0"/>
        <w:keepLines w:val="0"/>
        <w:pageBreakBefore w:val="0"/>
        <w:numPr>
          <w:ilvl w:val="0"/>
          <w:numId w:val="2"/>
        </w:numPr>
        <w:kinsoku/>
        <w:wordWrap/>
        <w:overflowPunct/>
        <w:topLinePunct w:val="0"/>
        <w:bidi w:val="0"/>
        <w:spacing w:line="480" w:lineRule="exact"/>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经甲方验收不合格的，乙方应在甲方指定期限内采取弥补措施并再次提交给甲方验收；验收合格后由甲方和乙方共同签字确认作为结算的依据。</w:t>
      </w:r>
    </w:p>
    <w:p>
      <w:pPr>
        <w:pStyle w:val="2"/>
        <w:keepNext w:val="0"/>
        <w:keepLines w:val="0"/>
        <w:pageBreakBefore w:val="0"/>
        <w:kinsoku/>
        <w:wordWrap/>
        <w:overflowPunct/>
        <w:topLinePunct w:val="0"/>
        <w:bidi w:val="0"/>
        <w:spacing w:line="480" w:lineRule="exact"/>
        <w:rPr>
          <w:rFonts w:hint="eastAsia" w:eastAsia="仿宋"/>
          <w:highlight w:val="none"/>
          <w:lang w:eastAsia="zh-CN"/>
        </w:rPr>
      </w:pPr>
      <w:r>
        <w:rPr>
          <w:rFonts w:hint="eastAsia" w:ascii="仿宋" w:hAnsi="仿宋" w:eastAsia="仿宋" w:cs="仿宋"/>
          <w:bCs/>
          <w:sz w:val="28"/>
          <w:szCs w:val="28"/>
          <w:highlight w:val="none"/>
          <w:lang w:eastAsia="zh-CN"/>
        </w:rPr>
        <w:t>（四）若经甲方再次验收未通过的，且甲方已经支付项目费用的，甲方有权在乙方已收取款项中扣减掉“甲方认为乙方提供符合要求的服务费用”后要求乙方将剩余金额退回给甲方（乙方已经开具发票所产生的税费损失由乙方自行承担，也即不能要求甲方予以承担）。</w:t>
      </w:r>
    </w:p>
    <w:p>
      <w:pPr>
        <w:keepNext w:val="0"/>
        <w:keepLines w:val="0"/>
        <w:pageBreakBefore w:val="0"/>
        <w:kinsoku/>
        <w:wordWrap/>
        <w:overflowPunct/>
        <w:topLinePunct w:val="0"/>
        <w:bidi w:val="0"/>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第四条  甲方的权利和义务</w:t>
      </w:r>
    </w:p>
    <w:p>
      <w:pPr>
        <w:keepNext w:val="0"/>
        <w:keepLines w:val="0"/>
        <w:pageBreakBefore w:val="0"/>
        <w:numPr>
          <w:ilvl w:val="0"/>
          <w:numId w:val="3"/>
        </w:numPr>
        <w:kinsoku/>
        <w:wordWrap/>
        <w:overflowPunct/>
        <w:topLinePunct w:val="0"/>
        <w:bidi w:val="0"/>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甲方为乙方提供项目实施中所需的相关协助；</w:t>
      </w:r>
    </w:p>
    <w:p>
      <w:pPr>
        <w:keepNext w:val="0"/>
        <w:keepLines w:val="0"/>
        <w:pageBreakBefore w:val="0"/>
        <w:numPr>
          <w:ilvl w:val="0"/>
          <w:numId w:val="3"/>
        </w:numPr>
        <w:kinsoku/>
        <w:wordWrap/>
        <w:overflowPunct/>
        <w:topLinePunct w:val="0"/>
        <w:bidi w:val="0"/>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项目实施期间，甲方有权向乙方提出建议或具体要求；</w:t>
      </w:r>
    </w:p>
    <w:p>
      <w:pPr>
        <w:keepNext w:val="0"/>
        <w:keepLines w:val="0"/>
        <w:pageBreakBefore w:val="0"/>
        <w:numPr>
          <w:ilvl w:val="0"/>
          <w:numId w:val="3"/>
        </w:numPr>
        <w:kinsoku/>
        <w:wordWrap/>
        <w:overflowPunct/>
        <w:topLinePunct w:val="0"/>
        <w:bidi w:val="0"/>
        <w:spacing w:line="480" w:lineRule="exact"/>
        <w:ind w:firstLine="560" w:firstLineChars="200"/>
        <w:rPr>
          <w:rFonts w:ascii="仿宋" w:hAnsi="仿宋" w:eastAsia="仿宋" w:cs="仿宋"/>
          <w:color w:val="000000"/>
          <w:sz w:val="28"/>
          <w:szCs w:val="28"/>
          <w:highlight w:val="none"/>
        </w:rPr>
      </w:pPr>
      <w:r>
        <w:rPr>
          <w:rFonts w:hint="eastAsia" w:ascii="仿宋" w:hAnsi="仿宋" w:eastAsia="仿宋" w:cs="仿宋"/>
          <w:sz w:val="28"/>
          <w:szCs w:val="28"/>
          <w:highlight w:val="none"/>
        </w:rPr>
        <w:t>根据甲、乙双方确定的项目计划，甲方有权督促乙方的实施情况，了解</w:t>
      </w:r>
      <w:r>
        <w:rPr>
          <w:rFonts w:hint="eastAsia" w:ascii="仿宋" w:hAnsi="仿宋" w:eastAsia="仿宋" w:cs="仿宋"/>
          <w:color w:val="000000"/>
          <w:sz w:val="28"/>
          <w:szCs w:val="28"/>
          <w:highlight w:val="none"/>
        </w:rPr>
        <w:t>工作进度及开展情况。</w:t>
      </w:r>
    </w:p>
    <w:p>
      <w:pPr>
        <w:keepNext w:val="0"/>
        <w:keepLines w:val="0"/>
        <w:pageBreakBefore w:val="0"/>
        <w:numPr>
          <w:ilvl w:val="0"/>
          <w:numId w:val="3"/>
        </w:numPr>
        <w:kinsoku/>
        <w:wordWrap/>
        <w:overflowPunct/>
        <w:topLinePunct w:val="0"/>
        <w:bidi w:val="0"/>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若甲方发现有问题，乙方应当在接到甲方的质疑之日2日内提供相关说明；若甲方</w:t>
      </w:r>
      <w:r>
        <w:rPr>
          <w:rFonts w:ascii="仿宋" w:hAnsi="仿宋" w:eastAsia="仿宋" w:cs="仿宋"/>
          <w:sz w:val="28"/>
          <w:szCs w:val="28"/>
          <w:highlight w:val="none"/>
        </w:rPr>
        <w:t>认为</w:t>
      </w:r>
      <w:r>
        <w:rPr>
          <w:rFonts w:hint="eastAsia" w:ascii="仿宋" w:hAnsi="仿宋" w:eastAsia="仿宋" w:cs="仿宋"/>
          <w:sz w:val="28"/>
          <w:szCs w:val="28"/>
          <w:highlight w:val="none"/>
        </w:rPr>
        <w:t>需要</w:t>
      </w:r>
      <w:r>
        <w:rPr>
          <w:rFonts w:ascii="仿宋" w:hAnsi="仿宋" w:eastAsia="仿宋" w:cs="仿宋"/>
          <w:sz w:val="28"/>
          <w:szCs w:val="28"/>
          <w:highlight w:val="none"/>
        </w:rPr>
        <w:t>整改的</w:t>
      </w:r>
      <w:r>
        <w:rPr>
          <w:rFonts w:hint="eastAsia" w:ascii="仿宋" w:hAnsi="仿宋" w:eastAsia="仿宋" w:cs="仿宋"/>
          <w:sz w:val="28"/>
          <w:szCs w:val="28"/>
          <w:highlight w:val="none"/>
        </w:rPr>
        <w:t>，乙方应当</w:t>
      </w:r>
      <w:r>
        <w:rPr>
          <w:rFonts w:ascii="仿宋" w:hAnsi="仿宋" w:eastAsia="仿宋" w:cs="仿宋"/>
          <w:sz w:val="28"/>
          <w:szCs w:val="28"/>
          <w:highlight w:val="none"/>
        </w:rPr>
        <w:t>根据</w:t>
      </w:r>
      <w:r>
        <w:rPr>
          <w:rFonts w:hint="eastAsia" w:ascii="仿宋" w:hAnsi="仿宋" w:eastAsia="仿宋" w:cs="仿宋"/>
          <w:sz w:val="28"/>
          <w:szCs w:val="28"/>
          <w:highlight w:val="none"/>
        </w:rPr>
        <w:t>甲方</w:t>
      </w:r>
      <w:r>
        <w:rPr>
          <w:rFonts w:ascii="仿宋" w:hAnsi="仿宋" w:eastAsia="仿宋" w:cs="仿宋"/>
          <w:sz w:val="28"/>
          <w:szCs w:val="28"/>
          <w:highlight w:val="none"/>
        </w:rPr>
        <w:t>要求整改至甲方认为合格为止；若乙方拒绝整改，则视为乙方违约</w:t>
      </w:r>
      <w:r>
        <w:rPr>
          <w:rFonts w:hint="eastAsia" w:ascii="仿宋" w:hAnsi="仿宋" w:eastAsia="仿宋" w:cs="仿宋"/>
          <w:sz w:val="28"/>
          <w:szCs w:val="28"/>
          <w:highlight w:val="none"/>
        </w:rPr>
        <w:t>。</w:t>
      </w:r>
    </w:p>
    <w:p>
      <w:pPr>
        <w:keepNext w:val="0"/>
        <w:keepLines w:val="0"/>
        <w:pageBreakBefore w:val="0"/>
        <w:numPr>
          <w:ilvl w:val="0"/>
          <w:numId w:val="3"/>
        </w:numPr>
        <w:kinsoku/>
        <w:wordWrap/>
        <w:overflowPunct/>
        <w:topLinePunct w:val="0"/>
        <w:bidi w:val="0"/>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甲方按本</w:t>
      </w:r>
      <w:r>
        <w:rPr>
          <w:rFonts w:hint="eastAsia" w:ascii="仿宋" w:hAnsi="仿宋" w:eastAsia="仿宋" w:cs="仿宋"/>
          <w:sz w:val="28"/>
          <w:szCs w:val="28"/>
          <w:highlight w:val="none"/>
          <w:lang w:eastAsia="zh-CN"/>
        </w:rPr>
        <w:t>合同</w:t>
      </w:r>
      <w:r>
        <w:rPr>
          <w:rFonts w:hint="eastAsia" w:ascii="仿宋" w:hAnsi="仿宋" w:eastAsia="仿宋" w:cs="仿宋"/>
          <w:sz w:val="28"/>
          <w:szCs w:val="28"/>
          <w:highlight w:val="none"/>
        </w:rPr>
        <w:t>约定向乙方支付项目费用。</w:t>
      </w:r>
    </w:p>
    <w:p>
      <w:pPr>
        <w:keepNext w:val="0"/>
        <w:keepLines w:val="0"/>
        <w:pageBreakBefore w:val="0"/>
        <w:numPr>
          <w:ilvl w:val="0"/>
          <w:numId w:val="3"/>
        </w:numPr>
        <w:kinsoku/>
        <w:wordWrap/>
        <w:overflowPunct/>
        <w:topLinePunct w:val="0"/>
        <w:bidi w:val="0"/>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甲方应及时进行验收以及按约定配合乙方的其他工作。</w:t>
      </w:r>
    </w:p>
    <w:p>
      <w:pPr>
        <w:keepNext w:val="0"/>
        <w:keepLines w:val="0"/>
        <w:pageBreakBefore w:val="0"/>
        <w:kinsoku/>
        <w:wordWrap/>
        <w:overflowPunct/>
        <w:topLinePunct w:val="0"/>
        <w:bidi w:val="0"/>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第五条  乙方的权利和义务</w:t>
      </w:r>
    </w:p>
    <w:p>
      <w:pPr>
        <w:keepNext w:val="0"/>
        <w:keepLines w:val="0"/>
        <w:pageBreakBefore w:val="0"/>
        <w:numPr>
          <w:ilvl w:val="0"/>
          <w:numId w:val="4"/>
        </w:numPr>
        <w:kinsoku/>
        <w:wordWrap/>
        <w:overflowPunct/>
        <w:topLinePunct w:val="0"/>
        <w:bidi w:val="0"/>
        <w:adjustRightInd w:val="0"/>
        <w:snapToGrid w:val="0"/>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bidi="ar"/>
        </w:rPr>
        <w:t>根据甲方要求做出工作实施方案，并完成工作任务以及确保完成任务期间的人身安全、公私财产安全、交通安全等各项安全事宜</w:t>
      </w:r>
      <w:r>
        <w:rPr>
          <w:rFonts w:hint="eastAsia" w:ascii="仿宋" w:hAnsi="仿宋" w:eastAsia="仿宋" w:cs="仿宋"/>
          <w:sz w:val="28"/>
          <w:szCs w:val="28"/>
          <w:highlight w:val="none"/>
        </w:rPr>
        <w:t>。</w:t>
      </w:r>
    </w:p>
    <w:p>
      <w:pPr>
        <w:keepNext w:val="0"/>
        <w:keepLines w:val="0"/>
        <w:pageBreakBefore w:val="0"/>
        <w:numPr>
          <w:ilvl w:val="0"/>
          <w:numId w:val="4"/>
        </w:numPr>
        <w:kinsoku/>
        <w:wordWrap/>
        <w:overflowPunct/>
        <w:topLinePunct w:val="0"/>
        <w:bidi w:val="0"/>
        <w:adjustRightInd w:val="0"/>
        <w:snapToGrid w:val="0"/>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bidi="ar"/>
        </w:rPr>
        <w:t>项目在本合同履行过程中，非因乙方原因有可能致使合同履行失败或者部分失败的，乙方应在知晓该等事项之日起1个工作日内通知甲方，同时采取措施减少损失。甲方获得通知，同意变更合同内容或解除本合同的，双方另行签署书面补充协议。</w:t>
      </w:r>
    </w:p>
    <w:p>
      <w:pPr>
        <w:keepNext w:val="0"/>
        <w:keepLines w:val="0"/>
        <w:pageBreakBefore w:val="0"/>
        <w:numPr>
          <w:ilvl w:val="0"/>
          <w:numId w:val="4"/>
        </w:numPr>
        <w:kinsoku/>
        <w:wordWrap/>
        <w:overflowPunct/>
        <w:topLinePunct w:val="0"/>
        <w:bidi w:val="0"/>
        <w:adjustRightInd w:val="0"/>
        <w:snapToGrid w:val="0"/>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bidi="ar"/>
        </w:rPr>
        <w:t>乙方没有及时通知并采取适当措施，致使合同履行失败或者部分失败的，乙方承担合同不能履行的全部风险，甲方不予支付合同款</w:t>
      </w:r>
      <w:r>
        <w:rPr>
          <w:rFonts w:hint="eastAsia" w:ascii="仿宋" w:hAnsi="仿宋" w:eastAsia="仿宋" w:cs="仿宋"/>
          <w:sz w:val="28"/>
          <w:szCs w:val="28"/>
          <w:highlight w:val="none"/>
        </w:rPr>
        <w:t>。</w:t>
      </w:r>
    </w:p>
    <w:p>
      <w:pPr>
        <w:pStyle w:val="2"/>
        <w:keepNext w:val="0"/>
        <w:keepLines w:val="0"/>
        <w:pageBreakBefore w:val="0"/>
        <w:kinsoku/>
        <w:wordWrap/>
        <w:overflowPunct/>
        <w:topLinePunct w:val="0"/>
        <w:bidi w:val="0"/>
        <w:spacing w:line="480" w:lineRule="exact"/>
        <w:rPr>
          <w:rFonts w:hint="eastAsia" w:ascii="仿宋" w:hAnsi="仿宋" w:eastAsia="仿宋" w:cs="仿宋"/>
          <w:kern w:val="2"/>
          <w:sz w:val="28"/>
          <w:szCs w:val="28"/>
          <w:highlight w:val="none"/>
          <w:lang w:val="en-US" w:eastAsia="zh-CN" w:bidi="ar"/>
        </w:rPr>
      </w:pPr>
      <w:r>
        <w:rPr>
          <w:rFonts w:hint="eastAsia" w:ascii="仿宋" w:hAnsi="仿宋" w:eastAsia="仿宋" w:cs="仿宋"/>
          <w:kern w:val="2"/>
          <w:sz w:val="28"/>
          <w:szCs w:val="28"/>
          <w:highlight w:val="none"/>
          <w:lang w:val="en-US" w:eastAsia="zh-CN" w:bidi="ar"/>
        </w:rPr>
        <w:t>（四）乙方应保证本项目的技术、服务或其任何一部分不会产生因第三方提出侵犯其专利权、商标权或其他知识产权而引起的法律和经济纠纷。如因第三方提出其专利权、商标权或其他知识产权的侵权之诉，则一切法律责任由乙方承担（包括但不限于律师费、诉讼费、赔偿款、调查费、差旅费等）。</w:t>
      </w:r>
    </w:p>
    <w:p>
      <w:pPr>
        <w:pStyle w:val="2"/>
        <w:keepNext w:val="0"/>
        <w:keepLines w:val="0"/>
        <w:pageBreakBefore w:val="0"/>
        <w:kinsoku/>
        <w:wordWrap/>
        <w:overflowPunct/>
        <w:topLinePunct w:val="0"/>
        <w:bidi w:val="0"/>
        <w:spacing w:line="480" w:lineRule="exact"/>
        <w:rPr>
          <w:rFonts w:hint="eastAsia" w:ascii="仿宋" w:hAnsi="仿宋" w:eastAsia="仿宋" w:cs="仿宋"/>
          <w:kern w:val="2"/>
          <w:sz w:val="28"/>
          <w:szCs w:val="28"/>
          <w:highlight w:val="none"/>
          <w:lang w:val="en-US" w:eastAsia="zh-CN" w:bidi="ar"/>
        </w:rPr>
      </w:pPr>
      <w:r>
        <w:rPr>
          <w:rFonts w:hint="eastAsia" w:ascii="仿宋" w:hAnsi="仿宋" w:eastAsia="仿宋" w:cs="仿宋"/>
          <w:kern w:val="2"/>
          <w:sz w:val="28"/>
          <w:szCs w:val="28"/>
          <w:highlight w:val="none"/>
          <w:lang w:val="en-US" w:eastAsia="zh-CN" w:bidi="ar"/>
        </w:rPr>
        <w:t>（五）除第三人依法享有知识产权的除外，乙方实施本项目所形成成果的知识产权归甲方所有，未经甲方事先书面许可乙方不得为本合同之外的任何目的、以任何形式自行使用或擅自许可任何第三方使用。</w:t>
      </w:r>
    </w:p>
    <w:p>
      <w:pPr>
        <w:keepNext w:val="0"/>
        <w:keepLines w:val="0"/>
        <w:pageBreakBefore w:val="0"/>
        <w:kinsoku/>
        <w:wordWrap/>
        <w:overflowPunct/>
        <w:topLinePunct w:val="0"/>
        <w:bidi w:val="0"/>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第六条  保密条款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乙方必须对本项目实施过程中接触的甲方信息及资料（包括但不限于文件、图片、数据（含电子数据）、影音影像等）积极采取全面保密措施。乙方不得将上述保密内容提供给与任何第三方，不得将其用于履行本合同之外的其它用途，即使向与履行本合同有关的人员提供，乙方也应注意保密并限于履行合同所必需的范围。否则，乙方应承担相应的违约责任包括但不限于律师费、诉讼费、赔偿款、交通费、调查费等。前述信息资料均属于永久保密期限范围，均对乙方有约束力，不因合同的变更、解除、终止而终止。</w:t>
      </w:r>
    </w:p>
    <w:p>
      <w:pPr>
        <w:keepNext w:val="0"/>
        <w:keepLines w:val="0"/>
        <w:pageBreakBefore w:val="0"/>
        <w:numPr>
          <w:ilvl w:val="0"/>
          <w:numId w:val="5"/>
        </w:numPr>
        <w:kinsoku/>
        <w:wordWrap/>
        <w:overflowPunct/>
        <w:topLinePunct w:val="0"/>
        <w:bidi w:val="0"/>
        <w:spacing w:line="480" w:lineRule="exact"/>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 xml:space="preserve"> 不可抗力</w:t>
      </w:r>
    </w:p>
    <w:p>
      <w:pPr>
        <w:pStyle w:val="2"/>
        <w:keepNext w:val="0"/>
        <w:keepLines w:val="0"/>
        <w:pageBreakBefore w:val="0"/>
        <w:widowControl/>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一）甲、乙双方任何一方由于不可抗力原因（指任何不可预见、不可避免并且不能克服的客观情况，包括但不限于自然灾害、爆炸、火灾、水灾、战争、暴动、暴乱和流行病以及行政措施和命令）不能履行合同时，应及时通报另一方不能履行或不能完全履行的理由，以减轻可能给各方造成的损失，在取得有关机构证明后，允许延期履行、部分履行或不履行合同，并根据情况可部分或全部免予承担违约责任。</w:t>
      </w:r>
    </w:p>
    <w:p>
      <w:pPr>
        <w:pStyle w:val="2"/>
        <w:keepNext w:val="0"/>
        <w:keepLines w:val="0"/>
        <w:pageBreakBefore w:val="0"/>
        <w:widowControl/>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（二）受到不可抗力影响的一方，应尽可能地采取合理的行为和适当的措施减轻不可抗力对本合同的履行所造成的影响。没有采取适当措施致使损失扩大的，该方不得就扩大损失的部分要求免责或赔偿。</w:t>
      </w:r>
    </w:p>
    <w:p>
      <w:pPr>
        <w:pStyle w:val="2"/>
        <w:keepNext w:val="0"/>
        <w:keepLines w:val="0"/>
        <w:pageBreakBefore w:val="0"/>
        <w:widowControl/>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三）一旦不可抗力已经停止，受影响的一方应及时通知另一方，且应恢复履行本合同项下的义务。但如不可抗力事件持续超过30天，另一方有权终止合同，双方在不可抗力影响的范围内均无须承担任何法律责任（清付应缴未缴的款项的责任除外）。</w:t>
      </w:r>
    </w:p>
    <w:p>
      <w:pPr>
        <w:keepNext w:val="0"/>
        <w:keepLines w:val="0"/>
        <w:pageBreakBefore w:val="0"/>
        <w:kinsoku/>
        <w:wordWrap/>
        <w:overflowPunct/>
        <w:topLinePunct w:val="0"/>
        <w:bidi w:val="0"/>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第八条  违约责任</w:t>
      </w:r>
    </w:p>
    <w:p>
      <w:pPr>
        <w:keepNext w:val="0"/>
        <w:keepLines w:val="0"/>
        <w:pageBreakBefore w:val="0"/>
        <w:numPr>
          <w:ilvl w:val="0"/>
          <w:numId w:val="6"/>
        </w:numPr>
        <w:kinsoku/>
        <w:wordWrap/>
        <w:overflowPunct/>
        <w:topLinePunct w:val="0"/>
        <w:bidi w:val="0"/>
        <w:spacing w:line="480" w:lineRule="exact"/>
        <w:ind w:left="0" w:firstLine="420"/>
        <w:rPr>
          <w:rFonts w:ascii="仿宋" w:hAnsi="仿宋" w:eastAsia="仿宋" w:cs="仿宋"/>
          <w:sz w:val="28"/>
          <w:szCs w:val="28"/>
          <w:highlight w:val="none"/>
        </w:rPr>
      </w:pPr>
      <w:r>
        <w:rPr>
          <w:rFonts w:hint="eastAsia" w:ascii="仿宋" w:hAnsi="仿宋" w:eastAsia="仿宋" w:cs="仿宋"/>
          <w:sz w:val="28"/>
          <w:szCs w:val="28"/>
          <w:highlight w:val="none"/>
        </w:rPr>
        <w:t>甲方的违约责任：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甲方未按本</w:t>
      </w:r>
      <w:r>
        <w:rPr>
          <w:rFonts w:hint="eastAsia" w:ascii="仿宋" w:hAnsi="仿宋" w:eastAsia="仿宋" w:cs="仿宋"/>
          <w:sz w:val="28"/>
          <w:szCs w:val="28"/>
          <w:highlight w:val="none"/>
          <w:lang w:eastAsia="zh-CN"/>
        </w:rPr>
        <w:t>合同</w:t>
      </w:r>
      <w:r>
        <w:rPr>
          <w:rFonts w:hint="eastAsia" w:ascii="仿宋" w:hAnsi="仿宋" w:eastAsia="仿宋" w:cs="仿宋"/>
          <w:sz w:val="28"/>
          <w:szCs w:val="28"/>
          <w:highlight w:val="none"/>
        </w:rPr>
        <w:t>约定向乙方支付款项的，乙方有权要求甲方按照逾期支付款项的日万分之一向乙方支付违约金，但因乙方自身原因造成的除外。</w:t>
      </w:r>
    </w:p>
    <w:p>
      <w:pPr>
        <w:keepNext w:val="0"/>
        <w:keepLines w:val="0"/>
        <w:pageBreakBefore w:val="0"/>
        <w:numPr>
          <w:ilvl w:val="0"/>
          <w:numId w:val="6"/>
        </w:numPr>
        <w:kinsoku/>
        <w:wordWrap/>
        <w:overflowPunct/>
        <w:topLinePunct w:val="0"/>
        <w:bidi w:val="0"/>
        <w:spacing w:line="480" w:lineRule="exact"/>
        <w:ind w:left="0" w:firstLine="420"/>
        <w:rPr>
          <w:rFonts w:ascii="仿宋" w:hAnsi="仿宋" w:eastAsia="仿宋" w:cs="仿宋"/>
          <w:sz w:val="28"/>
          <w:szCs w:val="28"/>
          <w:highlight w:val="none"/>
        </w:rPr>
      </w:pPr>
      <w:r>
        <w:rPr>
          <w:rFonts w:hint="eastAsia" w:ascii="仿宋" w:hAnsi="仿宋" w:eastAsia="仿宋" w:cs="仿宋"/>
          <w:sz w:val="28"/>
          <w:szCs w:val="28"/>
          <w:highlight w:val="none"/>
        </w:rPr>
        <w:t>乙方的违约责任：</w:t>
      </w:r>
    </w:p>
    <w:p>
      <w:pPr>
        <w:pStyle w:val="2"/>
        <w:keepNext w:val="0"/>
        <w:keepLines w:val="0"/>
        <w:pageBreakBefore w:val="0"/>
        <w:widowControl/>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1.乙方未按照合同约定及时提交项目成果性文件或逾期完成项目工作的，从逾期之日起，甲方有权要求乙方按本项目技术服务总费用的日千分之一向甲方支付违约金直到乙方提交或者完成之日止。</w:t>
      </w:r>
    </w:p>
    <w:p>
      <w:pPr>
        <w:pStyle w:val="2"/>
        <w:keepNext w:val="0"/>
        <w:keepLines w:val="0"/>
        <w:pageBreakBefore w:val="0"/>
        <w:widowControl/>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2.乙方发生以下情况的，甲方有权单方解除本合同、另行委托第三方提供服务或协助乙方，因此产生的费用由乙方全部承担，解除的通知自到达乙方之日起即生效；另，甲方有权扣减掉“甲方认为乙方提供符合要求的服务费用”后要求乙方在合同解除之日起三个工作日内将已收取款项剩余部分金额给甲方（乙方已经开具发票所产生的税费损失由乙方自行承担），也有权要求乙方支付本项目总费用20％的违约金给甲方：</w:t>
      </w:r>
    </w:p>
    <w:p>
      <w:pPr>
        <w:pStyle w:val="2"/>
        <w:keepNext w:val="0"/>
        <w:keepLines w:val="0"/>
        <w:pageBreakBefore w:val="0"/>
        <w:widowControl/>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（1）乙方逾期提交项目成果性文件或者逾期完成项目工作超过15日以上的；</w:t>
      </w:r>
    </w:p>
    <w:p>
      <w:pPr>
        <w:pStyle w:val="2"/>
        <w:keepNext w:val="0"/>
        <w:keepLines w:val="0"/>
        <w:pageBreakBefore w:val="0"/>
        <w:widowControl/>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（2）乙方因自身原因不能提供服务（不包括本条第1点的情形）或提供的服务质量不符合本合同约定以及相关法律法规规定的，甲方有权拒收；</w:t>
      </w:r>
    </w:p>
    <w:p>
      <w:pPr>
        <w:pStyle w:val="2"/>
        <w:keepNext w:val="0"/>
        <w:keepLines w:val="0"/>
        <w:pageBreakBefore w:val="0"/>
        <w:widowControl/>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（3）未经甲方同意，乙方将本合同项目部分或全部技术服务工作转让第三人负责的。</w:t>
      </w:r>
    </w:p>
    <w:p>
      <w:pPr>
        <w:keepNext w:val="0"/>
        <w:keepLines w:val="0"/>
        <w:pageBreakBefore w:val="0"/>
        <w:kinsoku/>
        <w:wordWrap/>
        <w:overflowPunct/>
        <w:topLinePunct w:val="0"/>
        <w:bidi w:val="0"/>
        <w:spacing w:line="480" w:lineRule="exact"/>
        <w:rPr>
          <w:rFonts w:ascii="仿宋" w:hAnsi="仿宋" w:eastAsia="仿宋" w:cs="仿宋"/>
          <w:sz w:val="28"/>
          <w:szCs w:val="28"/>
          <w:highlight w:val="none"/>
        </w:rPr>
      </w:pPr>
      <w:r>
        <w:rPr>
          <w:rFonts w:hint="eastAsia" w:ascii="仿宋" w:hAnsi="仿宋" w:eastAsia="仿宋" w:cs="仿宋"/>
          <w:b/>
          <w:bCs/>
          <w:sz w:val="28"/>
          <w:szCs w:val="28"/>
          <w:highlight w:val="none"/>
        </w:rPr>
        <w:t>第九条  双方确定，出现下列情形，致使本</w:t>
      </w:r>
      <w:r>
        <w:rPr>
          <w:rFonts w:hint="eastAsia" w:ascii="仿宋" w:hAnsi="仿宋" w:eastAsia="仿宋" w:cs="仿宋"/>
          <w:b/>
          <w:bCs/>
          <w:sz w:val="28"/>
          <w:szCs w:val="28"/>
          <w:highlight w:val="none"/>
          <w:lang w:eastAsia="zh-CN"/>
        </w:rPr>
        <w:t>合同</w:t>
      </w:r>
      <w:r>
        <w:rPr>
          <w:rFonts w:hint="eastAsia" w:ascii="仿宋" w:hAnsi="仿宋" w:eastAsia="仿宋" w:cs="仿宋"/>
          <w:b/>
          <w:bCs/>
          <w:sz w:val="28"/>
          <w:szCs w:val="28"/>
          <w:highlight w:val="none"/>
        </w:rPr>
        <w:t>的履行成为不必要或不能的，可以解除本</w:t>
      </w:r>
      <w:r>
        <w:rPr>
          <w:rFonts w:hint="eastAsia" w:ascii="仿宋" w:hAnsi="仿宋" w:eastAsia="仿宋" w:cs="仿宋"/>
          <w:b/>
          <w:bCs/>
          <w:sz w:val="28"/>
          <w:szCs w:val="28"/>
          <w:highlight w:val="none"/>
          <w:lang w:eastAsia="zh-CN"/>
        </w:rPr>
        <w:t>合同</w:t>
      </w:r>
      <w:r>
        <w:rPr>
          <w:rFonts w:hint="eastAsia" w:ascii="仿宋" w:hAnsi="仿宋" w:eastAsia="仿宋" w:cs="仿宋"/>
          <w:b/>
          <w:bCs/>
          <w:sz w:val="28"/>
          <w:szCs w:val="28"/>
          <w:highlight w:val="none"/>
        </w:rPr>
        <w:t>：</w:t>
      </w:r>
    </w:p>
    <w:p>
      <w:pPr>
        <w:keepNext w:val="0"/>
        <w:keepLines w:val="0"/>
        <w:pageBreakBefore w:val="0"/>
        <w:numPr>
          <w:ilvl w:val="0"/>
          <w:numId w:val="7"/>
        </w:numPr>
        <w:kinsoku/>
        <w:wordWrap/>
        <w:overflowPunct/>
        <w:topLinePunct w:val="0"/>
        <w:bidi w:val="0"/>
        <w:spacing w:line="480" w:lineRule="exact"/>
        <w:ind w:left="0" w:firstLine="420"/>
        <w:rPr>
          <w:rFonts w:ascii="仿宋" w:hAnsi="仿宋" w:eastAsia="仿宋" w:cs="仿宋"/>
          <w:sz w:val="28"/>
          <w:szCs w:val="28"/>
          <w:highlight w:val="none"/>
        </w:rPr>
      </w:pPr>
      <w:r>
        <w:rPr>
          <w:rFonts w:hint="eastAsia" w:ascii="仿宋" w:hAnsi="仿宋" w:eastAsia="仿宋" w:cs="仿宋"/>
          <w:sz w:val="28"/>
          <w:szCs w:val="28"/>
          <w:highlight w:val="none"/>
        </w:rPr>
        <w:t>发生不可抗力。</w:t>
      </w:r>
    </w:p>
    <w:p>
      <w:pPr>
        <w:keepNext w:val="0"/>
        <w:keepLines w:val="0"/>
        <w:pageBreakBefore w:val="0"/>
        <w:numPr>
          <w:ilvl w:val="0"/>
          <w:numId w:val="7"/>
        </w:numPr>
        <w:kinsoku/>
        <w:wordWrap/>
        <w:overflowPunct/>
        <w:topLinePunct w:val="0"/>
        <w:bidi w:val="0"/>
        <w:spacing w:line="480" w:lineRule="exact"/>
        <w:ind w:left="0" w:firstLine="420"/>
        <w:rPr>
          <w:rFonts w:ascii="仿宋" w:hAnsi="仿宋" w:eastAsia="仿宋" w:cs="仿宋"/>
          <w:sz w:val="28"/>
          <w:szCs w:val="28"/>
          <w:highlight w:val="none"/>
        </w:rPr>
      </w:pPr>
      <w:r>
        <w:rPr>
          <w:rFonts w:hint="eastAsia" w:ascii="仿宋" w:hAnsi="仿宋" w:eastAsia="仿宋" w:cs="仿宋"/>
          <w:sz w:val="28"/>
          <w:szCs w:val="28"/>
          <w:highlight w:val="none"/>
        </w:rPr>
        <w:t>因一方违约使</w:t>
      </w:r>
      <w:r>
        <w:rPr>
          <w:rFonts w:hint="eastAsia" w:ascii="仿宋" w:hAnsi="仿宋" w:eastAsia="仿宋" w:cs="仿宋"/>
          <w:sz w:val="28"/>
          <w:szCs w:val="28"/>
          <w:highlight w:val="none"/>
          <w:lang w:eastAsia="zh-CN"/>
        </w:rPr>
        <w:t>合同</w:t>
      </w:r>
      <w:r>
        <w:rPr>
          <w:rFonts w:hint="eastAsia" w:ascii="仿宋" w:hAnsi="仿宋" w:eastAsia="仿宋" w:cs="仿宋"/>
          <w:sz w:val="28"/>
          <w:szCs w:val="28"/>
          <w:highlight w:val="none"/>
        </w:rPr>
        <w:t>不能继续履行或没有必要继续履行。</w:t>
      </w:r>
    </w:p>
    <w:p>
      <w:pPr>
        <w:keepNext w:val="0"/>
        <w:keepLines w:val="0"/>
        <w:pageBreakBefore w:val="0"/>
        <w:numPr>
          <w:ilvl w:val="0"/>
          <w:numId w:val="7"/>
        </w:numPr>
        <w:kinsoku/>
        <w:wordWrap/>
        <w:overflowPunct/>
        <w:topLinePunct w:val="0"/>
        <w:bidi w:val="0"/>
        <w:spacing w:line="480" w:lineRule="exact"/>
        <w:ind w:left="0" w:firstLine="420"/>
        <w:rPr>
          <w:rFonts w:ascii="仿宋" w:hAnsi="仿宋" w:eastAsia="仿宋" w:cs="仿宋"/>
          <w:sz w:val="28"/>
          <w:szCs w:val="28"/>
          <w:highlight w:val="none"/>
        </w:rPr>
      </w:pPr>
      <w:r>
        <w:rPr>
          <w:rFonts w:hint="eastAsia" w:ascii="仿宋" w:hAnsi="仿宋" w:eastAsia="仿宋" w:cs="仿宋"/>
          <w:sz w:val="28"/>
          <w:szCs w:val="28"/>
          <w:highlight w:val="none"/>
        </w:rPr>
        <w:t>出现法律法规或国家政策规定等特定情形导致</w:t>
      </w:r>
      <w:r>
        <w:rPr>
          <w:rFonts w:hint="eastAsia" w:ascii="仿宋" w:hAnsi="仿宋" w:eastAsia="仿宋" w:cs="仿宋"/>
          <w:sz w:val="28"/>
          <w:szCs w:val="28"/>
          <w:highlight w:val="none"/>
          <w:lang w:eastAsia="zh-CN"/>
        </w:rPr>
        <w:t>合同</w:t>
      </w:r>
      <w:r>
        <w:rPr>
          <w:rFonts w:hint="eastAsia" w:ascii="仿宋" w:hAnsi="仿宋" w:eastAsia="仿宋" w:cs="仿宋"/>
          <w:sz w:val="28"/>
          <w:szCs w:val="28"/>
          <w:highlight w:val="none"/>
        </w:rPr>
        <w:t>不能继续履行。</w:t>
      </w:r>
    </w:p>
    <w:p>
      <w:pPr>
        <w:keepNext w:val="0"/>
        <w:keepLines w:val="0"/>
        <w:pageBreakBefore w:val="0"/>
        <w:kinsoku/>
        <w:wordWrap/>
        <w:overflowPunct/>
        <w:topLinePunct w:val="0"/>
        <w:bidi w:val="0"/>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第十条  争议的解决办法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本合同在履行过程中发生的争议，由当事人双方协商解决。协商不成的，合同双方任意一方均可向甲方所在地有管辖权的人民法院提起诉讼处理。</w:t>
      </w:r>
    </w:p>
    <w:p>
      <w:pPr>
        <w:keepNext w:val="0"/>
        <w:keepLines w:val="0"/>
        <w:pageBreakBefore w:val="0"/>
        <w:kinsoku/>
        <w:wordWrap/>
        <w:overflowPunct/>
        <w:topLinePunct w:val="0"/>
        <w:bidi w:val="0"/>
        <w:spacing w:line="480" w:lineRule="exact"/>
        <w:jc w:val="left"/>
        <w:rPr>
          <w:rFonts w:ascii="仿宋" w:hAnsi="仿宋" w:eastAsia="仿宋" w:cs="仿宋"/>
          <w:b/>
          <w:bCs/>
          <w:sz w:val="28"/>
          <w:szCs w:val="28"/>
          <w:highlight w:val="none"/>
        </w:rPr>
      </w:pPr>
      <w:r>
        <w:rPr>
          <w:rFonts w:hint="eastAsia" w:ascii="仿宋" w:hAnsi="仿宋" w:eastAsia="仿宋" w:cs="仿宋"/>
          <w:b/>
          <w:bCs/>
          <w:sz w:val="28"/>
          <w:szCs w:val="28"/>
          <w:highlight w:val="none"/>
        </w:rPr>
        <w:t>第十一条 其他</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608" w:firstLineChars="200"/>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（一）合同如有未尽事宜，可以经甲、乙双方另行协商形成书面补充协议，书面补充协议经双方签字、盖章后生效。</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608" w:firstLineChars="200"/>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（二）甲、乙双方在本合同项下的地址和联系方式为文件有效的送达地址，对方的文件、司法机关的文件一经到达或退回即视为送达；一方如有变更，应在变更前3日内通知对方，否则，视为未变更。</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608" w:firstLineChars="200"/>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（三）本合同一式肆份，自甲、乙双方签字盖章后生效，甲方执叁份、乙方执壹份，具有同等法律效力。</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608" w:firstLineChars="200"/>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（四）以下为本合同附件，与本合同具有同等效力：</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608" w:firstLineChars="200"/>
        <w:textAlignment w:val="baseline"/>
        <w:rPr>
          <w:rFonts w:hint="eastAsia" w:ascii="仿宋" w:hAnsi="仿宋" w:eastAsia="仿宋" w:cs="仿宋"/>
          <w:szCs w:val="28"/>
          <w:highlight w:val="none"/>
        </w:rPr>
      </w:pPr>
      <w:r>
        <w:rPr>
          <w:rFonts w:hint="eastAsia" w:ascii="仿宋" w:hAnsi="仿宋" w:eastAsia="仿宋" w:cs="仿宋"/>
          <w:sz w:val="28"/>
          <w:szCs w:val="28"/>
          <w:highlight w:val="none"/>
          <w:lang w:val="en-US" w:eastAsia="zh-CN"/>
        </w:rPr>
        <w:t>1.</w:t>
      </w:r>
      <w:r>
        <w:rPr>
          <w:rFonts w:hint="eastAsia" w:ascii="仿宋" w:hAnsi="仿宋" w:eastAsia="仿宋" w:cs="仿宋"/>
          <w:szCs w:val="28"/>
          <w:highlight w:val="none"/>
        </w:rPr>
        <w:t>江门市市场监督管理局协助开展商事制度便利化改革服务项目采购公告；</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608" w:firstLineChars="200"/>
        <w:textAlignment w:val="baseline"/>
        <w:rPr>
          <w:rFonts w:ascii="仿宋" w:hAnsi="仿宋" w:eastAsia="仿宋" w:cs="仿宋"/>
          <w:szCs w:val="28"/>
          <w:highlight w:val="none"/>
        </w:rPr>
      </w:pPr>
      <w:r>
        <w:rPr>
          <w:rFonts w:hint="eastAsia" w:ascii="仿宋" w:hAnsi="仿宋" w:eastAsia="仿宋" w:cs="仿宋"/>
          <w:szCs w:val="28"/>
          <w:highlight w:val="none"/>
          <w:lang w:val="en-US" w:eastAsia="zh-CN"/>
        </w:rPr>
        <w:t>2.</w:t>
      </w:r>
      <w:r>
        <w:rPr>
          <w:rFonts w:hint="eastAsia" w:ascii="仿宋" w:hAnsi="仿宋" w:eastAsia="仿宋" w:cs="仿宋"/>
          <w:szCs w:val="28"/>
          <w:highlight w:val="none"/>
        </w:rPr>
        <w:t>江门市市场监督管理局相关项目采购结果公告；</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608" w:firstLineChars="200"/>
        <w:textAlignment w:val="baseline"/>
        <w:rPr>
          <w:rFonts w:ascii="仿宋" w:hAnsi="仿宋" w:eastAsia="仿宋" w:cs="仿宋"/>
          <w:szCs w:val="28"/>
          <w:highlight w:val="none"/>
        </w:rPr>
      </w:pPr>
      <w:r>
        <w:rPr>
          <w:rFonts w:hint="eastAsia" w:ascii="仿宋" w:hAnsi="仿宋" w:eastAsia="仿宋" w:cs="仿宋"/>
          <w:szCs w:val="28"/>
          <w:highlight w:val="none"/>
          <w:lang w:val="en-US" w:eastAsia="zh-CN"/>
        </w:rPr>
        <w:t>3.</w:t>
      </w:r>
      <w:r>
        <w:rPr>
          <w:rFonts w:hint="eastAsia" w:ascii="仿宋" w:hAnsi="仿宋" w:eastAsia="仿宋" w:cs="仿宋"/>
          <w:szCs w:val="28"/>
          <w:highlight w:val="none"/>
        </w:rPr>
        <w:t>其他附件及补充协议等资料。</w:t>
      </w:r>
    </w:p>
    <w:p>
      <w:pPr>
        <w:keepNext w:val="0"/>
        <w:keepLines w:val="0"/>
        <w:pageBreakBefore w:val="0"/>
        <w:kinsoku/>
        <w:wordWrap/>
        <w:overflowPunct/>
        <w:topLinePunct w:val="0"/>
        <w:bidi w:val="0"/>
        <w:spacing w:before="156" w:beforeLines="50"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（以下无正文）</w:t>
      </w:r>
    </w:p>
    <w:p>
      <w:pPr>
        <w:spacing w:line="480" w:lineRule="exact"/>
        <w:rPr>
          <w:rFonts w:ascii="仿宋" w:hAnsi="仿宋" w:eastAsia="仿宋" w:cs="仿宋"/>
          <w:sz w:val="28"/>
          <w:szCs w:val="28"/>
          <w:highlight w:val="none"/>
        </w:rPr>
      </w:pPr>
    </w:p>
    <w:p>
      <w:pPr>
        <w:pStyle w:val="6"/>
        <w:ind w:firstLine="608"/>
        <w:rPr>
          <w:rFonts w:ascii="仿宋" w:hAnsi="仿宋" w:eastAsia="仿宋" w:cs="仿宋"/>
          <w:szCs w:val="28"/>
          <w:highlight w:val="none"/>
        </w:rPr>
      </w:pPr>
    </w:p>
    <w:p>
      <w:pPr>
        <w:spacing w:line="480" w:lineRule="exact"/>
        <w:ind w:firstLine="562" w:firstLineChars="200"/>
        <w:rPr>
          <w:rFonts w:hint="eastAsia" w:ascii="仿宋" w:hAnsi="仿宋" w:eastAsia="仿宋" w:cs="仿宋"/>
          <w:b/>
          <w:bCs/>
          <w:sz w:val="28"/>
          <w:szCs w:val="28"/>
          <w:highlight w:val="none"/>
        </w:rPr>
      </w:pPr>
    </w:p>
    <w:p>
      <w:pPr>
        <w:spacing w:line="480" w:lineRule="exact"/>
        <w:ind w:firstLine="562" w:firstLineChars="200"/>
        <w:rPr>
          <w:rFonts w:hint="eastAsia" w:ascii="仿宋" w:hAnsi="仿宋" w:eastAsia="仿宋" w:cs="仿宋"/>
          <w:b/>
          <w:bCs/>
          <w:sz w:val="28"/>
          <w:szCs w:val="28"/>
          <w:highlight w:val="none"/>
        </w:rPr>
      </w:pPr>
    </w:p>
    <w:p>
      <w:pPr>
        <w:spacing w:line="480" w:lineRule="exact"/>
        <w:ind w:firstLine="562" w:firstLineChars="200"/>
        <w:rPr>
          <w:rFonts w:hint="eastAsia" w:ascii="仿宋" w:hAnsi="仿宋" w:eastAsia="仿宋" w:cs="仿宋"/>
          <w:b/>
          <w:bCs/>
          <w:sz w:val="28"/>
          <w:szCs w:val="28"/>
          <w:highlight w:val="none"/>
        </w:rPr>
      </w:pPr>
    </w:p>
    <w:p>
      <w:pPr>
        <w:spacing w:line="480" w:lineRule="exact"/>
        <w:ind w:firstLine="562" w:firstLineChars="200"/>
        <w:rPr>
          <w:rFonts w:hint="eastAsia" w:ascii="仿宋" w:hAnsi="仿宋" w:eastAsia="仿宋" w:cs="仿宋"/>
          <w:b/>
          <w:bCs/>
          <w:sz w:val="28"/>
          <w:szCs w:val="28"/>
          <w:highlight w:val="none"/>
        </w:rPr>
      </w:pPr>
    </w:p>
    <w:p>
      <w:pPr>
        <w:spacing w:line="480" w:lineRule="exact"/>
        <w:ind w:firstLine="562" w:firstLineChars="200"/>
        <w:rPr>
          <w:rFonts w:hint="eastAsia" w:ascii="仿宋" w:hAnsi="仿宋" w:eastAsia="仿宋" w:cs="仿宋"/>
          <w:b/>
          <w:bCs/>
          <w:sz w:val="28"/>
          <w:szCs w:val="28"/>
          <w:highlight w:val="none"/>
        </w:rPr>
      </w:pPr>
    </w:p>
    <w:p>
      <w:pPr>
        <w:spacing w:line="480" w:lineRule="exact"/>
        <w:ind w:firstLine="562" w:firstLineChars="200"/>
        <w:rPr>
          <w:rFonts w:hint="eastAsia" w:ascii="仿宋" w:hAnsi="仿宋" w:eastAsia="仿宋" w:cs="仿宋"/>
          <w:b/>
          <w:bCs/>
          <w:sz w:val="28"/>
          <w:szCs w:val="28"/>
          <w:highlight w:val="none"/>
        </w:rPr>
      </w:pPr>
    </w:p>
    <w:p>
      <w:pPr>
        <w:spacing w:line="480" w:lineRule="exact"/>
        <w:ind w:firstLine="562" w:firstLineChars="200"/>
        <w:rPr>
          <w:rFonts w:ascii="仿宋" w:hAnsi="仿宋" w:eastAsia="仿宋" w:cs="仿宋"/>
          <w:sz w:val="28"/>
          <w:szCs w:val="28"/>
          <w:highlight w:val="none"/>
        </w:rPr>
      </w:pPr>
      <w:r>
        <w:rPr>
          <w:rFonts w:hint="eastAsia" w:ascii="仿宋" w:hAnsi="仿宋" w:eastAsia="仿宋" w:cs="仿宋"/>
          <w:b/>
          <w:bCs/>
          <w:sz w:val="28"/>
          <w:szCs w:val="28"/>
          <w:highlight w:val="none"/>
        </w:rPr>
        <w:t>甲方</w:t>
      </w:r>
      <w:r>
        <w:rPr>
          <w:rFonts w:hint="eastAsia" w:ascii="仿宋" w:hAnsi="仿宋" w:eastAsia="仿宋" w:cs="仿宋"/>
          <w:sz w:val="28"/>
          <w:szCs w:val="28"/>
          <w:highlight w:val="none"/>
        </w:rPr>
        <w:t xml:space="preserve">：江门市市场监督管理局  </w:t>
      </w:r>
    </w:p>
    <w:p>
      <w:pPr>
        <w:spacing w:line="480" w:lineRule="exact"/>
        <w:ind w:firstLine="2240" w:firstLineChars="800"/>
        <w:rPr>
          <w:rFonts w:ascii="仿宋" w:hAnsi="仿宋" w:eastAsia="仿宋" w:cs="仿宋"/>
          <w:sz w:val="28"/>
          <w:szCs w:val="28"/>
          <w:highlight w:val="none"/>
        </w:rPr>
      </w:pPr>
      <w:r>
        <w:rPr>
          <w:rFonts w:hint="eastAsia" w:ascii="仿宋" w:hAnsi="仿宋" w:eastAsia="仿宋" w:cs="仿宋"/>
          <w:sz w:val="28"/>
          <w:szCs w:val="28"/>
          <w:highlight w:val="none"/>
        </w:rPr>
        <w:t>（盖章）</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法定代表人或授权委托人：（签字）    </w:t>
      </w:r>
    </w:p>
    <w:p>
      <w:pPr>
        <w:spacing w:line="480" w:lineRule="exact"/>
        <w:ind w:firstLine="1960" w:firstLineChars="700"/>
        <w:rPr>
          <w:rFonts w:ascii="仿宋" w:hAnsi="仿宋" w:eastAsia="仿宋" w:cs="仿宋"/>
          <w:sz w:val="28"/>
          <w:szCs w:val="28"/>
          <w:highlight w:val="none"/>
        </w:rPr>
      </w:pPr>
      <w:r>
        <w:rPr>
          <w:rFonts w:hint="eastAsia" w:ascii="仿宋" w:hAnsi="仿宋" w:eastAsia="仿宋" w:cs="仿宋"/>
          <w:sz w:val="28"/>
          <w:szCs w:val="28"/>
          <w:highlight w:val="none"/>
        </w:rPr>
        <w:t>年    月    日</w:t>
      </w:r>
    </w:p>
    <w:p>
      <w:p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 </w:t>
      </w:r>
    </w:p>
    <w:p>
      <w:pPr>
        <w:spacing w:line="480" w:lineRule="exact"/>
        <w:ind w:firstLine="560"/>
        <w:rPr>
          <w:rFonts w:ascii="仿宋" w:hAnsi="仿宋" w:eastAsia="仿宋" w:cs="仿宋"/>
          <w:sz w:val="28"/>
          <w:szCs w:val="28"/>
          <w:highlight w:val="none"/>
        </w:rPr>
      </w:pPr>
      <w:r>
        <w:rPr>
          <w:rFonts w:hint="eastAsia" w:ascii="仿宋" w:hAnsi="仿宋" w:eastAsia="仿宋" w:cs="仿宋"/>
          <w:b/>
          <w:bCs/>
          <w:sz w:val="28"/>
          <w:szCs w:val="28"/>
          <w:highlight w:val="none"/>
        </w:rPr>
        <w:t>乙方</w:t>
      </w:r>
      <w:r>
        <w:rPr>
          <w:rFonts w:hint="eastAsia" w:ascii="仿宋" w:hAnsi="仿宋" w:eastAsia="仿宋" w:cs="仿宋"/>
          <w:sz w:val="28"/>
          <w:szCs w:val="28"/>
          <w:highlight w:val="none"/>
        </w:rPr>
        <w:t>：</w:t>
      </w:r>
    </w:p>
    <w:p>
      <w:pPr>
        <w:spacing w:line="480" w:lineRule="exact"/>
        <w:ind w:firstLine="2419" w:firstLineChars="864"/>
        <w:rPr>
          <w:rFonts w:ascii="仿宋" w:hAnsi="仿宋" w:eastAsia="仿宋" w:cs="仿宋"/>
          <w:sz w:val="28"/>
          <w:szCs w:val="28"/>
          <w:highlight w:val="none"/>
        </w:rPr>
      </w:pPr>
      <w:r>
        <w:rPr>
          <w:rFonts w:hint="eastAsia" w:ascii="仿宋" w:hAnsi="仿宋" w:eastAsia="仿宋" w:cs="仿宋"/>
          <w:sz w:val="28"/>
          <w:szCs w:val="28"/>
          <w:highlight w:val="none"/>
        </w:rPr>
        <w:t>（盖章）</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法定代表人或授权委托人：（签字）</w:t>
      </w:r>
    </w:p>
    <w:p>
      <w:pPr>
        <w:spacing w:line="480" w:lineRule="exact"/>
        <w:ind w:firstLine="1960" w:firstLineChars="700"/>
        <w:rPr>
          <w:rFonts w:ascii="仿宋" w:hAnsi="仿宋" w:eastAsia="仿宋" w:cs="仿宋"/>
          <w:sz w:val="28"/>
          <w:szCs w:val="28"/>
          <w:highlight w:val="none"/>
        </w:rPr>
      </w:pPr>
      <w:r>
        <w:rPr>
          <w:rFonts w:hint="eastAsia" w:ascii="仿宋" w:hAnsi="仿宋" w:eastAsia="仿宋" w:cs="仿宋"/>
          <w:sz w:val="28"/>
          <w:szCs w:val="28"/>
          <w:highlight w:val="none"/>
        </w:rPr>
        <w:t>年    月    日</w:t>
      </w:r>
    </w:p>
    <w:p>
      <w:pPr>
        <w:rPr>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MS Sans Serif">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6</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HQVUF0UAgAAF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6</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FF4CA"/>
    <w:multiLevelType w:val="singleLevel"/>
    <w:tmpl w:val="BFDFF4CA"/>
    <w:lvl w:ilvl="0" w:tentative="0">
      <w:start w:val="7"/>
      <w:numFmt w:val="chineseCounting"/>
      <w:suff w:val="space"/>
      <w:lvlText w:val="第%1条"/>
      <w:lvlJc w:val="left"/>
      <w:rPr>
        <w:rFonts w:hint="eastAsia"/>
      </w:rPr>
    </w:lvl>
  </w:abstractNum>
  <w:abstractNum w:abstractNumId="1">
    <w:nsid w:val="C8787804"/>
    <w:multiLevelType w:val="singleLevel"/>
    <w:tmpl w:val="C8787804"/>
    <w:lvl w:ilvl="0" w:tentative="0">
      <w:start w:val="1"/>
      <w:numFmt w:val="chineseCounting"/>
      <w:suff w:val="nothing"/>
      <w:lvlText w:val="（%1）"/>
      <w:lvlJc w:val="left"/>
      <w:pPr>
        <w:ind w:left="0" w:firstLine="420"/>
      </w:pPr>
      <w:rPr>
        <w:rFonts w:hint="eastAsia"/>
      </w:rPr>
    </w:lvl>
  </w:abstractNum>
  <w:abstractNum w:abstractNumId="2">
    <w:nsid w:val="E5249ECB"/>
    <w:multiLevelType w:val="singleLevel"/>
    <w:tmpl w:val="E5249ECB"/>
    <w:lvl w:ilvl="0" w:tentative="0">
      <w:start w:val="1"/>
      <w:numFmt w:val="chineseCounting"/>
      <w:suff w:val="nothing"/>
      <w:lvlText w:val="（%1）"/>
      <w:lvlJc w:val="left"/>
      <w:pPr>
        <w:ind w:left="0" w:firstLine="420"/>
      </w:pPr>
      <w:rPr>
        <w:rFonts w:hint="eastAsia"/>
      </w:rPr>
    </w:lvl>
  </w:abstractNum>
  <w:abstractNum w:abstractNumId="3">
    <w:nsid w:val="0712E9D1"/>
    <w:multiLevelType w:val="singleLevel"/>
    <w:tmpl w:val="0712E9D1"/>
    <w:lvl w:ilvl="0" w:tentative="0">
      <w:start w:val="1"/>
      <w:numFmt w:val="chineseCounting"/>
      <w:suff w:val="nothing"/>
      <w:lvlText w:val="（%1）"/>
      <w:lvlJc w:val="left"/>
      <w:pPr>
        <w:ind w:left="0" w:firstLine="420"/>
      </w:pPr>
      <w:rPr>
        <w:rFonts w:hint="eastAsia"/>
      </w:rPr>
    </w:lvl>
  </w:abstractNum>
  <w:abstractNum w:abstractNumId="4">
    <w:nsid w:val="4E7A14A5"/>
    <w:multiLevelType w:val="singleLevel"/>
    <w:tmpl w:val="4E7A14A5"/>
    <w:lvl w:ilvl="0" w:tentative="0">
      <w:start w:val="1"/>
      <w:numFmt w:val="chineseCounting"/>
      <w:suff w:val="nothing"/>
      <w:lvlText w:val="（%1）"/>
      <w:lvlJc w:val="left"/>
      <w:pPr>
        <w:ind w:left="0" w:firstLine="420"/>
      </w:pPr>
      <w:rPr>
        <w:rFonts w:hint="eastAsia"/>
      </w:rPr>
    </w:lvl>
  </w:abstractNum>
  <w:abstractNum w:abstractNumId="5">
    <w:nsid w:val="64B50ADD"/>
    <w:multiLevelType w:val="singleLevel"/>
    <w:tmpl w:val="64B50ADD"/>
    <w:lvl w:ilvl="0" w:tentative="0">
      <w:start w:val="1"/>
      <w:numFmt w:val="chineseCounting"/>
      <w:suff w:val="nothing"/>
      <w:lvlText w:val="（%1）"/>
      <w:lvlJc w:val="left"/>
      <w:pPr>
        <w:ind w:left="0" w:firstLine="420"/>
      </w:pPr>
      <w:rPr>
        <w:rFonts w:hint="eastAsia"/>
      </w:rPr>
    </w:lvl>
  </w:abstractNum>
  <w:abstractNum w:abstractNumId="6">
    <w:nsid w:val="6A04167C"/>
    <w:multiLevelType w:val="singleLevel"/>
    <w:tmpl w:val="6A04167C"/>
    <w:lvl w:ilvl="0" w:tentative="0">
      <w:start w:val="1"/>
      <w:numFmt w:val="chineseCounting"/>
      <w:suff w:val="nothing"/>
      <w:lvlText w:val="（%1）"/>
      <w:lvlJc w:val="left"/>
      <w:pPr>
        <w:ind w:left="0" w:firstLine="420"/>
      </w:pPr>
      <w:rPr>
        <w:rFonts w:hint="eastAsia"/>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E9BA5"/>
    <w:rsid w:val="0FFDF96D"/>
    <w:rsid w:val="1FF3099A"/>
    <w:rsid w:val="37F744E2"/>
    <w:rsid w:val="4BEE9BA5"/>
    <w:rsid w:val="5FFBD57A"/>
    <w:rsid w:val="72B7800A"/>
    <w:rsid w:val="777F378E"/>
    <w:rsid w:val="77FD8B5E"/>
    <w:rsid w:val="95ED010A"/>
    <w:rsid w:val="B67F9118"/>
    <w:rsid w:val="DFCFD941"/>
    <w:rsid w:val="DFDBDB0A"/>
    <w:rsid w:val="F1FFAFC2"/>
    <w:rsid w:val="F65FA5FA"/>
    <w:rsid w:val="FBF78BEA"/>
    <w:rsid w:val="FFBB7DBB"/>
    <w:rsid w:val="FFEF2312"/>
    <w:rsid w:val="FFF76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qFormat/>
    <w:uiPriority w:val="99"/>
    <w:pPr>
      <w:widowControl/>
      <w:ind w:firstLine="420" w:firstLineChars="200"/>
      <w:jc w:val="both"/>
    </w:pPr>
    <w:rPr>
      <w:rFonts w:ascii="Times New Roman" w:hAnsi="Times New Roman" w:eastAsia="仿宋_GB2312" w:cs="Times New Roman"/>
      <w:kern w:val="2"/>
      <w:sz w:val="30"/>
      <w:lang w:val="en-US" w:eastAsia="zh-CN" w:bidi="ar-SA"/>
    </w:rPr>
  </w:style>
  <w:style w:type="paragraph" w:styleId="3">
    <w:name w:val="Body Text Indent"/>
    <w:qFormat/>
    <w:uiPriority w:val="0"/>
    <w:pPr>
      <w:widowControl w:val="0"/>
      <w:autoSpaceDE w:val="0"/>
      <w:autoSpaceDN w:val="0"/>
      <w:adjustRightInd w:val="0"/>
      <w:spacing w:line="480" w:lineRule="exact"/>
      <w:ind w:left="850" w:hanging="249"/>
      <w:jc w:val="both"/>
      <w:textAlignment w:val="baseline"/>
    </w:pPr>
    <w:rPr>
      <w:rFonts w:ascii="仿宋_GB2312" w:hAnsi="Times New Roman" w:eastAsia="仿宋_GB2312" w:cs="Times New Roman"/>
      <w:kern w:val="0"/>
      <w:sz w:val="28"/>
      <w:lang w:val="en-US" w:eastAsia="zh-CN" w:bidi="ar-SA"/>
    </w:rPr>
  </w:style>
  <w:style w:type="paragraph" w:styleId="4">
    <w:name w:val="footer"/>
    <w:qFormat/>
    <w:uiPriority w:val="0"/>
    <w:pPr>
      <w:widowControl w:val="0"/>
      <w:tabs>
        <w:tab w:val="center" w:pos="4153"/>
        <w:tab w:val="right" w:pos="8306"/>
      </w:tabs>
      <w:snapToGrid w:val="0"/>
      <w:jc w:val="left"/>
    </w:pPr>
    <w:rPr>
      <w:rFonts w:ascii="Times New Roman" w:hAnsi="Times New Roman" w:eastAsia="仿宋_GB2312" w:cs="Times New Roman"/>
      <w:kern w:val="2"/>
      <w:sz w:val="18"/>
      <w:lang w:val="en-US" w:eastAsia="zh-CN" w:bidi="ar-SA"/>
    </w:rPr>
  </w:style>
  <w:style w:type="paragraph" w:styleId="5">
    <w:name w:val="Normal (Web)"/>
    <w:qFormat/>
    <w:uiPriority w:val="0"/>
    <w:pPr>
      <w:widowControl w:val="0"/>
      <w:jc w:val="both"/>
    </w:pPr>
    <w:rPr>
      <w:rFonts w:ascii="Times New Roman" w:hAnsi="Times New Roman" w:eastAsia="仿宋_GB2312" w:cs="Times New Roman"/>
      <w:kern w:val="2"/>
      <w:sz w:val="24"/>
      <w:lang w:val="en-US" w:eastAsia="zh-CN" w:bidi="ar-SA"/>
    </w:rPr>
  </w:style>
  <w:style w:type="paragraph" w:styleId="6">
    <w:name w:val="Body Text First Indent 2"/>
    <w:qFormat/>
    <w:uiPriority w:val="0"/>
    <w:pPr>
      <w:widowControl w:val="0"/>
      <w:autoSpaceDE w:val="0"/>
      <w:autoSpaceDN w:val="0"/>
      <w:adjustRightInd w:val="0"/>
      <w:spacing w:line="480" w:lineRule="exact"/>
      <w:ind w:left="850" w:firstLine="420" w:firstLineChars="200"/>
      <w:jc w:val="both"/>
      <w:textAlignment w:val="baseline"/>
    </w:pPr>
    <w:rPr>
      <w:rFonts w:ascii="宋体" w:hAnsi="MS Sans Serif" w:eastAsia="仿宋_GB2312" w:cs="Times New Roman"/>
      <w:spacing w:val="12"/>
      <w:kern w:val="0"/>
      <w:sz w:val="2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2023-12-10T02:50:00Z</dcterms:created>
  <dc:creator>uos</dc:creator>
  <cp:lastModifiedBy>greatwall</cp:lastModifiedBy>
  <dcterms:modified xsi:type="dcterms:W3CDTF">2023-12-20T10:04:44Z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