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黑体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附件</w:t>
      </w:r>
      <w:r>
        <w:rPr>
          <w:rFonts w:hint="eastAsia" w:eastAsia="黑体" w:cs="Times New Roman"/>
          <w:color w:val="auto"/>
          <w:highlight w:val="none"/>
          <w:lang w:val="en-US" w:eastAsia="zh-CN"/>
        </w:rPr>
        <w:t>3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关于部分</w:t>
      </w:r>
      <w:r>
        <w:rPr>
          <w:rFonts w:hint="default" w:ascii="方正小标宋简体" w:hAnsi="仿宋" w:eastAsia="方正小标宋简体" w:cs="仿宋"/>
          <w:sz w:val="44"/>
          <w:szCs w:val="44"/>
          <w:highlight w:val="none"/>
        </w:rPr>
        <w:t>检验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项目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的说明</w:t>
      </w:r>
    </w:p>
    <w:p>
      <w:pPr>
        <w:widowControl/>
        <w:shd w:val="clear" w:color="auto" w:fill="FFFFFF"/>
        <w:snapToGrid w:val="0"/>
        <w:spacing w:line="590" w:lineRule="exact"/>
        <w:rPr>
          <w:rFonts w:hint="eastAsia" w:ascii="Times New Roman" w:hAnsi="Times New Roman" w:eastAsia="仿宋_GB2312"/>
          <w:highlight w:val="none"/>
        </w:rPr>
      </w:pPr>
    </w:p>
    <w:p>
      <w:pPr>
        <w:pStyle w:val="2"/>
        <w:numPr>
          <w:ilvl w:val="0"/>
          <w:numId w:val="0"/>
        </w:numPr>
        <w:bidi w:val="0"/>
        <w:ind w:firstLine="643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一、防腐剂混合使用时各自用量占其最大使用量的比例之和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《食品安全国家标准 食品添加剂使用标准》（GB 2760-2014）钟规定，防腐剂混合使用时各自用量占其最大用量的比例之和≤1，实测结果大于限制要求，</w:t>
      </w:r>
      <w:r>
        <w:rPr>
          <w:rFonts w:hint="default"/>
          <w:lang w:val="en-US" w:eastAsia="zh-CN"/>
        </w:rPr>
        <w:t>造成食品中该指标不合格的主要原因有：生产经营企业超限量使用，</w:t>
      </w:r>
      <w:bookmarkStart w:id="0" w:name="_GoBack"/>
      <w:bookmarkEnd w:id="0"/>
      <w:r>
        <w:rPr>
          <w:rFonts w:hint="default"/>
          <w:lang w:val="en-US" w:eastAsia="zh-CN"/>
        </w:rPr>
        <w:t>或者未准确计量。</w:t>
      </w:r>
      <w:r>
        <w:rPr>
          <w:rFonts w:hint="eastAsia"/>
          <w:lang w:val="en-US" w:eastAsia="zh-CN"/>
        </w:rPr>
        <w:t>防腐剂只要摄入量在食品安全限量范围内并不影响人体健康，如果长期大量服用，会对肝、肾、骨骼造成危害。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NzA4MzQ5MDQ4MzFlYTQ1NWYwY2EyMDA4ODFlYTAifQ=="/>
  </w:docVars>
  <w:rsids>
    <w:rsidRoot w:val="13933077"/>
    <w:rsid w:val="0A1A3822"/>
    <w:rsid w:val="0F3B01E0"/>
    <w:rsid w:val="13933077"/>
    <w:rsid w:val="1575327A"/>
    <w:rsid w:val="1C8C06D0"/>
    <w:rsid w:val="22FD7375"/>
    <w:rsid w:val="3D6C7C35"/>
    <w:rsid w:val="3DE726F8"/>
    <w:rsid w:val="3F4563B2"/>
    <w:rsid w:val="3FC45529"/>
    <w:rsid w:val="40923879"/>
    <w:rsid w:val="427174BE"/>
    <w:rsid w:val="43222FA3"/>
    <w:rsid w:val="444F55DD"/>
    <w:rsid w:val="45486BFC"/>
    <w:rsid w:val="49210FA8"/>
    <w:rsid w:val="49505ECC"/>
    <w:rsid w:val="52D90E94"/>
    <w:rsid w:val="54A656ED"/>
    <w:rsid w:val="5F797CB5"/>
    <w:rsid w:val="628925A8"/>
    <w:rsid w:val="64AF6674"/>
    <w:rsid w:val="64FB7F16"/>
    <w:rsid w:val="6B0C030D"/>
    <w:rsid w:val="6B1116BB"/>
    <w:rsid w:val="75FF689E"/>
    <w:rsid w:val="76B31878"/>
    <w:rsid w:val="77EF1385"/>
    <w:rsid w:val="7CB90378"/>
    <w:rsid w:val="DF7FB655"/>
    <w:rsid w:val="FDDE72CC"/>
    <w:rsid w:val="FEE92E8D"/>
    <w:rsid w:val="FEFBD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0" w:beforeAutospacing="0" w:after="90" w:afterLines="0" w:afterAutospacing="0" w:line="576" w:lineRule="auto"/>
      <w:ind w:leftChars="200"/>
      <w:outlineLvl w:val="0"/>
    </w:pPr>
    <w:rPr>
      <w:rFonts w:eastAsia="黑体"/>
      <w:b/>
      <w:kern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2418</Words>
  <Characters>2617</Characters>
  <Lines>0</Lines>
  <Paragraphs>0</Paragraphs>
  <TotalTime>8</TotalTime>
  <ScaleCrop>false</ScaleCrop>
  <LinksUpToDate>false</LinksUpToDate>
  <CharactersWithSpaces>2643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2022-04-21T11:06:00Z</dcterms:created>
  <dc:creator>Administrator</dc:creator>
  <cp:lastModifiedBy>Y</cp:lastModifiedBy>
  <dcterms:modified xsi:type="dcterms:W3CDTF">2024-01-03T09:06:24Z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17704BE273F4483FAF9C75FF0F7C5326_13</vt:lpwstr>
  </property>
</Properties>
</file>