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附件1</w:t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  <w:highlight w:val="none"/>
        </w:rPr>
        <w:t>采购包1报价单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</w:p>
    <w:tbl>
      <w:tblPr>
        <w:tblStyle w:val="4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报价单位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投报标包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 w:eastAsia="zh-CN"/>
              </w:rPr>
              <w:t>投保价格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￥           元（大写：            ）</w:t>
            </w:r>
          </w:p>
        </w:tc>
      </w:tr>
    </w:tbl>
    <w:p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br w:type="page"/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  <w:highlight w:val="none"/>
        </w:rPr>
        <w:t>采购包2报价单</w:t>
      </w:r>
    </w:p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</w:p>
    <w:tbl>
      <w:tblPr>
        <w:tblStyle w:val="4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报价单位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投报标包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" w:eastAsia="zh-CN"/>
              </w:rPr>
              <w:t>投保价格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￥           元（大写：           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67E8"/>
    <w:rsid w:val="1E3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2024-01-09T02:24:00Z</dcterms:created>
  <dc:creator>李耀明</dc:creator>
  <cp:lastModifiedBy>李耀明</cp:lastModifiedBy>
  <dcterms:modified xsi:type="dcterms:W3CDTF">2024-01-09T02:25:13Z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