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附件2：</w:t>
      </w:r>
    </w:p>
    <w:p>
      <w:pPr>
        <w:spacing w:line="580" w:lineRule="exact"/>
        <w:jc w:val="center"/>
        <w:rPr>
          <w:rFonts w:cs="宋体" w:asciiTheme="minorEastAsia" w:hAnsiTheme="minorEastAsia"/>
          <w:b/>
          <w:sz w:val="36"/>
          <w:szCs w:val="32"/>
          <w:highlight w:val="none"/>
        </w:rPr>
      </w:pPr>
      <w:r>
        <w:rPr>
          <w:rFonts w:hint="eastAsia" w:cs="宋体" w:asciiTheme="minorEastAsia" w:hAnsiTheme="minorEastAsia"/>
          <w:b/>
          <w:sz w:val="36"/>
          <w:szCs w:val="32"/>
          <w:highlight w:val="none"/>
        </w:rPr>
        <w:t>评分表</w:t>
      </w:r>
    </w:p>
    <w:tbl>
      <w:tblPr>
        <w:tblStyle w:val="4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56"/>
        <w:gridCol w:w="552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eastAsia="宋体" w:cs="宋体"/>
                <w:b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评分项目及权重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eastAsia="宋体" w:cs="宋体"/>
                <w:b/>
                <w:sz w:val="22"/>
                <w:szCs w:val="22"/>
                <w:highlight w:val="none"/>
              </w:rPr>
              <w:t>评分标准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eastAsia="宋体" w:cs="宋体"/>
                <w:b/>
                <w:sz w:val="22"/>
                <w:szCs w:val="22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价格</w:t>
            </w:r>
          </w:p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（10分）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取满足采购文件要求且价格扣除后的最低投标报价作为评标基准价，其价格分为满分。其他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投标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供应商的价格分统一按照下列公式计算：价格扣除后的投标报价得分=（评标基准价/价格扣除后的投标报价）×10 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（对符合规定的小型和微型企业（监狱企业、残疾人福利单位视同小型、微型企业）报价给予10%的价格扣除。）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eastAsia="仿宋_GB2312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项目实施方案 (2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分)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对项目要求分析准确，具体方案全面、详细合理；服务实施流程科学、可行，完全满足用户需求，得2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对项目要求分析较准确，具体方案较全面、较合理；服务实施流程较可行，满足用户需求，得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对项目要求分析基本准确，具体方案基本全面、合理；服务实施流程基本可行，基本满足用户需求，得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对项目要求分析一般，具体方案不够全面、合理；服务实施流程有一定可行性，基本满足用户需求，得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对项目要求分析不准确，具体方案不合理；服务实施流程可行性低，无法满足用户需求或未提供方案的，得0分。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default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 w:eastAsia="zh-CN"/>
              </w:rPr>
              <w:t>保障措施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（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20分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）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对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本项涉及的设备（数采仪）有可能出现的故障进行分类和原因分析，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提供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保障措施：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故障类型划分和原因分析准确，应急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措施完善、合理、可行性高的，得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分</w:t>
            </w:r>
            <w:r>
              <w:rPr>
                <w:rFonts w:hint="default" w:cs="宋体"/>
                <w:kern w:val="0"/>
                <w:sz w:val="24"/>
                <w:highlight w:val="none"/>
                <w:lang w:val="en" w:eastAsia="zh-CN"/>
              </w:rPr>
              <w:t>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故障类型划分和原因分析准确，应急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措施较完善、合理、可行性较高的，得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default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故障类型划分和原因分析较准确，应急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措施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较完善，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合理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性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、可行性一般的，得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故障类型划分和原因分析较准确，应急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措施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不完善，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合理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性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、可行性一般的，得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分；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故障类型划分和原因分析不准确，应急</w:t>
            </w:r>
            <w:r>
              <w:rPr>
                <w:rFonts w:hint="default" w:cs="宋体"/>
                <w:kern w:val="0"/>
                <w:sz w:val="24"/>
                <w:highlight w:val="none"/>
                <w:lang w:val="en"/>
              </w:rPr>
              <w:t>措施不完善、不合理、可行性低的，或没有提供相关内容不得分。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eastAsia="仿宋_GB2312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备品备件 (20分)</w:t>
            </w:r>
          </w:p>
        </w:tc>
        <w:tc>
          <w:tcPr>
            <w:tcW w:w="5528" w:type="dxa"/>
            <w:vAlign w:val="top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（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）根据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投标人为本项目配备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的数采仪备机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台数进行评分：每配备1台备机得5分，最高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。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（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）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根据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投标人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提供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的数采仪备机参数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进行评分：1.具有国家环境监测总站适用性检测报告。（须提供复印件并加盖公章）2.外壳全封闭设计，只能通过电子密码锁打开外壳；内置全网通无线通讯模块，支持4g/5g；3.配置Linux系统，512M以上内存；4.配置备用电源，市电断电后能连续工作6小时以上；5.具备HJ 212标准中的时间校准、远程控制、现场机信息提取等功能。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每满足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1项得2分，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最高得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分。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注：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提供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数采仪备机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的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厂家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、型号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、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设备参数、说明书、照片等。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eastAsia="仿宋_GB2312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参与本项目工作人员情况（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分）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（1）投标人为本项目配备的负责人1人具有环保或计算机专业高级及以上职称的得5分。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eastAsia="仿宋_GB2312" w:cs="宋体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（2）投标人为本项目配备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2人或以上现场技术人员的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，不符合不得分。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注：须提供上述（1）（2）人员相应技术职称证书复印件，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最近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3个月任意1个月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在该供应商单位缴纳的社保证明复印件并加盖公章。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eastAsia="仿宋_GB2312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业绩情况 (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分)</w:t>
            </w:r>
          </w:p>
        </w:tc>
        <w:tc>
          <w:tcPr>
            <w:tcW w:w="5528" w:type="dxa"/>
            <w:vAlign w:val="top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投标人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20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年以来承担过自动监控设备运维项目的情况：承担过承接过污染源（或水、气环境）自动监控设施（包括在线监测仪器、数采仪等）运维服务</w:t>
            </w:r>
            <w:r>
              <w:rPr>
                <w:rFonts w:hint="eastAsia" w:cs="宋体"/>
                <w:kern w:val="0"/>
                <w:sz w:val="24"/>
                <w:highlight w:val="none"/>
                <w:lang w:val="en" w:eastAsia="zh-CN"/>
              </w:rPr>
              <w:t>（并正常联网）项目，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每个项目得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分，最高得</w:t>
            </w:r>
            <w:r>
              <w:rPr>
                <w:rFonts w:hint="eastAsia" w:cs="宋体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分。注：须提供合同关键页等证明材料复印件，并加盖供应商单位公章，不提供不得分。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080" w:type="dxa"/>
            <w:gridSpan w:val="2"/>
            <w:vAlign w:val="center"/>
          </w:tcPr>
          <w:p>
            <w:pPr>
              <w:pStyle w:val="5"/>
              <w:spacing w:line="360" w:lineRule="exact"/>
              <w:ind w:left="1" w:firstLine="0" w:firstLineChars="0"/>
              <w:jc w:val="center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综合得分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spacing w:line="360" w:lineRule="exact"/>
              <w:ind w:left="1" w:firstLine="0" w:firstLineChars="0"/>
              <w:jc w:val="center"/>
              <w:rPr>
                <w:rFonts w:cs="宋体"/>
                <w:kern w:val="0"/>
                <w:sz w:val="24"/>
                <w:highlight w:val="none"/>
                <w:lang w:val="e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val="en"/>
              </w:rPr>
              <w:t>——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spacing w:line="360" w:lineRule="exact"/>
              <w:ind w:left="1" w:firstLine="0" w:firstLineChars="0"/>
              <w:rPr>
                <w:rFonts w:cs="宋体"/>
                <w:sz w:val="24"/>
                <w:highlight w:val="none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28"/>
          <w:szCs w:val="22"/>
        </w:rPr>
        <w:t>注：请投标人在投标文件中标注以上评分项目证明资料对应的页码。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6EE2"/>
    <w:rsid w:val="238D12FF"/>
    <w:rsid w:val="5E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customStyle="1" w:styleId="5">
    <w:name w:val="正文缩进2格"/>
    <w:basedOn w:val="1"/>
    <w:next w:val="1"/>
    <w:qFormat/>
    <w:uiPriority w:val="99"/>
    <w:pPr>
      <w:spacing w:line="600" w:lineRule="exact"/>
      <w:ind w:firstLine="639" w:firstLineChars="206"/>
    </w:pPr>
    <w:rPr>
      <w:rFonts w:ascii="仿宋_GB2312" w:hAnsi="宋体" w:eastAsia="仿宋_GB2312" w:cs="Times New Roman"/>
      <w:sz w:val="3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2024-01-09T02:25:00Z</dcterms:created>
  <dc:creator>李耀明</dc:creator>
  <cp:lastModifiedBy>李耀明</cp:lastModifiedBy>
  <dcterms:modified xsi:type="dcterms:W3CDTF">2024-01-09T02:34:57Z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