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附件2：</w:t>
      </w:r>
    </w:p>
    <w:p>
      <w:pPr>
        <w:spacing w:line="580" w:lineRule="exact"/>
        <w:jc w:val="center"/>
        <w:rPr>
          <w:rFonts w:cs="宋体" w:asciiTheme="minorEastAsia" w:hAnsiTheme="minorEastAsia"/>
          <w:b/>
          <w:sz w:val="36"/>
          <w:szCs w:val="32"/>
          <w:highlight w:val="none"/>
        </w:rPr>
      </w:pPr>
      <w:r>
        <w:rPr>
          <w:rFonts w:hint="eastAsia" w:cs="宋体" w:asciiTheme="minorEastAsia" w:hAnsiTheme="minorEastAsia"/>
          <w:b/>
          <w:sz w:val="36"/>
          <w:szCs w:val="32"/>
          <w:highlight w:val="none"/>
        </w:rPr>
        <w:t>评分表</w:t>
      </w:r>
    </w:p>
    <w:tbl>
      <w:tblPr>
        <w:tblStyle w:val="4"/>
        <w:tblW w:w="84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356"/>
        <w:gridCol w:w="5528"/>
        <w:gridCol w:w="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24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eastAsia="宋体" w:cs="宋体"/>
                <w:b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356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highlight w:val="none"/>
              </w:rPr>
              <w:t>评分项目及权重</w:t>
            </w:r>
          </w:p>
        </w:tc>
        <w:tc>
          <w:tcPr>
            <w:tcW w:w="5528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eastAsia="宋体" w:cs="宋体"/>
                <w:b/>
                <w:sz w:val="22"/>
                <w:szCs w:val="22"/>
                <w:highlight w:val="none"/>
              </w:rPr>
              <w:t>评分标准</w:t>
            </w:r>
          </w:p>
        </w:tc>
        <w:tc>
          <w:tcPr>
            <w:tcW w:w="888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宋体" w:eastAsia="宋体" w:cs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eastAsia="宋体" w:cs="宋体"/>
                <w:b/>
                <w:sz w:val="22"/>
                <w:szCs w:val="22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24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cs="宋体"/>
                <w:sz w:val="24"/>
                <w:highlight w:val="none"/>
              </w:rPr>
            </w:pPr>
            <w:r>
              <w:rPr>
                <w:rFonts w:hint="eastAsia" w:cs="宋体"/>
                <w:sz w:val="24"/>
                <w:highlight w:val="none"/>
              </w:rPr>
              <w:t>1</w:t>
            </w:r>
          </w:p>
        </w:tc>
        <w:tc>
          <w:tcPr>
            <w:tcW w:w="1356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cs="宋体"/>
                <w:kern w:val="0"/>
                <w:sz w:val="24"/>
                <w:highlight w:val="none"/>
                <w:lang w:val="en"/>
              </w:rPr>
            </w:pPr>
            <w:r>
              <w:rPr>
                <w:rFonts w:hint="eastAsia" w:cs="宋体"/>
                <w:kern w:val="0"/>
                <w:sz w:val="24"/>
                <w:highlight w:val="none"/>
                <w:lang w:val="en"/>
              </w:rPr>
              <w:t>价格</w:t>
            </w:r>
          </w:p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cs="宋体"/>
                <w:kern w:val="0"/>
                <w:sz w:val="24"/>
                <w:highlight w:val="none"/>
                <w:lang w:val="en"/>
              </w:rPr>
            </w:pPr>
            <w:r>
              <w:rPr>
                <w:rFonts w:hint="eastAsia" w:cs="宋体"/>
                <w:kern w:val="0"/>
                <w:sz w:val="24"/>
                <w:highlight w:val="none"/>
                <w:lang w:val="en"/>
              </w:rPr>
              <w:t>（10分）</w:t>
            </w:r>
          </w:p>
        </w:tc>
        <w:tc>
          <w:tcPr>
            <w:tcW w:w="5528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left"/>
              <w:rPr>
                <w:rFonts w:cs="宋体"/>
                <w:kern w:val="0"/>
                <w:sz w:val="24"/>
                <w:highlight w:val="none"/>
                <w:lang w:val="en"/>
              </w:rPr>
            </w:pPr>
            <w:r>
              <w:rPr>
                <w:rFonts w:hint="eastAsia" w:cs="宋体"/>
                <w:kern w:val="0"/>
                <w:sz w:val="24"/>
                <w:highlight w:val="none"/>
                <w:lang w:val="en"/>
              </w:rPr>
              <w:t>取满足采购文件要求且价格扣除后的最低投标报价作为评标基准价，其价格分为满分。其他</w:t>
            </w:r>
            <w:r>
              <w:rPr>
                <w:rFonts w:hint="eastAsia" w:cs="宋体"/>
                <w:kern w:val="0"/>
                <w:sz w:val="24"/>
                <w:highlight w:val="none"/>
                <w:lang w:val="en" w:eastAsia="zh-CN"/>
              </w:rPr>
              <w:t>投标</w:t>
            </w:r>
            <w:r>
              <w:rPr>
                <w:rFonts w:hint="eastAsia" w:cs="宋体"/>
                <w:kern w:val="0"/>
                <w:sz w:val="24"/>
                <w:highlight w:val="none"/>
                <w:lang w:val="en"/>
              </w:rPr>
              <w:t>供应商的价格分统一按照下列公式计算：价格扣除后的投标报价得分=（评标基准价/价格扣除后的投标报价）×10 </w:t>
            </w:r>
          </w:p>
          <w:p>
            <w:pPr>
              <w:pStyle w:val="5"/>
              <w:spacing w:line="360" w:lineRule="exact"/>
              <w:ind w:firstLine="0" w:firstLineChars="0"/>
              <w:jc w:val="left"/>
              <w:rPr>
                <w:rFonts w:cs="宋体"/>
                <w:kern w:val="0"/>
                <w:sz w:val="24"/>
                <w:highlight w:val="none"/>
                <w:lang w:val="en"/>
              </w:rPr>
            </w:pPr>
            <w:r>
              <w:rPr>
                <w:rFonts w:hint="eastAsia" w:cs="宋体"/>
                <w:kern w:val="0"/>
                <w:sz w:val="24"/>
                <w:highlight w:val="none"/>
                <w:lang w:val="en"/>
              </w:rPr>
              <w:t>（对符合规定的小型和微型企业（监狱企业、残疾人福利单位视同小型、微型企业）报价给予10%的价格扣除。）</w:t>
            </w:r>
          </w:p>
        </w:tc>
        <w:tc>
          <w:tcPr>
            <w:tcW w:w="888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24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hint="eastAsia" w:eastAsia="仿宋_GB2312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356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hint="eastAsia" w:cs="宋体"/>
                <w:kern w:val="0"/>
                <w:sz w:val="24"/>
                <w:highlight w:val="none"/>
                <w:lang w:val="en"/>
              </w:rPr>
            </w:pPr>
            <w:r>
              <w:rPr>
                <w:rFonts w:hint="eastAsia" w:cs="宋体"/>
                <w:kern w:val="0"/>
                <w:sz w:val="24"/>
                <w:highlight w:val="none"/>
                <w:lang w:val="en"/>
              </w:rPr>
              <w:t>项目实施方案 (2</w:t>
            </w:r>
            <w:r>
              <w:rPr>
                <w:rFonts w:hint="eastAsia" w:cs="宋体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cs="宋体"/>
                <w:kern w:val="0"/>
                <w:sz w:val="24"/>
                <w:highlight w:val="none"/>
                <w:lang w:val="en"/>
              </w:rPr>
              <w:t>分)</w:t>
            </w:r>
          </w:p>
        </w:tc>
        <w:tc>
          <w:tcPr>
            <w:tcW w:w="5528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left"/>
              <w:rPr>
                <w:rFonts w:hint="eastAsia" w:cs="宋体"/>
                <w:kern w:val="0"/>
                <w:sz w:val="24"/>
                <w:highlight w:val="none"/>
                <w:lang w:val="en"/>
              </w:rPr>
            </w:pPr>
            <w:r>
              <w:rPr>
                <w:rFonts w:hint="eastAsia" w:cs="宋体"/>
                <w:kern w:val="0"/>
                <w:sz w:val="24"/>
                <w:highlight w:val="none"/>
                <w:lang w:val="en"/>
              </w:rPr>
              <w:t>对项目要求分析准确，具体方案全面、详细合理；服务实施流程科学、可行，完全满足用户需求，得2</w:t>
            </w:r>
            <w:r>
              <w:rPr>
                <w:rFonts w:hint="eastAsia" w:cs="宋体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cs="宋体"/>
                <w:kern w:val="0"/>
                <w:sz w:val="24"/>
                <w:highlight w:val="none"/>
                <w:lang w:val="en"/>
              </w:rPr>
              <w:t>分；</w:t>
            </w:r>
          </w:p>
          <w:p>
            <w:pPr>
              <w:pStyle w:val="5"/>
              <w:spacing w:line="360" w:lineRule="exact"/>
              <w:ind w:firstLine="0" w:firstLineChars="0"/>
              <w:jc w:val="left"/>
              <w:rPr>
                <w:rFonts w:hint="eastAsia" w:cs="宋体"/>
                <w:kern w:val="0"/>
                <w:sz w:val="24"/>
                <w:highlight w:val="none"/>
                <w:lang w:val="en"/>
              </w:rPr>
            </w:pPr>
            <w:r>
              <w:rPr>
                <w:rFonts w:hint="eastAsia" w:cs="宋体"/>
                <w:kern w:val="0"/>
                <w:sz w:val="24"/>
                <w:highlight w:val="none"/>
                <w:lang w:val="en"/>
              </w:rPr>
              <w:t>对项目要求分析较准确，具体方案较全面、较合理；服务实施流程较可行，满足用户需求，得</w:t>
            </w:r>
            <w:r>
              <w:rPr>
                <w:rFonts w:hint="eastAsia" w:cs="宋体"/>
                <w:kern w:val="0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cs="宋体"/>
                <w:kern w:val="0"/>
                <w:sz w:val="24"/>
                <w:highlight w:val="none"/>
                <w:lang w:val="en"/>
              </w:rPr>
              <w:t>分；</w:t>
            </w:r>
          </w:p>
          <w:p>
            <w:pPr>
              <w:pStyle w:val="5"/>
              <w:spacing w:line="360" w:lineRule="exact"/>
              <w:ind w:firstLine="0" w:firstLineChars="0"/>
              <w:jc w:val="left"/>
              <w:rPr>
                <w:rFonts w:hint="eastAsia" w:cs="宋体"/>
                <w:kern w:val="0"/>
                <w:sz w:val="24"/>
                <w:highlight w:val="none"/>
                <w:lang w:val="en"/>
              </w:rPr>
            </w:pPr>
            <w:r>
              <w:rPr>
                <w:rFonts w:hint="eastAsia" w:cs="宋体"/>
                <w:kern w:val="0"/>
                <w:sz w:val="24"/>
                <w:highlight w:val="none"/>
                <w:lang w:val="en"/>
              </w:rPr>
              <w:t>对项目要求分析基本准确，具体方案基本全面、合理；服务实施流程基本可行，基本满足用户需求，得</w:t>
            </w:r>
            <w:r>
              <w:rPr>
                <w:rFonts w:hint="eastAsia" w:cs="宋体"/>
                <w:kern w:val="0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cs="宋体"/>
                <w:kern w:val="0"/>
                <w:sz w:val="24"/>
                <w:highlight w:val="none"/>
                <w:lang w:val="en"/>
              </w:rPr>
              <w:t>分；</w:t>
            </w:r>
          </w:p>
          <w:p>
            <w:pPr>
              <w:pStyle w:val="5"/>
              <w:spacing w:line="360" w:lineRule="exact"/>
              <w:ind w:firstLine="0" w:firstLineChars="0"/>
              <w:jc w:val="left"/>
              <w:rPr>
                <w:rFonts w:hint="eastAsia" w:cs="宋体"/>
                <w:kern w:val="0"/>
                <w:sz w:val="24"/>
                <w:highlight w:val="none"/>
                <w:lang w:val="en"/>
              </w:rPr>
            </w:pPr>
            <w:r>
              <w:rPr>
                <w:rFonts w:hint="eastAsia" w:cs="宋体"/>
                <w:kern w:val="0"/>
                <w:sz w:val="24"/>
                <w:highlight w:val="none"/>
                <w:lang w:val="en"/>
              </w:rPr>
              <w:t>对项目要求分析一般，具体方案不够全面、合理；服务实施流程有一定可行性，基本满足用户需求，得</w:t>
            </w:r>
            <w:r>
              <w:rPr>
                <w:rFonts w:hint="eastAsia" w:cs="宋体"/>
                <w:kern w:val="0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cs="宋体"/>
                <w:kern w:val="0"/>
                <w:sz w:val="24"/>
                <w:highlight w:val="none"/>
                <w:lang w:val="en"/>
              </w:rPr>
              <w:t>分；</w:t>
            </w:r>
          </w:p>
          <w:p>
            <w:pPr>
              <w:pStyle w:val="5"/>
              <w:spacing w:line="360" w:lineRule="exact"/>
              <w:ind w:firstLine="0" w:firstLineChars="0"/>
              <w:jc w:val="left"/>
              <w:rPr>
                <w:rFonts w:hint="eastAsia" w:cs="宋体"/>
                <w:kern w:val="0"/>
                <w:sz w:val="24"/>
                <w:highlight w:val="none"/>
                <w:lang w:val="en"/>
              </w:rPr>
            </w:pPr>
            <w:r>
              <w:rPr>
                <w:rFonts w:hint="eastAsia" w:cs="宋体"/>
                <w:kern w:val="0"/>
                <w:sz w:val="24"/>
                <w:highlight w:val="none"/>
                <w:lang w:val="en"/>
              </w:rPr>
              <w:t>对项目要求分析不准确，具体方案不合理；服务实施流程可行性低，无法满足用户需求或未提供方案的，得0分。</w:t>
            </w:r>
          </w:p>
        </w:tc>
        <w:tc>
          <w:tcPr>
            <w:tcW w:w="888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24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hint="default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356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hint="eastAsia" w:cs="宋体"/>
                <w:kern w:val="0"/>
                <w:sz w:val="24"/>
                <w:highlight w:val="none"/>
                <w:lang w:val="en"/>
              </w:rPr>
            </w:pPr>
            <w:r>
              <w:rPr>
                <w:rFonts w:hint="eastAsia" w:cs="宋体"/>
                <w:kern w:val="0"/>
                <w:sz w:val="24"/>
                <w:highlight w:val="none"/>
                <w:lang w:val="en" w:eastAsia="zh-CN"/>
              </w:rPr>
              <w:t>应急</w:t>
            </w:r>
            <w:r>
              <w:rPr>
                <w:rFonts w:hint="default" w:cs="宋体"/>
                <w:kern w:val="0"/>
                <w:sz w:val="24"/>
                <w:highlight w:val="none"/>
                <w:lang w:val="en" w:eastAsia="zh-CN"/>
              </w:rPr>
              <w:t>保障措施</w:t>
            </w:r>
            <w:r>
              <w:rPr>
                <w:rFonts w:hint="eastAsia" w:cs="宋体"/>
                <w:kern w:val="0"/>
                <w:sz w:val="24"/>
                <w:highlight w:val="none"/>
                <w:lang w:val="en" w:eastAsia="zh-CN"/>
              </w:rPr>
              <w:t>（</w:t>
            </w:r>
            <w:r>
              <w:rPr>
                <w:rFonts w:hint="eastAsia" w:cs="宋体"/>
                <w:kern w:val="0"/>
                <w:sz w:val="24"/>
                <w:highlight w:val="none"/>
                <w:lang w:val="en-US" w:eastAsia="zh-CN"/>
              </w:rPr>
              <w:t>20分</w:t>
            </w:r>
            <w:r>
              <w:rPr>
                <w:rFonts w:hint="eastAsia" w:cs="宋体"/>
                <w:kern w:val="0"/>
                <w:sz w:val="24"/>
                <w:highlight w:val="none"/>
                <w:lang w:val="en" w:eastAsia="zh-CN"/>
              </w:rPr>
              <w:t>）</w:t>
            </w:r>
          </w:p>
        </w:tc>
        <w:tc>
          <w:tcPr>
            <w:tcW w:w="5528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left"/>
              <w:rPr>
                <w:rFonts w:hint="eastAsia" w:cs="宋体"/>
                <w:kern w:val="0"/>
                <w:sz w:val="24"/>
                <w:highlight w:val="none"/>
                <w:lang w:val="en"/>
              </w:rPr>
            </w:pPr>
            <w:r>
              <w:rPr>
                <w:rFonts w:hint="default" w:cs="宋体"/>
                <w:kern w:val="0"/>
                <w:sz w:val="24"/>
                <w:highlight w:val="none"/>
                <w:lang w:val="en"/>
              </w:rPr>
              <w:t>对</w:t>
            </w:r>
            <w:r>
              <w:rPr>
                <w:rFonts w:hint="eastAsia" w:cs="宋体"/>
                <w:kern w:val="0"/>
                <w:sz w:val="24"/>
                <w:highlight w:val="none"/>
                <w:lang w:val="en" w:eastAsia="zh-CN"/>
              </w:rPr>
              <w:t>本项涉及的设备（数采仪）有可能出现的故障进行分类和原因分析，</w:t>
            </w:r>
            <w:r>
              <w:rPr>
                <w:rFonts w:hint="default" w:cs="宋体"/>
                <w:kern w:val="0"/>
                <w:sz w:val="24"/>
                <w:highlight w:val="none"/>
                <w:lang w:val="en"/>
              </w:rPr>
              <w:t>提供</w:t>
            </w:r>
            <w:r>
              <w:rPr>
                <w:rFonts w:hint="eastAsia" w:cs="宋体"/>
                <w:kern w:val="0"/>
                <w:sz w:val="24"/>
                <w:highlight w:val="none"/>
                <w:lang w:val="en" w:eastAsia="zh-CN"/>
              </w:rPr>
              <w:t>故障应急</w:t>
            </w:r>
            <w:r>
              <w:rPr>
                <w:rFonts w:hint="default" w:cs="宋体"/>
                <w:kern w:val="0"/>
                <w:sz w:val="24"/>
                <w:highlight w:val="none"/>
                <w:lang w:val="en"/>
              </w:rPr>
              <w:t>保障措施：</w:t>
            </w:r>
          </w:p>
          <w:p>
            <w:pPr>
              <w:pStyle w:val="5"/>
              <w:spacing w:line="360" w:lineRule="exact"/>
              <w:ind w:firstLine="0" w:firstLineChars="0"/>
              <w:jc w:val="left"/>
              <w:rPr>
                <w:rFonts w:hint="eastAsia" w:cs="宋体"/>
                <w:kern w:val="0"/>
                <w:sz w:val="24"/>
                <w:highlight w:val="none"/>
                <w:lang w:val="en"/>
              </w:rPr>
            </w:pPr>
            <w:r>
              <w:rPr>
                <w:rFonts w:hint="eastAsia" w:cs="宋体"/>
                <w:kern w:val="0"/>
                <w:sz w:val="24"/>
                <w:highlight w:val="none"/>
                <w:lang w:val="en" w:eastAsia="zh-CN"/>
              </w:rPr>
              <w:t>故障类型划分和原因分析准确，应急</w:t>
            </w:r>
            <w:r>
              <w:rPr>
                <w:rFonts w:hint="default" w:cs="宋体"/>
                <w:kern w:val="0"/>
                <w:sz w:val="24"/>
                <w:highlight w:val="none"/>
                <w:lang w:val="en"/>
              </w:rPr>
              <w:t>措施完善、合理、可行性高的，得</w:t>
            </w:r>
            <w:r>
              <w:rPr>
                <w:rFonts w:hint="eastAsia" w:cs="宋体"/>
                <w:kern w:val="0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default" w:cs="宋体"/>
                <w:kern w:val="0"/>
                <w:sz w:val="24"/>
                <w:highlight w:val="none"/>
                <w:lang w:val="en"/>
              </w:rPr>
              <w:t>分</w:t>
            </w:r>
            <w:r>
              <w:rPr>
                <w:rFonts w:hint="default" w:cs="宋体"/>
                <w:kern w:val="0"/>
                <w:sz w:val="24"/>
                <w:highlight w:val="none"/>
                <w:lang w:val="en" w:eastAsia="zh-CN"/>
              </w:rPr>
              <w:t>；</w:t>
            </w:r>
          </w:p>
          <w:p>
            <w:pPr>
              <w:pStyle w:val="5"/>
              <w:spacing w:line="360" w:lineRule="exact"/>
              <w:ind w:firstLine="0" w:firstLineChars="0"/>
              <w:jc w:val="left"/>
              <w:rPr>
                <w:rFonts w:hint="eastAsia" w:cs="宋体"/>
                <w:kern w:val="0"/>
                <w:sz w:val="24"/>
                <w:highlight w:val="none"/>
                <w:lang w:val="en"/>
              </w:rPr>
            </w:pPr>
            <w:r>
              <w:rPr>
                <w:rFonts w:hint="eastAsia" w:cs="宋体"/>
                <w:kern w:val="0"/>
                <w:sz w:val="24"/>
                <w:highlight w:val="none"/>
                <w:lang w:val="en" w:eastAsia="zh-CN"/>
              </w:rPr>
              <w:t>故障类型划分和原因分析准确，应急</w:t>
            </w:r>
            <w:r>
              <w:rPr>
                <w:rFonts w:hint="default" w:cs="宋体"/>
                <w:kern w:val="0"/>
                <w:sz w:val="24"/>
                <w:highlight w:val="none"/>
                <w:lang w:val="en"/>
              </w:rPr>
              <w:t>措施较完善、合理、可行性较高的，得</w:t>
            </w:r>
            <w:r>
              <w:rPr>
                <w:rFonts w:hint="eastAsia" w:cs="宋体"/>
                <w:kern w:val="0"/>
                <w:sz w:val="24"/>
                <w:highlight w:val="none"/>
                <w:lang w:val="en-US" w:eastAsia="zh-CN"/>
              </w:rPr>
              <w:t>16</w:t>
            </w:r>
            <w:r>
              <w:rPr>
                <w:rFonts w:hint="default" w:cs="宋体"/>
                <w:kern w:val="0"/>
                <w:sz w:val="24"/>
                <w:highlight w:val="none"/>
                <w:lang w:val="en"/>
              </w:rPr>
              <w:t>分；</w:t>
            </w:r>
          </w:p>
          <w:p>
            <w:pPr>
              <w:pStyle w:val="5"/>
              <w:spacing w:line="360" w:lineRule="exact"/>
              <w:ind w:firstLine="0" w:firstLineChars="0"/>
              <w:jc w:val="left"/>
              <w:rPr>
                <w:rFonts w:hint="default" w:cs="宋体"/>
                <w:kern w:val="0"/>
                <w:sz w:val="24"/>
                <w:highlight w:val="none"/>
                <w:lang w:val="en"/>
              </w:rPr>
            </w:pPr>
            <w:r>
              <w:rPr>
                <w:rFonts w:hint="eastAsia" w:cs="宋体"/>
                <w:kern w:val="0"/>
                <w:sz w:val="24"/>
                <w:highlight w:val="none"/>
                <w:lang w:val="en" w:eastAsia="zh-CN"/>
              </w:rPr>
              <w:t>故障类型划分和原因分析较准确，应急</w:t>
            </w:r>
            <w:r>
              <w:rPr>
                <w:rFonts w:hint="default" w:cs="宋体"/>
                <w:kern w:val="0"/>
                <w:sz w:val="24"/>
                <w:highlight w:val="none"/>
                <w:lang w:val="en"/>
              </w:rPr>
              <w:t>措施</w:t>
            </w:r>
            <w:r>
              <w:rPr>
                <w:rFonts w:hint="eastAsia" w:cs="宋体"/>
                <w:kern w:val="0"/>
                <w:sz w:val="24"/>
                <w:highlight w:val="none"/>
                <w:lang w:val="en" w:eastAsia="zh-CN"/>
              </w:rPr>
              <w:t>较完善，</w:t>
            </w:r>
            <w:r>
              <w:rPr>
                <w:rFonts w:hint="default" w:cs="宋体"/>
                <w:kern w:val="0"/>
                <w:sz w:val="24"/>
                <w:highlight w:val="none"/>
                <w:lang w:val="en"/>
              </w:rPr>
              <w:t>合理</w:t>
            </w:r>
            <w:r>
              <w:rPr>
                <w:rFonts w:hint="eastAsia" w:cs="宋体"/>
                <w:kern w:val="0"/>
                <w:sz w:val="24"/>
                <w:highlight w:val="none"/>
                <w:lang w:val="en" w:eastAsia="zh-CN"/>
              </w:rPr>
              <w:t>性</w:t>
            </w:r>
            <w:r>
              <w:rPr>
                <w:rFonts w:hint="default" w:cs="宋体"/>
                <w:kern w:val="0"/>
                <w:sz w:val="24"/>
                <w:highlight w:val="none"/>
                <w:lang w:val="en"/>
              </w:rPr>
              <w:t>、可行性一般的，得</w:t>
            </w:r>
            <w:r>
              <w:rPr>
                <w:rFonts w:hint="eastAsia" w:cs="宋体"/>
                <w:kern w:val="0"/>
                <w:sz w:val="24"/>
                <w:highlight w:val="none"/>
                <w:lang w:val="en-US" w:eastAsia="zh-CN"/>
              </w:rPr>
              <w:t>12</w:t>
            </w:r>
            <w:r>
              <w:rPr>
                <w:rFonts w:hint="default" w:cs="宋体"/>
                <w:kern w:val="0"/>
                <w:sz w:val="24"/>
                <w:highlight w:val="none"/>
                <w:lang w:val="en"/>
              </w:rPr>
              <w:t>分；</w:t>
            </w:r>
          </w:p>
          <w:p>
            <w:pPr>
              <w:pStyle w:val="5"/>
              <w:spacing w:line="360" w:lineRule="exact"/>
              <w:ind w:firstLine="0" w:firstLineChars="0"/>
              <w:jc w:val="left"/>
              <w:rPr>
                <w:rFonts w:hint="eastAsia" w:cs="宋体"/>
                <w:kern w:val="0"/>
                <w:sz w:val="24"/>
                <w:highlight w:val="none"/>
                <w:lang w:val="en"/>
              </w:rPr>
            </w:pPr>
            <w:r>
              <w:rPr>
                <w:rFonts w:hint="eastAsia" w:cs="宋体"/>
                <w:kern w:val="0"/>
                <w:sz w:val="24"/>
                <w:highlight w:val="none"/>
                <w:lang w:val="en" w:eastAsia="zh-CN"/>
              </w:rPr>
              <w:t>故障类型划分和原因分析较准确，应急</w:t>
            </w:r>
            <w:r>
              <w:rPr>
                <w:rFonts w:hint="default" w:cs="宋体"/>
                <w:kern w:val="0"/>
                <w:sz w:val="24"/>
                <w:highlight w:val="none"/>
                <w:lang w:val="en"/>
              </w:rPr>
              <w:t>措施</w:t>
            </w:r>
            <w:r>
              <w:rPr>
                <w:rFonts w:hint="eastAsia" w:cs="宋体"/>
                <w:kern w:val="0"/>
                <w:sz w:val="24"/>
                <w:highlight w:val="none"/>
                <w:lang w:val="en" w:eastAsia="zh-CN"/>
              </w:rPr>
              <w:t>不完善，</w:t>
            </w:r>
            <w:r>
              <w:rPr>
                <w:rFonts w:hint="default" w:cs="宋体"/>
                <w:kern w:val="0"/>
                <w:sz w:val="24"/>
                <w:highlight w:val="none"/>
                <w:lang w:val="en"/>
              </w:rPr>
              <w:t>合理</w:t>
            </w:r>
            <w:r>
              <w:rPr>
                <w:rFonts w:hint="eastAsia" w:cs="宋体"/>
                <w:kern w:val="0"/>
                <w:sz w:val="24"/>
                <w:highlight w:val="none"/>
                <w:lang w:val="en" w:eastAsia="zh-CN"/>
              </w:rPr>
              <w:t>性</w:t>
            </w:r>
            <w:r>
              <w:rPr>
                <w:rFonts w:hint="default" w:cs="宋体"/>
                <w:kern w:val="0"/>
                <w:sz w:val="24"/>
                <w:highlight w:val="none"/>
                <w:lang w:val="en"/>
              </w:rPr>
              <w:t>、可行性一般的，得</w:t>
            </w:r>
            <w:r>
              <w:rPr>
                <w:rFonts w:hint="eastAsia" w:cs="宋体"/>
                <w:kern w:val="0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default" w:cs="宋体"/>
                <w:kern w:val="0"/>
                <w:sz w:val="24"/>
                <w:highlight w:val="none"/>
                <w:lang w:val="en"/>
              </w:rPr>
              <w:t>分；</w:t>
            </w:r>
          </w:p>
          <w:p>
            <w:pPr>
              <w:pStyle w:val="5"/>
              <w:spacing w:line="360" w:lineRule="exact"/>
              <w:ind w:firstLine="0" w:firstLineChars="0"/>
              <w:jc w:val="left"/>
              <w:rPr>
                <w:rFonts w:hint="eastAsia" w:cs="宋体"/>
                <w:kern w:val="0"/>
                <w:sz w:val="24"/>
                <w:highlight w:val="none"/>
                <w:lang w:val="en"/>
              </w:rPr>
            </w:pPr>
            <w:r>
              <w:rPr>
                <w:rFonts w:hint="eastAsia" w:cs="宋体"/>
                <w:kern w:val="0"/>
                <w:sz w:val="24"/>
                <w:highlight w:val="none"/>
                <w:lang w:val="en" w:eastAsia="zh-CN"/>
              </w:rPr>
              <w:t>故障类型划分和原因分析不准确，应急</w:t>
            </w:r>
            <w:r>
              <w:rPr>
                <w:rFonts w:hint="default" w:cs="宋体"/>
                <w:kern w:val="0"/>
                <w:sz w:val="24"/>
                <w:highlight w:val="none"/>
                <w:lang w:val="en"/>
              </w:rPr>
              <w:t>措施不完善、不合理、可行性低的，或没有提供相关内容不得分。</w:t>
            </w:r>
          </w:p>
        </w:tc>
        <w:tc>
          <w:tcPr>
            <w:tcW w:w="888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24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hint="eastAsia" w:eastAsia="仿宋_GB2312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1356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hint="eastAsia" w:cs="宋体"/>
                <w:kern w:val="0"/>
                <w:sz w:val="24"/>
                <w:highlight w:val="none"/>
                <w:lang w:val="en"/>
              </w:rPr>
            </w:pPr>
            <w:r>
              <w:rPr>
                <w:rFonts w:hint="eastAsia" w:cs="宋体"/>
                <w:kern w:val="0"/>
                <w:sz w:val="24"/>
                <w:highlight w:val="none"/>
                <w:lang w:val="en"/>
              </w:rPr>
              <w:t>备品备件 (20分)</w:t>
            </w:r>
          </w:p>
        </w:tc>
        <w:tc>
          <w:tcPr>
            <w:tcW w:w="5528" w:type="dxa"/>
            <w:vAlign w:val="top"/>
          </w:tcPr>
          <w:p>
            <w:pPr>
              <w:pStyle w:val="5"/>
              <w:spacing w:line="360" w:lineRule="exact"/>
              <w:ind w:firstLine="0" w:firstLineChars="0"/>
              <w:jc w:val="left"/>
              <w:rPr>
                <w:rFonts w:hint="eastAsia" w:cs="宋体"/>
                <w:kern w:val="0"/>
                <w:sz w:val="24"/>
                <w:highlight w:val="none"/>
                <w:lang w:val="en"/>
              </w:rPr>
            </w:pPr>
            <w:r>
              <w:rPr>
                <w:rFonts w:hint="eastAsia" w:cs="宋体"/>
                <w:kern w:val="0"/>
                <w:sz w:val="24"/>
                <w:highlight w:val="none"/>
                <w:lang w:val="en" w:eastAsia="zh-CN"/>
              </w:rPr>
              <w:t>（</w:t>
            </w:r>
            <w:r>
              <w:rPr>
                <w:rFonts w:hint="eastAsia" w:cs="宋体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cs="宋体"/>
                <w:kern w:val="0"/>
                <w:sz w:val="24"/>
                <w:highlight w:val="none"/>
                <w:lang w:val="en" w:eastAsia="zh-CN"/>
              </w:rPr>
              <w:t>）根据</w:t>
            </w:r>
            <w:r>
              <w:rPr>
                <w:rFonts w:hint="eastAsia" w:cs="宋体"/>
                <w:kern w:val="0"/>
                <w:sz w:val="24"/>
                <w:highlight w:val="none"/>
                <w:lang w:val="en"/>
              </w:rPr>
              <w:t>投标人为本项目配备</w:t>
            </w:r>
            <w:r>
              <w:rPr>
                <w:rFonts w:hint="eastAsia" w:cs="宋体"/>
                <w:kern w:val="0"/>
                <w:sz w:val="24"/>
                <w:highlight w:val="none"/>
                <w:lang w:val="en" w:eastAsia="zh-CN"/>
              </w:rPr>
              <w:t>的数采仪备机</w:t>
            </w:r>
            <w:r>
              <w:rPr>
                <w:rFonts w:hint="eastAsia" w:cs="宋体"/>
                <w:kern w:val="0"/>
                <w:sz w:val="24"/>
                <w:highlight w:val="none"/>
                <w:lang w:val="en-US" w:eastAsia="zh-CN"/>
              </w:rPr>
              <w:t>台数进行评分：每配备1台备机得5分，最高</w:t>
            </w:r>
            <w:r>
              <w:rPr>
                <w:rFonts w:hint="eastAsia" w:cs="宋体"/>
                <w:kern w:val="0"/>
                <w:sz w:val="24"/>
                <w:highlight w:val="none"/>
                <w:lang w:val="en" w:eastAsia="zh-CN"/>
              </w:rPr>
              <w:t>得</w:t>
            </w:r>
            <w:r>
              <w:rPr>
                <w:rFonts w:hint="eastAsia" w:cs="宋体"/>
                <w:kern w:val="0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cs="宋体"/>
                <w:kern w:val="0"/>
                <w:sz w:val="24"/>
                <w:highlight w:val="none"/>
                <w:lang w:val="en"/>
              </w:rPr>
              <w:t>分</w:t>
            </w:r>
            <w:r>
              <w:rPr>
                <w:rFonts w:hint="eastAsia" w:cs="宋体"/>
                <w:kern w:val="0"/>
                <w:sz w:val="24"/>
                <w:highlight w:val="none"/>
                <w:lang w:val="en" w:eastAsia="zh-CN"/>
              </w:rPr>
              <w:t>。</w:t>
            </w:r>
          </w:p>
          <w:p>
            <w:pPr>
              <w:pStyle w:val="5"/>
              <w:spacing w:line="360" w:lineRule="exact"/>
              <w:ind w:firstLine="0" w:firstLineChars="0"/>
              <w:jc w:val="left"/>
              <w:rPr>
                <w:rFonts w:hint="eastAsia" w:cs="宋体"/>
                <w:kern w:val="0"/>
                <w:sz w:val="24"/>
                <w:highlight w:val="none"/>
                <w:lang w:val="en" w:eastAsia="zh-CN"/>
              </w:rPr>
            </w:pPr>
            <w:r>
              <w:rPr>
                <w:rFonts w:hint="eastAsia" w:cs="宋体"/>
                <w:kern w:val="0"/>
                <w:sz w:val="24"/>
                <w:highlight w:val="none"/>
                <w:lang w:val="en" w:eastAsia="zh-CN"/>
              </w:rPr>
              <w:t>（</w:t>
            </w:r>
            <w:r>
              <w:rPr>
                <w:rFonts w:hint="eastAsia" w:cs="宋体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cs="宋体"/>
                <w:kern w:val="0"/>
                <w:sz w:val="24"/>
                <w:highlight w:val="none"/>
                <w:lang w:val="en" w:eastAsia="zh-CN"/>
              </w:rPr>
              <w:t>）</w:t>
            </w:r>
            <w:r>
              <w:rPr>
                <w:rFonts w:hint="eastAsia" w:cs="宋体"/>
                <w:kern w:val="0"/>
                <w:sz w:val="24"/>
                <w:highlight w:val="none"/>
                <w:lang w:val="en"/>
              </w:rPr>
              <w:t>根据</w:t>
            </w:r>
            <w:r>
              <w:rPr>
                <w:rFonts w:hint="eastAsia" w:cs="宋体"/>
                <w:kern w:val="0"/>
                <w:sz w:val="24"/>
                <w:highlight w:val="none"/>
                <w:lang w:val="en" w:eastAsia="zh-CN"/>
              </w:rPr>
              <w:t>投标人</w:t>
            </w:r>
            <w:r>
              <w:rPr>
                <w:rFonts w:hint="eastAsia" w:cs="宋体"/>
                <w:kern w:val="0"/>
                <w:sz w:val="24"/>
                <w:highlight w:val="none"/>
                <w:lang w:val="en"/>
              </w:rPr>
              <w:t>提供</w:t>
            </w:r>
            <w:r>
              <w:rPr>
                <w:rFonts w:hint="eastAsia" w:cs="宋体"/>
                <w:kern w:val="0"/>
                <w:sz w:val="24"/>
                <w:highlight w:val="none"/>
                <w:lang w:val="en" w:eastAsia="zh-CN"/>
              </w:rPr>
              <w:t>的数采仪备机参数</w:t>
            </w:r>
            <w:r>
              <w:rPr>
                <w:rFonts w:hint="eastAsia" w:cs="宋体"/>
                <w:kern w:val="0"/>
                <w:sz w:val="24"/>
                <w:highlight w:val="none"/>
                <w:lang w:val="en"/>
              </w:rPr>
              <w:t>进行评分：1.具有国家环境监测总站适用性检测报告。（须提供复印件并加盖公章）2.外壳全封闭设计，只能通过电子密码锁打开外壳；内置全网通无线通讯模块，支持4g/5g；3.配置Linux系统，512M以上内存；4.配置备用电源，市电断电后能连续工作6小时以上；5.具备HJ 212标准中的时间校准、远程控制、现场机信息提取等功能。</w:t>
            </w:r>
            <w:bookmarkStart w:id="0" w:name="_GoBack"/>
            <w:bookmarkEnd w:id="0"/>
            <w:r>
              <w:rPr>
                <w:rFonts w:hint="eastAsia" w:cs="宋体"/>
                <w:kern w:val="0"/>
                <w:sz w:val="24"/>
                <w:highlight w:val="none"/>
                <w:lang w:val="en" w:eastAsia="zh-CN"/>
              </w:rPr>
              <w:t>每满足</w:t>
            </w:r>
            <w:r>
              <w:rPr>
                <w:rFonts w:hint="eastAsia" w:cs="宋体"/>
                <w:kern w:val="0"/>
                <w:sz w:val="24"/>
                <w:highlight w:val="none"/>
                <w:lang w:val="en-US" w:eastAsia="zh-CN"/>
              </w:rPr>
              <w:t>1项得2分，</w:t>
            </w:r>
            <w:r>
              <w:rPr>
                <w:rFonts w:hint="eastAsia" w:cs="宋体"/>
                <w:kern w:val="0"/>
                <w:sz w:val="24"/>
                <w:highlight w:val="none"/>
                <w:lang w:val="en" w:eastAsia="zh-CN"/>
              </w:rPr>
              <w:t>最高得</w:t>
            </w:r>
            <w:r>
              <w:rPr>
                <w:rFonts w:hint="eastAsia" w:cs="宋体"/>
                <w:kern w:val="0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cs="宋体"/>
                <w:kern w:val="0"/>
                <w:sz w:val="24"/>
                <w:highlight w:val="none"/>
                <w:lang w:val="en"/>
              </w:rPr>
              <w:t>分。</w:t>
            </w:r>
          </w:p>
          <w:p>
            <w:pPr>
              <w:pStyle w:val="5"/>
              <w:spacing w:line="360" w:lineRule="exact"/>
              <w:ind w:firstLine="0" w:firstLineChars="0"/>
              <w:jc w:val="left"/>
              <w:rPr>
                <w:rFonts w:hint="eastAsia" w:cs="宋体"/>
                <w:kern w:val="0"/>
                <w:sz w:val="24"/>
                <w:highlight w:val="none"/>
                <w:lang w:val="en" w:eastAsia="zh-CN"/>
              </w:rPr>
            </w:pPr>
            <w:r>
              <w:rPr>
                <w:rFonts w:hint="eastAsia" w:cs="宋体"/>
                <w:kern w:val="0"/>
                <w:sz w:val="24"/>
                <w:highlight w:val="none"/>
                <w:lang w:val="en" w:eastAsia="zh-CN"/>
              </w:rPr>
              <w:t>注：</w:t>
            </w:r>
            <w:r>
              <w:rPr>
                <w:rFonts w:hint="eastAsia" w:cs="宋体"/>
                <w:kern w:val="0"/>
                <w:sz w:val="24"/>
                <w:highlight w:val="none"/>
                <w:lang w:val="en"/>
              </w:rPr>
              <w:t>提供</w:t>
            </w:r>
            <w:r>
              <w:rPr>
                <w:rFonts w:hint="eastAsia" w:cs="宋体"/>
                <w:kern w:val="0"/>
                <w:sz w:val="24"/>
                <w:highlight w:val="none"/>
                <w:lang w:val="en" w:eastAsia="zh-CN"/>
              </w:rPr>
              <w:t>数采仪备机</w:t>
            </w:r>
            <w:r>
              <w:rPr>
                <w:rFonts w:hint="eastAsia" w:cs="宋体"/>
                <w:kern w:val="0"/>
                <w:sz w:val="24"/>
                <w:highlight w:val="none"/>
                <w:lang w:val="en"/>
              </w:rPr>
              <w:t>的</w:t>
            </w:r>
            <w:r>
              <w:rPr>
                <w:rFonts w:hint="eastAsia" w:cs="宋体"/>
                <w:kern w:val="0"/>
                <w:sz w:val="24"/>
                <w:highlight w:val="none"/>
                <w:lang w:val="en" w:eastAsia="zh-CN"/>
              </w:rPr>
              <w:t>厂家</w:t>
            </w:r>
            <w:r>
              <w:rPr>
                <w:rFonts w:hint="eastAsia" w:cs="宋体"/>
                <w:kern w:val="0"/>
                <w:sz w:val="24"/>
                <w:highlight w:val="none"/>
                <w:lang w:val="en"/>
              </w:rPr>
              <w:t>、型号</w:t>
            </w:r>
            <w:r>
              <w:rPr>
                <w:rFonts w:hint="eastAsia" w:cs="宋体"/>
                <w:kern w:val="0"/>
                <w:sz w:val="24"/>
                <w:highlight w:val="none"/>
                <w:lang w:val="en" w:eastAsia="zh-CN"/>
              </w:rPr>
              <w:t>、</w:t>
            </w:r>
            <w:r>
              <w:rPr>
                <w:rFonts w:hint="eastAsia" w:cs="宋体"/>
                <w:kern w:val="0"/>
                <w:sz w:val="24"/>
                <w:highlight w:val="none"/>
                <w:lang w:val="en"/>
              </w:rPr>
              <w:t>设备参数、说明书、照片等。</w:t>
            </w:r>
          </w:p>
        </w:tc>
        <w:tc>
          <w:tcPr>
            <w:tcW w:w="888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24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hint="eastAsia" w:eastAsia="仿宋_GB2312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1356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hint="eastAsia" w:cs="宋体"/>
                <w:kern w:val="0"/>
                <w:sz w:val="24"/>
                <w:highlight w:val="none"/>
                <w:lang w:val="en"/>
              </w:rPr>
            </w:pPr>
            <w:r>
              <w:rPr>
                <w:rFonts w:hint="eastAsia" w:cs="宋体"/>
                <w:kern w:val="0"/>
                <w:sz w:val="24"/>
                <w:highlight w:val="none"/>
                <w:lang w:val="en"/>
              </w:rPr>
              <w:t>参与本项目工作人员情况（</w:t>
            </w:r>
            <w:r>
              <w:rPr>
                <w:rFonts w:hint="eastAsia" w:cs="宋体"/>
                <w:kern w:val="0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cs="宋体"/>
                <w:kern w:val="0"/>
                <w:sz w:val="24"/>
                <w:highlight w:val="none"/>
                <w:lang w:val="en"/>
              </w:rPr>
              <w:t>分）</w:t>
            </w:r>
          </w:p>
        </w:tc>
        <w:tc>
          <w:tcPr>
            <w:tcW w:w="5528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left"/>
              <w:rPr>
                <w:rFonts w:hint="eastAsia" w:cs="宋体"/>
                <w:kern w:val="0"/>
                <w:sz w:val="24"/>
                <w:highlight w:val="none"/>
                <w:lang w:val="en"/>
              </w:rPr>
            </w:pPr>
            <w:r>
              <w:rPr>
                <w:rFonts w:hint="eastAsia" w:cs="宋体"/>
                <w:kern w:val="0"/>
                <w:sz w:val="24"/>
                <w:highlight w:val="none"/>
                <w:lang w:val="en"/>
              </w:rPr>
              <w:t>（1）投标人为本项目配备的负责人1人具有环保或计算机专业高级及以上职称的得5分。</w:t>
            </w:r>
          </w:p>
          <w:p>
            <w:pPr>
              <w:pStyle w:val="5"/>
              <w:spacing w:line="360" w:lineRule="exact"/>
              <w:ind w:firstLine="0" w:firstLineChars="0"/>
              <w:jc w:val="left"/>
              <w:rPr>
                <w:rFonts w:hint="eastAsia" w:eastAsia="仿宋_GB2312" w:cs="宋体"/>
                <w:kern w:val="0"/>
                <w:sz w:val="24"/>
                <w:highlight w:val="none"/>
                <w:lang w:val="en" w:eastAsia="zh-CN"/>
              </w:rPr>
            </w:pPr>
            <w:r>
              <w:rPr>
                <w:rFonts w:hint="eastAsia" w:cs="宋体"/>
                <w:kern w:val="0"/>
                <w:sz w:val="24"/>
                <w:highlight w:val="none"/>
                <w:lang w:val="en"/>
              </w:rPr>
              <w:t>（2）投标人为本项目配备</w:t>
            </w:r>
            <w:r>
              <w:rPr>
                <w:rFonts w:hint="eastAsia" w:cs="宋体"/>
                <w:kern w:val="0"/>
                <w:sz w:val="24"/>
                <w:highlight w:val="none"/>
                <w:lang w:val="en-US" w:eastAsia="zh-CN"/>
              </w:rPr>
              <w:t>2人或以上现场技术人员的</w:t>
            </w:r>
            <w:r>
              <w:rPr>
                <w:rFonts w:hint="eastAsia" w:cs="宋体"/>
                <w:kern w:val="0"/>
                <w:sz w:val="24"/>
                <w:highlight w:val="none"/>
                <w:lang w:val="en" w:eastAsia="zh-CN"/>
              </w:rPr>
              <w:t>得</w:t>
            </w:r>
            <w:r>
              <w:rPr>
                <w:rFonts w:hint="eastAsia" w:cs="宋体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cs="宋体"/>
                <w:kern w:val="0"/>
                <w:sz w:val="24"/>
                <w:highlight w:val="none"/>
                <w:lang w:val="en"/>
              </w:rPr>
              <w:t>分</w:t>
            </w:r>
            <w:r>
              <w:rPr>
                <w:rFonts w:hint="eastAsia" w:cs="宋体"/>
                <w:kern w:val="0"/>
                <w:sz w:val="24"/>
                <w:highlight w:val="none"/>
                <w:lang w:val="en" w:eastAsia="zh-CN"/>
              </w:rPr>
              <w:t>，不符合不得分。</w:t>
            </w:r>
          </w:p>
          <w:p>
            <w:pPr>
              <w:pStyle w:val="5"/>
              <w:spacing w:line="360" w:lineRule="exact"/>
              <w:ind w:firstLine="0" w:firstLineChars="0"/>
              <w:jc w:val="left"/>
              <w:rPr>
                <w:rFonts w:hint="eastAsia" w:cs="宋体"/>
                <w:kern w:val="0"/>
                <w:sz w:val="24"/>
                <w:highlight w:val="none"/>
                <w:lang w:val="en"/>
              </w:rPr>
            </w:pPr>
            <w:r>
              <w:rPr>
                <w:rFonts w:hint="eastAsia" w:cs="宋体"/>
                <w:kern w:val="0"/>
                <w:sz w:val="24"/>
                <w:highlight w:val="none"/>
                <w:lang w:val="en"/>
              </w:rPr>
              <w:t>注：须提供上述（1）（2）人员相应技术职称证书复印件，</w:t>
            </w:r>
            <w:r>
              <w:rPr>
                <w:rFonts w:hint="eastAsia" w:cs="宋体"/>
                <w:kern w:val="0"/>
                <w:sz w:val="24"/>
                <w:highlight w:val="none"/>
                <w:lang w:val="en" w:eastAsia="zh-CN"/>
              </w:rPr>
              <w:t>最近</w:t>
            </w:r>
            <w:r>
              <w:rPr>
                <w:rFonts w:hint="eastAsia" w:cs="宋体"/>
                <w:kern w:val="0"/>
                <w:sz w:val="24"/>
                <w:highlight w:val="none"/>
                <w:lang w:val="en-US" w:eastAsia="zh-CN"/>
              </w:rPr>
              <w:t>3个月任意1个月</w:t>
            </w:r>
            <w:r>
              <w:rPr>
                <w:rFonts w:hint="eastAsia" w:cs="宋体"/>
                <w:kern w:val="0"/>
                <w:sz w:val="24"/>
                <w:highlight w:val="none"/>
                <w:lang w:val="en"/>
              </w:rPr>
              <w:t>在该供应商单位缴纳的社保证明复印件并加盖公章。</w:t>
            </w:r>
          </w:p>
        </w:tc>
        <w:tc>
          <w:tcPr>
            <w:tcW w:w="888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24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hint="eastAsia" w:eastAsia="仿宋_GB2312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1356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hint="eastAsia" w:cs="宋体"/>
                <w:kern w:val="0"/>
                <w:sz w:val="24"/>
                <w:highlight w:val="none"/>
                <w:lang w:val="en"/>
              </w:rPr>
            </w:pPr>
            <w:r>
              <w:rPr>
                <w:rFonts w:hint="eastAsia" w:cs="宋体"/>
                <w:kern w:val="0"/>
                <w:sz w:val="24"/>
                <w:highlight w:val="none"/>
                <w:lang w:val="en"/>
              </w:rPr>
              <w:t>业绩情况 (</w:t>
            </w:r>
            <w:r>
              <w:rPr>
                <w:rFonts w:hint="eastAsia" w:cs="宋体"/>
                <w:kern w:val="0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cs="宋体"/>
                <w:kern w:val="0"/>
                <w:sz w:val="24"/>
                <w:highlight w:val="none"/>
                <w:lang w:val="en"/>
              </w:rPr>
              <w:t>分)</w:t>
            </w:r>
          </w:p>
        </w:tc>
        <w:tc>
          <w:tcPr>
            <w:tcW w:w="5528" w:type="dxa"/>
            <w:vAlign w:val="top"/>
          </w:tcPr>
          <w:p>
            <w:pPr>
              <w:pStyle w:val="5"/>
              <w:spacing w:line="360" w:lineRule="exact"/>
              <w:ind w:firstLine="0" w:firstLineChars="0"/>
              <w:jc w:val="left"/>
              <w:rPr>
                <w:rFonts w:hint="eastAsia" w:cs="宋体"/>
                <w:kern w:val="0"/>
                <w:sz w:val="24"/>
                <w:highlight w:val="none"/>
                <w:lang w:val="en"/>
              </w:rPr>
            </w:pPr>
            <w:r>
              <w:rPr>
                <w:rFonts w:hint="eastAsia" w:cs="宋体"/>
                <w:kern w:val="0"/>
                <w:sz w:val="24"/>
                <w:highlight w:val="none"/>
                <w:lang w:val="en" w:eastAsia="zh-CN"/>
              </w:rPr>
              <w:t>投标人</w:t>
            </w:r>
            <w:r>
              <w:rPr>
                <w:rFonts w:hint="eastAsia" w:cs="宋体"/>
                <w:kern w:val="0"/>
                <w:sz w:val="24"/>
                <w:highlight w:val="none"/>
                <w:lang w:val="en"/>
              </w:rPr>
              <w:t>20</w:t>
            </w:r>
            <w:r>
              <w:rPr>
                <w:rFonts w:hint="eastAsia" w:cs="宋体"/>
                <w:kern w:val="0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cs="宋体"/>
                <w:kern w:val="0"/>
                <w:sz w:val="24"/>
                <w:highlight w:val="none"/>
                <w:lang w:val="en"/>
              </w:rPr>
              <w:t>年以来承担过自动监控设备运维项目的情况：承担过承接过污染源（或水、气环境）自动监控设施（包括在线监测仪器、数采仪等）运维服务</w:t>
            </w:r>
            <w:r>
              <w:rPr>
                <w:rFonts w:hint="eastAsia" w:cs="宋体"/>
                <w:kern w:val="0"/>
                <w:sz w:val="24"/>
                <w:highlight w:val="none"/>
                <w:lang w:val="en" w:eastAsia="zh-CN"/>
              </w:rPr>
              <w:t>（并正常联网）项目，</w:t>
            </w:r>
            <w:r>
              <w:rPr>
                <w:rFonts w:hint="eastAsia" w:cs="宋体"/>
                <w:kern w:val="0"/>
                <w:sz w:val="24"/>
                <w:highlight w:val="none"/>
                <w:lang w:val="en"/>
              </w:rPr>
              <w:t>每个项目得</w:t>
            </w:r>
            <w:r>
              <w:rPr>
                <w:rFonts w:hint="eastAsia" w:cs="宋体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cs="宋体"/>
                <w:kern w:val="0"/>
                <w:sz w:val="24"/>
                <w:highlight w:val="none"/>
                <w:lang w:val="en"/>
              </w:rPr>
              <w:t>分，最高得</w:t>
            </w:r>
            <w:r>
              <w:rPr>
                <w:rFonts w:hint="eastAsia" w:cs="宋体"/>
                <w:kern w:val="0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eastAsia" w:cs="宋体"/>
                <w:kern w:val="0"/>
                <w:sz w:val="24"/>
                <w:highlight w:val="none"/>
                <w:lang w:val="en"/>
              </w:rPr>
              <w:t>分。注：须提供合同关键页等证明材料复印件，并加盖供应商单位公章，不提供不得分。</w:t>
            </w:r>
          </w:p>
        </w:tc>
        <w:tc>
          <w:tcPr>
            <w:tcW w:w="888" w:type="dxa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080" w:type="dxa"/>
            <w:gridSpan w:val="2"/>
            <w:vAlign w:val="center"/>
          </w:tcPr>
          <w:p>
            <w:pPr>
              <w:pStyle w:val="5"/>
              <w:spacing w:line="360" w:lineRule="exact"/>
              <w:ind w:left="1" w:firstLine="0" w:firstLineChars="0"/>
              <w:jc w:val="center"/>
              <w:rPr>
                <w:rFonts w:cs="宋体"/>
                <w:kern w:val="0"/>
                <w:sz w:val="24"/>
                <w:highlight w:val="none"/>
                <w:lang w:val="en"/>
              </w:rPr>
            </w:pPr>
            <w:r>
              <w:rPr>
                <w:rFonts w:hint="eastAsia" w:cs="宋体"/>
                <w:kern w:val="0"/>
                <w:sz w:val="24"/>
                <w:highlight w:val="none"/>
                <w:lang w:val="en"/>
              </w:rPr>
              <w:t>综合得分</w:t>
            </w:r>
          </w:p>
        </w:tc>
        <w:tc>
          <w:tcPr>
            <w:tcW w:w="5528" w:type="dxa"/>
            <w:vAlign w:val="center"/>
          </w:tcPr>
          <w:p>
            <w:pPr>
              <w:pStyle w:val="5"/>
              <w:spacing w:line="360" w:lineRule="exact"/>
              <w:ind w:left="1" w:firstLine="0" w:firstLineChars="0"/>
              <w:jc w:val="center"/>
              <w:rPr>
                <w:rFonts w:cs="宋体"/>
                <w:kern w:val="0"/>
                <w:sz w:val="24"/>
                <w:highlight w:val="none"/>
                <w:lang w:val="en"/>
              </w:rPr>
            </w:pPr>
            <w:r>
              <w:rPr>
                <w:rFonts w:hint="eastAsia" w:cs="宋体"/>
                <w:kern w:val="0"/>
                <w:sz w:val="24"/>
                <w:highlight w:val="none"/>
                <w:lang w:val="en"/>
              </w:rPr>
              <w:t>——</w:t>
            </w:r>
          </w:p>
        </w:tc>
        <w:tc>
          <w:tcPr>
            <w:tcW w:w="888" w:type="dxa"/>
            <w:vAlign w:val="center"/>
          </w:tcPr>
          <w:p>
            <w:pPr>
              <w:pStyle w:val="5"/>
              <w:spacing w:line="360" w:lineRule="exact"/>
              <w:ind w:left="1" w:firstLine="0" w:firstLineChars="0"/>
              <w:rPr>
                <w:rFonts w:cs="宋体"/>
                <w:sz w:val="24"/>
                <w:highlight w:val="none"/>
              </w:rPr>
            </w:pPr>
          </w:p>
        </w:tc>
      </w:tr>
    </w:tbl>
    <w:p>
      <w:pPr>
        <w:rPr>
          <w:rFonts w:ascii="仿宋_GB2312" w:hAnsi="宋体" w:eastAsia="仿宋_GB2312" w:cs="宋体"/>
          <w:b/>
          <w:sz w:val="32"/>
          <w:szCs w:val="32"/>
          <w:highlight w:val="none"/>
        </w:rPr>
      </w:pPr>
      <w:r>
        <w:rPr>
          <w:rFonts w:hint="eastAsia" w:ascii="宋体" w:hAnsi="宋体" w:eastAsia="宋体"/>
          <w:b/>
          <w:sz w:val="28"/>
          <w:szCs w:val="22"/>
        </w:rPr>
        <w:t>注：请投标人在投标文件中标注以上评分项目证明资料对应的页码。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36EE2"/>
    <w:rsid w:val="238D12FF"/>
    <w:rsid w:val="5EF3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customStyle="1" w:styleId="5">
    <w:name w:val="正文缩进2格"/>
    <w:basedOn w:val="1"/>
    <w:next w:val="1"/>
    <w:qFormat/>
    <w:uiPriority w:val="99"/>
    <w:pPr>
      <w:spacing w:line="600" w:lineRule="exact"/>
      <w:ind w:firstLine="639" w:firstLineChars="206"/>
    </w:pPr>
    <w:rPr>
      <w:rFonts w:ascii="仿宋_GB2312" w:hAnsi="宋体" w:eastAsia="仿宋_GB2312" w:cs="Times New Roman"/>
      <w:sz w:val="3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2024-01-09T02:25:00Z</dcterms:created>
  <dc:creator>李耀明</dc:creator>
  <cp:lastModifiedBy>李耀明</cp:lastModifiedBy>
  <dcterms:modified xsi:type="dcterms:W3CDTF">2024-01-09T02:34:57Z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