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BAC" w:rsidRPr="006E3784" w:rsidRDefault="00FE1A34" w:rsidP="00A0659E">
      <w:pPr>
        <w:pStyle w:val="a3"/>
        <w:widowControl/>
        <w:shd w:val="clear" w:color="auto" w:fill="FFFFFF"/>
        <w:spacing w:before="160" w:beforeAutospacing="0" w:afterAutospacing="0" w:line="16" w:lineRule="atLeast"/>
        <w:ind w:left="80" w:right="80"/>
        <w:jc w:val="both"/>
        <w:rPr>
          <w:rStyle w:val="a5"/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bookmarkStart w:id="0" w:name="_GoBack"/>
      <w:r w:rsidRPr="006E3784">
        <w:rPr>
          <w:rStyle w:val="a5"/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附件</w:t>
      </w:r>
      <w:r w:rsidR="00097D8F">
        <w:rPr>
          <w:rStyle w:val="a5"/>
          <w:rFonts w:ascii="Times New Roman" w:eastAsia="仿宋_GB2312" w:hAnsi="Times New Roman" w:hint="eastAsia"/>
          <w:color w:val="333333"/>
          <w:sz w:val="32"/>
          <w:szCs w:val="32"/>
          <w:shd w:val="clear" w:color="auto" w:fill="FFFFFF"/>
        </w:rPr>
        <w:t>1</w:t>
      </w:r>
    </w:p>
    <w:p w:rsidR="00B74BAC" w:rsidRPr="006E3784" w:rsidRDefault="00FE1A34" w:rsidP="00097D8F">
      <w:pPr>
        <w:pStyle w:val="a3"/>
        <w:widowControl/>
        <w:shd w:val="clear" w:color="auto" w:fill="FFFFFF"/>
        <w:spacing w:before="160" w:beforeAutospacing="0" w:afterAutospacing="0" w:line="16" w:lineRule="atLeast"/>
        <w:ind w:left="80" w:right="80"/>
        <w:jc w:val="center"/>
        <w:rPr>
          <w:rStyle w:val="a5"/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</w:pPr>
      <w:r w:rsidRPr="006E3784">
        <w:rPr>
          <w:rStyle w:val="a5"/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江门市制造业数字化转型产业生态供给资源池企业</w:t>
      </w:r>
    </w:p>
    <w:p w:rsidR="00B74BAC" w:rsidRPr="006E3784" w:rsidRDefault="00FE1A34" w:rsidP="00097D8F">
      <w:pPr>
        <w:pStyle w:val="a3"/>
        <w:widowControl/>
        <w:shd w:val="clear" w:color="auto" w:fill="FFFFFF"/>
        <w:spacing w:before="160" w:beforeAutospacing="0" w:afterAutospacing="0" w:line="16" w:lineRule="atLeast"/>
        <w:ind w:left="80" w:right="80"/>
        <w:jc w:val="center"/>
        <w:rPr>
          <w:rFonts w:ascii="Times New Roman" w:eastAsia="仿宋_GB2312" w:hAnsi="Times New Roman"/>
          <w:color w:val="333333"/>
          <w:sz w:val="32"/>
          <w:szCs w:val="32"/>
        </w:rPr>
      </w:pPr>
      <w:r w:rsidRPr="006E3784">
        <w:rPr>
          <w:rStyle w:val="a5"/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（</w:t>
      </w:r>
      <w:r w:rsidRPr="006E3784">
        <w:rPr>
          <w:rStyle w:val="a5"/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202</w:t>
      </w:r>
      <w:r w:rsidR="00C907A1" w:rsidRPr="006E3784">
        <w:rPr>
          <w:rStyle w:val="a5"/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4</w:t>
      </w:r>
      <w:r w:rsidRPr="006E3784">
        <w:rPr>
          <w:rStyle w:val="a5"/>
          <w:rFonts w:ascii="Times New Roman" w:eastAsia="仿宋_GB2312" w:hAnsi="Times New Roman"/>
          <w:color w:val="333333"/>
          <w:sz w:val="32"/>
          <w:szCs w:val="32"/>
          <w:shd w:val="clear" w:color="auto" w:fill="FFFFFF"/>
        </w:rPr>
        <w:t>年第一批）</w:t>
      </w:r>
    </w:p>
    <w:tbl>
      <w:tblPr>
        <w:tblW w:w="83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560"/>
        <w:gridCol w:w="4825"/>
      </w:tblGrid>
      <w:tr w:rsidR="00B74BAC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bookmarkEnd w:id="0"/>
          <w:p w:rsidR="00B74BAC" w:rsidRPr="006E3784" w:rsidRDefault="00FE1A34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6E3784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4BAC" w:rsidRPr="006E3784" w:rsidRDefault="00FE1A34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6E3784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地市（县区）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B74BAC" w:rsidRPr="006E3784" w:rsidRDefault="00FE1A34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32"/>
                <w:szCs w:val="32"/>
              </w:rPr>
            </w:pPr>
            <w:r w:rsidRPr="006E3784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32"/>
                <w:szCs w:val="32"/>
                <w:lang w:bidi="ar"/>
              </w:rPr>
              <w:t>企业名称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广东省广州市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广州经宏信息科技有限公司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广东省广州市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广东亿迅科技有限公司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广东省广州市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广州翰智软件有限公司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广东省广州市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广东省电信规划设计院有限公司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广东省广州市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广东省离散智造科技创新有限公司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广东省广州市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广州浔峰信息科技有限公司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广东省广州市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广州智造家网络科技有限公司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广东省广州市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广州新维智能科技有限公司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广东省广州市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广州市索斐电子科技有限公司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广东省广州市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广州润杨信息科技有限公司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广东省广州市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希维科技（广州）有限公司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广东省广州市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广州锦行网络科技有限公司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广东省广州市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广州雁鹏信息科技有限公司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广东省广州市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云宏信息科技股份有限公司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广东省广州市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广东科创力科技有限公司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广东省广州市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广州汉全信息科技股份有限公司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广东省深圳市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深圳市瀚诚科技有限公司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lastRenderedPageBreak/>
              <w:t>18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广东省深圳市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深圳市爱世达资讯科技有限公司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广东省深圳市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深圳市冠智达实业有限公司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广东省深圳市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华谋咨询技术（深圳）有限公司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广东省深圳市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云镝智慧科技有限公司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广东省佛山市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佛山工链云智能系统有限公司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广东省佛山市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广东徐工汉云工业互联网有限公司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广东省佛山市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美云智数科技有限公司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广东省江门市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江门市空创格科技有限公司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广东省江门市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江门市友道网络科技有限公司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广东省江门市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江门市骏德科技有限公司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广东省江门市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广东兴荣信息科技有限公司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广东省江门市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江门市贝启信息科技有限公司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广东省江门市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广东省广播电视网络股份有限公司江门分公司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广东省珠海市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珠海巧工科技有限公司</w:t>
            </w: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 xml:space="preserve"> 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广东省中山市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广东伟恩科技有限公司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北京市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联通数字科技有限公司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北京市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北京宏讯软件技术有限公司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上海市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上海新迪数字技术有限公司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上海市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智能云科信息科技有限公司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lastRenderedPageBreak/>
              <w:t>37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浙江省杭州市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杭州海康威视数字技术股份有限公司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江苏省无锡市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无锡专心智制科技有限公司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江苏省南京市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南京维拓科技股份有限公司</w:t>
            </w:r>
          </w:p>
        </w:tc>
      </w:tr>
      <w:tr w:rsidR="00C907A1" w:rsidRPr="006E3784" w:rsidTr="006E3784">
        <w:trPr>
          <w:trHeight w:val="540"/>
          <w:jc w:val="center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湖北省武汉市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C907A1" w:rsidRPr="006E3784" w:rsidRDefault="00C907A1" w:rsidP="00A0659E">
            <w:pPr>
              <w:widowControl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6E3784"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武汉益模科技股份有限公司</w:t>
            </w:r>
          </w:p>
        </w:tc>
      </w:tr>
    </w:tbl>
    <w:p w:rsidR="00B74BAC" w:rsidRPr="006E3784" w:rsidRDefault="00B74BAC" w:rsidP="00A0659E">
      <w:pPr>
        <w:widowControl/>
        <w:textAlignment w:val="center"/>
        <w:rPr>
          <w:rFonts w:ascii="Times New Roman" w:eastAsia="仿宋" w:hAnsi="Times New Roman" w:cs="Times New Roman"/>
          <w:color w:val="000000"/>
          <w:kern w:val="0"/>
          <w:sz w:val="32"/>
          <w:szCs w:val="32"/>
          <w:lang w:bidi="ar"/>
        </w:rPr>
      </w:pPr>
    </w:p>
    <w:sectPr w:rsidR="00B74BAC" w:rsidRPr="006E3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6E3" w:rsidRDefault="00F936E3" w:rsidP="00DC2F77">
      <w:r>
        <w:separator/>
      </w:r>
    </w:p>
  </w:endnote>
  <w:endnote w:type="continuationSeparator" w:id="0">
    <w:p w:rsidR="00F936E3" w:rsidRDefault="00F936E3" w:rsidP="00DC2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6E3" w:rsidRDefault="00F936E3" w:rsidP="00DC2F77">
      <w:r>
        <w:separator/>
      </w:r>
    </w:p>
  </w:footnote>
  <w:footnote w:type="continuationSeparator" w:id="0">
    <w:p w:rsidR="00F936E3" w:rsidRDefault="00F936E3" w:rsidP="00DC2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A375D8"/>
    <w:rsid w:val="00097D8F"/>
    <w:rsid w:val="005115DA"/>
    <w:rsid w:val="006E3784"/>
    <w:rsid w:val="00797AC6"/>
    <w:rsid w:val="00A0659E"/>
    <w:rsid w:val="00B74BAC"/>
    <w:rsid w:val="00C907A1"/>
    <w:rsid w:val="00CB75D7"/>
    <w:rsid w:val="00DC2F77"/>
    <w:rsid w:val="00F936E3"/>
    <w:rsid w:val="00FE1A34"/>
    <w:rsid w:val="136F77C1"/>
    <w:rsid w:val="176B4FBD"/>
    <w:rsid w:val="1A4E22B6"/>
    <w:rsid w:val="28984C5A"/>
    <w:rsid w:val="2D050D03"/>
    <w:rsid w:val="3F6D31BD"/>
    <w:rsid w:val="4A4D1840"/>
    <w:rsid w:val="681276A8"/>
    <w:rsid w:val="76A375D8"/>
    <w:rsid w:val="7DC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CB6D200-B652-48D2-A4F6-16004E69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link w:val="Char"/>
    <w:rsid w:val="00DC2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C2F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DC2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C2F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859</Characters>
  <Application>Microsoft Office Word</Application>
  <DocSecurity>0</DocSecurity>
  <Lines>7</Lines>
  <Paragraphs>2</Paragraphs>
  <ScaleCrop>false</ScaleCrop>
  <Company>江门市市工业和信息化局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未知</dc:creator>
  <cp:lastModifiedBy>郭婉云</cp:lastModifiedBy>
  <cp:revision>2</cp:revision>
  <dcterms:created xsi:type="dcterms:W3CDTF">2024-04-15T01:24:00Z</dcterms:created>
  <dcterms:modified xsi:type="dcterms:W3CDTF">2024-04-15T01:24:00Z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