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eastAsia="黑体" w:cs="Times New Roman"/>
          <w:sz w:val="32"/>
          <w:szCs w:val="32"/>
          <w:lang w:val="en-US" w:eastAsia="zh-CN"/>
        </w:rPr>
      </w:pPr>
      <w:r>
        <w:rPr>
          <w:rFonts w:hint="default" w:eastAsia="黑体" w:cs="Times New Roman"/>
          <w:sz w:val="32"/>
          <w:szCs w:val="32"/>
          <w:lang w:eastAsia="zh-CN"/>
        </w:rPr>
        <w:t>附件</w:t>
      </w:r>
      <w:r>
        <w:rPr>
          <w:rFonts w:hint="default" w:eastAsia="黑体" w:cs="Times New Roman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36"/>
          <w:szCs w:val="36"/>
          <w:lang w:val="en-US" w:eastAsia="zh-CN"/>
        </w:rPr>
        <w:t>评分表</w:t>
      </w:r>
    </w:p>
    <w:tbl>
      <w:tblPr>
        <w:tblStyle w:val="4"/>
        <w:tblW w:w="100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1"/>
        <w:gridCol w:w="1286"/>
        <w:gridCol w:w="946"/>
        <w:gridCol w:w="7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tblHeader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eastAsia="仿宋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eastAsia="仿宋_GB2312" w:cs="Times New Roman"/>
                <w:b/>
                <w:bCs/>
                <w:sz w:val="24"/>
                <w:szCs w:val="24"/>
              </w:rPr>
              <w:t>评审内容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eastAsia="仿宋_GB2312" w:cs="Times New Roman"/>
                <w:b/>
                <w:bCs/>
                <w:sz w:val="24"/>
                <w:szCs w:val="24"/>
              </w:rPr>
              <w:t>满分</w:t>
            </w:r>
          </w:p>
        </w:tc>
        <w:tc>
          <w:tcPr>
            <w:tcW w:w="7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eastAsia="仿宋_GB2312" w:cs="Times New Roman"/>
                <w:b/>
                <w:bCs/>
                <w:sz w:val="24"/>
                <w:szCs w:val="24"/>
              </w:rPr>
              <w:t>评分细则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5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eastAsia="仿宋_GB2312" w:cs="Times New Roman"/>
                <w:sz w:val="24"/>
                <w:szCs w:val="24"/>
              </w:rPr>
              <w:t>对项目的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熟悉</w:t>
            </w:r>
            <w:r>
              <w:rPr>
                <w:rFonts w:hint="default" w:ascii="Times New Roman" w:eastAsia="仿宋_GB2312" w:cs="Times New Roman"/>
                <w:sz w:val="24"/>
                <w:szCs w:val="24"/>
              </w:rPr>
              <w:t>理解程度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Times New Roman" w:eastAsia="仿宋_GB2312" w:cs="Times New Roman"/>
                <w:sz w:val="24"/>
                <w:szCs w:val="24"/>
              </w:rPr>
              <w:t>分</w:t>
            </w:r>
          </w:p>
        </w:tc>
        <w:tc>
          <w:tcPr>
            <w:tcW w:w="7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eastAsia="仿宋_GB2312" w:cs="Times New Roman"/>
                <w:sz w:val="24"/>
                <w:szCs w:val="24"/>
              </w:rPr>
              <w:t>根据供应商对项目的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熟悉</w:t>
            </w:r>
            <w:r>
              <w:rPr>
                <w:rFonts w:hint="default" w:ascii="Times New Roman" w:eastAsia="仿宋_GB2312" w:cs="Times New Roman"/>
                <w:sz w:val="24"/>
                <w:szCs w:val="24"/>
              </w:rPr>
              <w:t>理解程度进行综合评分：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eastAsia="仿宋_GB2312" w:cs="Times New Roman"/>
                <w:sz w:val="24"/>
                <w:szCs w:val="24"/>
              </w:rPr>
              <w:t>（1）对项目背景、工作内容理解和认识分析完整到位、理解深入全面，得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15</w:t>
            </w:r>
            <w:r>
              <w:rPr>
                <w:rFonts w:hint="default" w:ascii="Times New Roman" w:eastAsia="仿宋_GB2312" w:cs="Times New Roman"/>
                <w:sz w:val="24"/>
                <w:szCs w:val="24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eastAsia="仿宋_GB2312" w:cs="Times New Roman"/>
                <w:sz w:val="24"/>
                <w:szCs w:val="24"/>
              </w:rPr>
              <w:t>（2）对项目背景、工作内容理解和认识分析较完整、理解较全面，得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11</w:t>
            </w:r>
            <w:r>
              <w:rPr>
                <w:rFonts w:hint="default" w:ascii="Times New Roman" w:eastAsia="仿宋_GB2312" w:cs="Times New Roman"/>
                <w:sz w:val="24"/>
                <w:szCs w:val="24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eastAsia="仿宋_GB2312" w:cs="Times New Roman"/>
                <w:sz w:val="24"/>
                <w:szCs w:val="24"/>
              </w:rPr>
              <w:t>（3）对项目背景、工作内容理解和认识分析基本到位，理解基本准确，得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eastAsia="仿宋_GB2312" w:cs="Times New Roman"/>
                <w:sz w:val="24"/>
                <w:szCs w:val="24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eastAsia="仿宋_GB2312" w:cs="Times New Roman"/>
                <w:sz w:val="24"/>
                <w:szCs w:val="24"/>
              </w:rPr>
              <w:t>（4）对项目背景、工作内容理解和认识分析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有所欠缺</w:t>
            </w:r>
            <w:r>
              <w:rPr>
                <w:rFonts w:hint="default" w:ascii="Times New Roman" w:eastAsia="仿宋_GB2312" w:cs="Times New Roman"/>
                <w:sz w:val="24"/>
                <w:szCs w:val="24"/>
              </w:rPr>
              <w:t>，理解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略有偏差</w:t>
            </w:r>
            <w:r>
              <w:rPr>
                <w:rFonts w:hint="default" w:ascii="Times New Roman" w:eastAsia="仿宋_GB2312" w:cs="Times New Roman"/>
                <w:sz w:val="24"/>
                <w:szCs w:val="24"/>
              </w:rPr>
              <w:t>，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得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3分</w:t>
            </w:r>
            <w:r>
              <w:rPr>
                <w:rFonts w:hint="default" w:ascii="Times New Roman" w:eastAsia="仿宋_GB2312" w:cs="Times New Roman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asci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default" w:asci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eastAsia="仿宋_GB2312" w:cs="Times New Roman"/>
                <w:sz w:val="24"/>
                <w:szCs w:val="24"/>
              </w:rPr>
              <w:t>）无提供或其他情况得0分。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eastAsia="仿宋_GB2312" w:cs="Times New Roman"/>
                <w:sz w:val="24"/>
                <w:szCs w:val="24"/>
              </w:rPr>
              <w:t>项目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实施</w:t>
            </w:r>
            <w:r>
              <w:rPr>
                <w:rFonts w:hint="eastAsia" w:ascii="Times New Roman" w:eastAsia="仿宋_GB2312" w:cs="Times New Roman"/>
                <w:sz w:val="24"/>
                <w:szCs w:val="24"/>
              </w:rPr>
              <w:t>方案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15分</w:t>
            </w:r>
          </w:p>
        </w:tc>
        <w:tc>
          <w:tcPr>
            <w:tcW w:w="7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eastAsia="仿宋_GB2312" w:cs="Times New Roman"/>
                <w:sz w:val="24"/>
                <w:szCs w:val="24"/>
              </w:rPr>
              <w:t>根据供应商提供的</w:t>
            </w:r>
            <w:r>
              <w:rPr>
                <w:rFonts w:hint="eastAsia" w:ascii="Times New Roman" w:eastAsia="仿宋_GB2312" w:cs="Times New Roman"/>
                <w:sz w:val="24"/>
                <w:szCs w:val="24"/>
                <w:lang w:eastAsia="zh-CN"/>
              </w:rPr>
              <w:t>实施</w:t>
            </w:r>
            <w:r>
              <w:rPr>
                <w:rFonts w:hint="eastAsia" w:ascii="Times New Roman" w:eastAsia="仿宋_GB2312" w:cs="Times New Roman"/>
                <w:sz w:val="24"/>
                <w:szCs w:val="24"/>
              </w:rPr>
              <w:t>方案（不限于工作总体计划、工作内容、工作方案等）进行综合评审：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eastAsia="仿宋_GB2312" w:cs="Times New Roman"/>
                <w:sz w:val="24"/>
                <w:szCs w:val="24"/>
                <w:lang w:val="en-US" w:eastAsia="zh-CN"/>
              </w:rPr>
              <w:t>方案先进，操作性强，思路清晰、合理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，得15</w:t>
            </w:r>
            <w:r>
              <w:rPr>
                <w:rFonts w:hint="default" w:ascii="Times New Roman" w:eastAsia="仿宋_GB2312" w:cs="Times New Roman"/>
                <w:sz w:val="24"/>
                <w:szCs w:val="24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eastAsia="仿宋_GB2312" w:cs="Times New Roman"/>
                <w:sz w:val="24"/>
                <w:szCs w:val="24"/>
                <w:lang w:val="en-US" w:eastAsia="zh-CN"/>
              </w:rPr>
              <w:t>方案较为先进，操作性相对强，思路较为清晰、合理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，得11</w:t>
            </w:r>
            <w:r>
              <w:rPr>
                <w:rFonts w:hint="default" w:ascii="Times New Roman" w:eastAsia="仿宋_GB2312" w:cs="Times New Roman"/>
                <w:sz w:val="24"/>
                <w:szCs w:val="24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eastAsia="仿宋_GB2312" w:cs="Times New Roman"/>
                <w:sz w:val="24"/>
                <w:szCs w:val="24"/>
                <w:lang w:val="en-US" w:eastAsia="zh-CN"/>
              </w:rPr>
              <w:t>方案一般，操作性程度一般：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eastAsia="仿宋_GB2312" w:cs="Times New Roman"/>
                <w:sz w:val="24"/>
                <w:szCs w:val="24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eastAsia="仿宋_GB2312" w:cs="Times New Roman"/>
                <w:sz w:val="24"/>
                <w:szCs w:val="24"/>
                <w:lang w:val="en-US" w:eastAsia="zh-CN"/>
              </w:rPr>
              <w:t>方案落后，操作性程度弱：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eastAsia="仿宋_GB2312" w:cs="Times New Roman"/>
                <w:sz w:val="24"/>
                <w:szCs w:val="24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eastAsia="仿宋_GB2312" w:cs="Times New Roman"/>
                <w:sz w:val="24"/>
                <w:szCs w:val="24"/>
                <w:lang w:val="en-US" w:eastAsia="zh-CN"/>
              </w:rPr>
              <w:t>无提供或其他情况得0分。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6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Times New Roman" w:eastAsia="仿宋_GB2312" w:cs="Times New Roman"/>
                <w:sz w:val="24"/>
                <w:szCs w:val="24"/>
              </w:rPr>
              <w:t>进度和质量保障措施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10分</w:t>
            </w:r>
          </w:p>
        </w:tc>
        <w:tc>
          <w:tcPr>
            <w:tcW w:w="7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eastAsia="仿宋_GB2312" w:cs="Times New Roman"/>
                <w:sz w:val="24"/>
                <w:szCs w:val="24"/>
              </w:rPr>
              <w:t>根据供应商提供的进度和质量保障措施方案进行综合评审：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eastAsia="仿宋_GB2312" w:cs="Times New Roman"/>
                <w:sz w:val="24"/>
                <w:szCs w:val="24"/>
              </w:rPr>
              <w:t>1）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进度</w:t>
            </w:r>
            <w:r>
              <w:rPr>
                <w:rFonts w:hint="default" w:ascii="Times New Roman" w:eastAsia="仿宋_GB2312" w:cs="Times New Roman"/>
                <w:sz w:val="24"/>
                <w:szCs w:val="24"/>
              </w:rPr>
              <w:t>安排合理，质量与安全的保证措施可操作性强，充分考虑到本项目实际的操作情况，内容详尽有针对性，能有效保障项目实施，得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eastAsia="仿宋_GB2312" w:cs="Times New Roman"/>
                <w:sz w:val="24"/>
                <w:szCs w:val="24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）进度</w:t>
            </w:r>
            <w:r>
              <w:rPr>
                <w:rFonts w:hint="default" w:ascii="Times New Roman" w:eastAsia="仿宋_GB2312" w:cs="Times New Roman"/>
                <w:sz w:val="24"/>
                <w:szCs w:val="24"/>
              </w:rPr>
              <w:t>安排比较合理，质量与安全的保证措施可操作性较强，对本项目实际的操作情况考虑比较全，内容部分有针对性，部分能有效保障项目实施，得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eastAsia="仿宋_GB2312" w:cs="Times New Roman"/>
                <w:sz w:val="24"/>
                <w:szCs w:val="24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eastAsia="仿宋_GB2312" w:cs="Times New Roman"/>
                <w:sz w:val="24"/>
                <w:szCs w:val="24"/>
              </w:rPr>
              <w:t>3）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进度</w:t>
            </w:r>
            <w:r>
              <w:rPr>
                <w:rFonts w:hint="default" w:ascii="Times New Roman" w:eastAsia="仿宋_GB2312" w:cs="Times New Roman"/>
                <w:sz w:val="24"/>
                <w:szCs w:val="24"/>
              </w:rPr>
              <w:t>安排具有合理性，质量与安全的保证措施具有可操作性，但对本项目实际的操作情况考虑不全，内容部分有针对性，部分能有效保障项目实施，得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eastAsia="仿宋_GB2312" w:cs="Times New Roman"/>
                <w:sz w:val="24"/>
                <w:szCs w:val="24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eastAsia="仿宋_GB2312" w:cs="Times New Roman"/>
                <w:sz w:val="24"/>
                <w:szCs w:val="24"/>
              </w:rPr>
              <w:t>4）</w:t>
            </w:r>
            <w:r>
              <w:rPr>
                <w:rFonts w:hint="eastAsia" w:eastAsia="仿宋_GB2312" w:cs="Times New Roman"/>
                <w:sz w:val="24"/>
                <w:szCs w:val="24"/>
                <w:lang w:eastAsia="zh-CN"/>
              </w:rPr>
              <w:t>进度</w:t>
            </w:r>
            <w:r>
              <w:rPr>
                <w:rFonts w:hint="default" w:ascii="Times New Roman" w:eastAsia="仿宋_GB2312" w:cs="Times New Roman"/>
                <w:sz w:val="24"/>
                <w:szCs w:val="24"/>
              </w:rPr>
              <w:t>安排不合理，对本项目实际的操作情况考虑不全，内容无有针对性，未能考虑到本项目实际的操作情况，无法有效保障项目实施，得1分</w:t>
            </w:r>
            <w:r>
              <w:rPr>
                <w:rFonts w:hint="eastAsia" w:ascii="Times New Roman" w:eastAsia="仿宋_GB2312" w:cs="Times New Roman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eastAsia="仿宋_GB2312" w:cs="Times New Roman"/>
                <w:sz w:val="24"/>
                <w:szCs w:val="24"/>
              </w:rPr>
              <w:t>（</w:t>
            </w:r>
            <w:r>
              <w:rPr>
                <w:rFonts w:hint="default" w:ascii="Times New Roman" w:eastAsia="仿宋_GB2312" w:cs="Times New Roman"/>
                <w:sz w:val="24"/>
                <w:szCs w:val="24"/>
              </w:rPr>
              <w:t>5）</w:t>
            </w:r>
            <w:r>
              <w:rPr>
                <w:rFonts w:hint="default" w:ascii="Times New Roman" w:eastAsia="仿宋_GB2312" w:cs="Times New Roman"/>
                <w:sz w:val="24"/>
                <w:szCs w:val="24"/>
                <w:lang w:val="en-US" w:eastAsia="zh-CN"/>
              </w:rPr>
              <w:t>无提供或其他情况得0分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eastAsia="仿宋_GB2312" w:cs="Times New Roman"/>
                <w:sz w:val="24"/>
                <w:szCs w:val="24"/>
                <w:lang w:val="en-US" w:eastAsia="zh-CN"/>
              </w:rPr>
              <w:t>项目人员情况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eastAsia="仿宋_GB2312" w:cs="Times New Roman"/>
                <w:sz w:val="24"/>
                <w:szCs w:val="24"/>
                <w:lang w:val="en-US" w:eastAsia="zh-CN"/>
              </w:rPr>
              <w:t>分</w:t>
            </w:r>
          </w:p>
        </w:tc>
        <w:tc>
          <w:tcPr>
            <w:tcW w:w="70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（1）</w:t>
            </w:r>
            <w:r>
              <w:rPr>
                <w:rFonts w:hint="default" w:ascii="Times New Roman" w:eastAsia="仿宋_GB2312" w:cs="Times New Roman"/>
                <w:sz w:val="24"/>
                <w:szCs w:val="24"/>
                <w:lang w:val="en-US" w:eastAsia="zh-CN"/>
              </w:rPr>
              <w:t>项目负责人</w:t>
            </w:r>
            <w:r>
              <w:rPr>
                <w:rFonts w:hint="eastAsia" w:ascii="Times New Roman" w:eastAsia="仿宋_GB2312" w:cs="Times New Roman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Times New Roman" w:eastAsia="仿宋_GB2312" w:cs="Times New Roman"/>
                <w:sz w:val="24"/>
                <w:szCs w:val="24"/>
                <w:lang w:val="en-US" w:eastAsia="zh-CN"/>
              </w:rPr>
              <w:t>具备环境类研究员或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正</w:t>
            </w:r>
            <w:r>
              <w:rPr>
                <w:rFonts w:hint="default" w:ascii="Times New Roman" w:eastAsia="仿宋_GB2312" w:cs="Times New Roman"/>
                <w:sz w:val="24"/>
                <w:szCs w:val="24"/>
                <w:lang w:val="en-US" w:eastAsia="zh-CN"/>
              </w:rPr>
              <w:t>高级工程师职称资格的，得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eastAsia="仿宋_GB2312" w:cs="Times New Roman"/>
                <w:sz w:val="24"/>
                <w:szCs w:val="24"/>
                <w:lang w:val="en-US" w:eastAsia="zh-CN"/>
              </w:rPr>
              <w:t>分；</w:t>
            </w:r>
            <w:r>
              <w:rPr>
                <w:rFonts w:hint="eastAsia" w:ascii="Times New Roman" w:eastAsia="仿宋_GB2312" w:cs="Times New Roman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副</w:t>
            </w:r>
            <w:r>
              <w:rPr>
                <w:rFonts w:hint="default" w:ascii="Times New Roman" w:eastAsia="仿宋_GB2312" w:cs="Times New Roman"/>
                <w:sz w:val="24"/>
                <w:szCs w:val="24"/>
                <w:lang w:val="en-US" w:eastAsia="zh-CN"/>
              </w:rPr>
              <w:t>研究员或高级工程师</w:t>
            </w:r>
            <w:r>
              <w:rPr>
                <w:rFonts w:hint="eastAsia" w:ascii="Times New Roman" w:eastAsia="仿宋_GB2312" w:cs="Times New Roman"/>
                <w:sz w:val="24"/>
                <w:szCs w:val="24"/>
                <w:lang w:val="en-US" w:eastAsia="zh-CN"/>
              </w:rPr>
              <w:t>职称的，得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eastAsia="仿宋_GB2312" w:cs="Times New Roman"/>
                <w:sz w:val="24"/>
                <w:szCs w:val="24"/>
                <w:lang w:val="en-US" w:eastAsia="zh-CN"/>
              </w:rPr>
              <w:t>分；具有</w:t>
            </w:r>
            <w:r>
              <w:rPr>
                <w:rFonts w:hint="default" w:ascii="Times New Roman" w:eastAsia="仿宋_GB2312" w:cs="Times New Roman"/>
                <w:sz w:val="24"/>
                <w:szCs w:val="24"/>
                <w:lang w:val="en-US" w:eastAsia="zh-CN"/>
              </w:rPr>
              <w:t>工程师</w:t>
            </w:r>
            <w:r>
              <w:rPr>
                <w:rFonts w:hint="eastAsia" w:ascii="Times New Roman" w:eastAsia="仿宋_GB2312" w:cs="Times New Roman"/>
                <w:sz w:val="24"/>
                <w:szCs w:val="24"/>
                <w:lang w:val="en-US" w:eastAsia="zh-CN"/>
              </w:rPr>
              <w:t>职称的，得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eastAsia="仿宋_GB2312" w:cs="Times New Roman"/>
                <w:sz w:val="24"/>
                <w:szCs w:val="24"/>
                <w:lang w:val="en-US" w:eastAsia="zh-CN"/>
              </w:rPr>
              <w:t>分；本项最高得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Times New Roman" w:eastAsia="仿宋_GB2312" w:cs="Times New Roman"/>
                <w:sz w:val="24"/>
                <w:szCs w:val="24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（2）</w:t>
            </w:r>
            <w:r>
              <w:rPr>
                <w:rFonts w:hint="default" w:ascii="Times New Roman" w:eastAsia="仿宋_GB2312" w:cs="Times New Roman"/>
                <w:sz w:val="24"/>
                <w:szCs w:val="24"/>
                <w:lang w:val="en-US" w:eastAsia="zh-CN"/>
              </w:rPr>
              <w:t>参与本项目的团队成员（不含项目负责人）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：</w:t>
            </w:r>
            <w:r>
              <w:rPr>
                <w:rFonts w:hint="default" w:ascii="Times New Roman" w:eastAsia="仿宋_GB2312" w:cs="Times New Roman"/>
                <w:sz w:val="24"/>
                <w:szCs w:val="24"/>
                <w:lang w:val="en-US" w:eastAsia="zh-CN"/>
              </w:rPr>
              <w:t>具有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高</w:t>
            </w:r>
            <w:r>
              <w:rPr>
                <w:rFonts w:hint="default" w:ascii="Times New Roman" w:eastAsia="仿宋_GB2312" w:cs="Times New Roman"/>
                <w:sz w:val="24"/>
                <w:szCs w:val="24"/>
                <w:lang w:val="en-US" w:eastAsia="zh-CN"/>
              </w:rPr>
              <w:t>级工程师及以上职称，每提供一个符合的人员得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eastAsia="仿宋_GB2312" w:cs="Times New Roman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eastAsia" w:ascii="Times New Roman" w:eastAsia="仿宋_GB2312" w:cs="Times New Roman"/>
                <w:sz w:val="24"/>
                <w:szCs w:val="24"/>
                <w:lang w:val="en-US" w:eastAsia="zh-CN"/>
              </w:rPr>
              <w:t>；具有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中</w:t>
            </w:r>
            <w:r>
              <w:rPr>
                <w:rFonts w:hint="eastAsia" w:ascii="Times New Roman" w:eastAsia="仿宋_GB2312" w:cs="Times New Roman"/>
                <w:sz w:val="24"/>
                <w:szCs w:val="24"/>
                <w:lang w:val="en-US" w:eastAsia="zh-CN"/>
              </w:rPr>
              <w:t>级职称的，</w:t>
            </w:r>
            <w:r>
              <w:rPr>
                <w:rFonts w:hint="default" w:ascii="Times New Roman" w:eastAsia="仿宋_GB2312" w:cs="Times New Roman"/>
                <w:sz w:val="24"/>
                <w:szCs w:val="24"/>
                <w:lang w:val="en-US" w:eastAsia="zh-CN"/>
              </w:rPr>
              <w:t>每提供一个符合的人员得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eastAsia="仿宋_GB2312" w:cs="Times New Roman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eastAsia" w:ascii="Times New Roman" w:eastAsia="仿宋_GB2312" w:cs="Times New Roman"/>
                <w:sz w:val="24"/>
                <w:szCs w:val="24"/>
                <w:lang w:val="en-US" w:eastAsia="zh-CN"/>
              </w:rPr>
              <w:t>，本项最高得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Times New Roman" w:eastAsia="仿宋_GB2312" w:cs="Times New Roman"/>
                <w:sz w:val="24"/>
                <w:szCs w:val="24"/>
                <w:lang w:val="en-US" w:eastAsia="zh-CN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eastAsia="仿宋_GB2312" w:cs="Times New Roman"/>
                <w:sz w:val="24"/>
                <w:szCs w:val="24"/>
                <w:lang w:val="en-US" w:eastAsia="zh-CN"/>
              </w:rPr>
              <w:t>【须提供</w:t>
            </w:r>
            <w:r>
              <w:rPr>
                <w:rFonts w:hint="eastAsia" w:ascii="Times New Roman" w:eastAsia="仿宋_GB2312" w:cs="Times New Roman"/>
                <w:sz w:val="24"/>
                <w:szCs w:val="24"/>
              </w:rPr>
              <w:t>相关人员</w:t>
            </w:r>
            <w:r>
              <w:rPr>
                <w:rFonts w:hint="default" w:ascii="Times New Roman" w:eastAsia="仿宋_GB2312" w:cs="Times New Roman"/>
                <w:sz w:val="24"/>
                <w:szCs w:val="24"/>
                <w:lang w:val="en-US" w:eastAsia="zh-CN"/>
              </w:rPr>
              <w:t>职称证书以及开标前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三个月内（2024年1月1日至今）</w:t>
            </w:r>
            <w:r>
              <w:rPr>
                <w:rFonts w:hint="default" w:ascii="Times New Roman" w:eastAsia="仿宋_GB2312" w:cs="Times New Roman"/>
                <w:sz w:val="24"/>
                <w:szCs w:val="24"/>
                <w:lang w:val="en-US" w:eastAsia="zh-CN"/>
              </w:rPr>
              <w:t>任意一个月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Times New Roman" w:eastAsia="仿宋_GB2312" w:cs="Times New Roman"/>
                <w:sz w:val="24"/>
                <w:szCs w:val="24"/>
              </w:rPr>
              <w:t>社保证明（加盖投标人公章）</w:t>
            </w:r>
            <w:r>
              <w:rPr>
                <w:rFonts w:hint="default" w:ascii="Times New Roman" w:eastAsia="仿宋_GB2312" w:cs="Times New Roman"/>
                <w:sz w:val="24"/>
                <w:szCs w:val="24"/>
                <w:lang w:val="en-US" w:eastAsia="zh-CN"/>
              </w:rPr>
              <w:t>，未按要求提供相应资料的不得分】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eastAsia="仿宋_GB2312" w:cs="Times New Roman"/>
                <w:color w:val="auto"/>
                <w:sz w:val="24"/>
                <w:szCs w:val="24"/>
              </w:rPr>
              <w:t>供应商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同类项目业绩</w:t>
            </w:r>
            <w:r>
              <w:rPr>
                <w:rFonts w:hint="default" w:ascii="Times New Roman" w:eastAsia="仿宋_GB2312" w:cs="Times New Roman"/>
                <w:color w:val="auto"/>
                <w:sz w:val="24"/>
                <w:szCs w:val="24"/>
              </w:rPr>
              <w:t>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eastAsia="仿宋_GB2312" w:cs="Times New Roman"/>
                <w:color w:val="auto"/>
                <w:sz w:val="24"/>
                <w:szCs w:val="24"/>
              </w:rPr>
              <w:t>分</w:t>
            </w:r>
          </w:p>
        </w:tc>
        <w:tc>
          <w:tcPr>
            <w:tcW w:w="70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asci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供应商</w:t>
            </w:r>
            <w:r>
              <w:rPr>
                <w:rFonts w:hint="default" w:asci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年1月1日至今承担过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同类项目（不限于污染防治规划、污染现状调研或评估</w:t>
            </w:r>
            <w:r>
              <w:rPr>
                <w:rFonts w:hint="default" w:asci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）</w:t>
            </w:r>
            <w:r>
              <w:rPr>
                <w:rFonts w:hint="default" w:asci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，每提供1个项目得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分，最高得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cs="Times New Roman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【</w:t>
            </w:r>
            <w:r>
              <w:rPr>
                <w:rFonts w:hint="default" w:ascii="Times New Roman" w:eastAsia="仿宋_GB2312" w:cs="Times New Roman"/>
                <w:sz w:val="24"/>
                <w:szCs w:val="24"/>
                <w:lang w:val="en-US" w:eastAsia="zh-CN"/>
              </w:rPr>
              <w:t>注：提供合同关键页复印件（含签订合同双方的单位名称、合同项目名称、服务内容与含签订合同双方的落款盖章、签订日期的关键页），日期以合同签订之日为准，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未</w:t>
            </w:r>
            <w:r>
              <w:rPr>
                <w:rFonts w:hint="default" w:ascii="Times New Roman" w:eastAsia="仿宋_GB2312" w:cs="Times New Roman"/>
                <w:sz w:val="24"/>
                <w:szCs w:val="24"/>
                <w:lang w:val="en-US" w:eastAsia="zh-CN"/>
              </w:rPr>
              <w:t>提供不得分</w:t>
            </w: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投标人综合实力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10分</w:t>
            </w:r>
          </w:p>
        </w:tc>
        <w:tc>
          <w:tcPr>
            <w:tcW w:w="70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1、投标人具有ISO9001 质量管理体系认证证书、SO14001环境管理体系认证证书的每项计2分，最高得4分；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2、2020年1月1日以来（以获奖证书颁发时间为准）获得环保领域相关的奖项，由国家、省级、市级相关主管部门颁发的，每提供1个奖项得2分，最高得6分。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（须提供有效期内的证书复印件并加盖公章）。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7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价格评分</w:t>
            </w: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1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分</w:t>
            </w:r>
          </w:p>
        </w:tc>
        <w:tc>
          <w:tcPr>
            <w:tcW w:w="70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取满足采购文件要求且价格扣除后的最低投标报价作为评标基准价，其价格分为满分。其他供应商的价格分统一按照下列公式计算：价格扣除后的投标报价得分=（评标基准价/价格扣除后的投标报价）×1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val="en-US" w:eastAsia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default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【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注：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对符合规定的小型和微型企业（监狱企业、残疾人福利单位视同小型、微型企业）报价给予1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%的价格扣除</w:t>
            </w:r>
            <w:r>
              <w:rPr>
                <w:rFonts w:hint="eastAsia" w:eastAsia="仿宋_GB2312" w:cs="Times New Roman"/>
                <w:color w:val="auto"/>
                <w:sz w:val="24"/>
                <w:szCs w:val="24"/>
                <w:lang w:eastAsia="zh-CN"/>
              </w:rPr>
              <w:t>】</w:t>
            </w: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B0C28"/>
    <w:multiLevelType w:val="singleLevel"/>
    <w:tmpl w:val="77DB0C28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52FB0"/>
    <w:rsid w:val="50B5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2024-04-23T01:34:00Z</dcterms:created>
  <dc:creator>李耀明</dc:creator>
  <cp:lastModifiedBy>李耀明</cp:lastModifiedBy>
  <dcterms:modified xsi:type="dcterms:W3CDTF">2024-04-23T01:35:09Z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ribbonExt">
    <vt:lpwstr>{"WPSExtOfficeTab":{"OnGetEnabled":false,"OnGetVisible":false}}</vt:lpwstr>
  </property>
</Properties>
</file>