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default" w:ascii="Times New Roman" w:hAnsi="Times New Roman" w:eastAsia="黑体"/>
          <w:sz w:val="28"/>
          <w:szCs w:val="28"/>
          <w:lang w:val="en-US" w:eastAsia="zh-CN"/>
        </w:rPr>
      </w:pPr>
      <w:r>
        <w:rPr>
          <w:rFonts w:hint="eastAsia" w:ascii="Times New Roman" w:hAnsi="Times New Roman" w:eastAsia="黑体"/>
          <w:sz w:val="28"/>
          <w:szCs w:val="28"/>
          <w:lang w:eastAsia="zh-CN"/>
        </w:rPr>
        <w:t>附件</w:t>
      </w:r>
      <w:r>
        <w:rPr>
          <w:rFonts w:hint="eastAsia" w:ascii="Times New Roman" w:hAnsi="Times New Roman" w:eastAsia="黑体"/>
          <w:sz w:val="28"/>
          <w:szCs w:val="28"/>
          <w:lang w:val="en-US" w:eastAsia="zh-CN"/>
        </w:rPr>
        <w:t>3</w:t>
      </w:r>
    </w:p>
    <w:p>
      <w:pPr>
        <w:pStyle w:val="4"/>
        <w:ind w:firstLine="0" w:firstLineChars="0"/>
        <w:jc w:val="center"/>
        <w:rPr>
          <w:rFonts w:hint="eastAsia" w:ascii="Times New Roman" w:hAnsi="Times New Roman" w:eastAsia="方正小标宋_GBK" w:cs="Times New Roman"/>
          <w:bCs/>
          <w:kern w:val="2"/>
          <w:sz w:val="36"/>
          <w:szCs w:val="36"/>
          <w:lang w:val="en-US" w:eastAsia="zh-CN" w:bidi="ar-SA"/>
        </w:rPr>
      </w:pPr>
      <w:r>
        <w:rPr>
          <w:rFonts w:hint="eastAsia" w:ascii="Times New Roman" w:hAnsi="Times New Roman" w:eastAsia="方正小标宋_GBK" w:cs="Times New Roman"/>
          <w:bCs/>
          <w:kern w:val="2"/>
          <w:sz w:val="36"/>
          <w:szCs w:val="36"/>
          <w:lang w:val="en-US" w:eastAsia="zh-CN" w:bidi="ar-SA"/>
        </w:rPr>
        <w:t>2024年挥发性有机物走航监测系统设备运维服务</w:t>
      </w:r>
    </w:p>
    <w:p>
      <w:pPr>
        <w:pStyle w:val="4"/>
        <w:ind w:firstLine="0" w:firstLineChars="0"/>
        <w:jc w:val="center"/>
        <w:rPr>
          <w:rFonts w:hint="eastAsia" w:ascii="Times New Roman" w:hAnsi="Times New Roman" w:eastAsia="方正小标宋_GBK" w:cs="Times New Roman"/>
          <w:bCs/>
          <w:kern w:val="2"/>
          <w:sz w:val="36"/>
          <w:szCs w:val="36"/>
          <w:lang w:val="en-US" w:eastAsia="zh-CN" w:bidi="ar-SA"/>
        </w:rPr>
      </w:pPr>
      <w:r>
        <w:rPr>
          <w:rFonts w:hint="eastAsia" w:ascii="Times New Roman" w:hAnsi="Times New Roman" w:eastAsia="方正小标宋_GBK" w:cs="Times New Roman"/>
          <w:bCs/>
          <w:kern w:val="2"/>
          <w:sz w:val="36"/>
          <w:szCs w:val="36"/>
          <w:lang w:val="en-US" w:eastAsia="zh-CN" w:bidi="ar-SA"/>
        </w:rPr>
        <w:t>项目招标评分表</w:t>
      </w:r>
    </w:p>
    <w:tbl>
      <w:tblPr>
        <w:tblStyle w:val="3"/>
        <w:tblW w:w="884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76"/>
        <w:gridCol w:w="1055"/>
        <w:gridCol w:w="5379"/>
        <w:gridCol w:w="733"/>
        <w:gridCol w:w="7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trHeight w:val="397" w:hRule="atLeast"/>
          <w:tblHeader/>
        </w:trPr>
        <w:tc>
          <w:tcPr>
            <w:tcW w:w="8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jc w:val="center"/>
              <w:textAlignment w:val="auto"/>
              <w:rPr>
                <w:rFonts w:ascii="宋体" w:hAnsi="宋体" w:cs="宋体"/>
                <w:color w:val="auto"/>
                <w:kern w:val="0"/>
                <w:szCs w:val="21"/>
              </w:rPr>
            </w:pPr>
            <w:r>
              <w:rPr>
                <w:rFonts w:hint="eastAsia" w:ascii="宋体" w:hAnsi="宋体" w:cs="宋体"/>
                <w:b/>
                <w:bCs/>
                <w:color w:val="auto"/>
                <w:kern w:val="0"/>
                <w:szCs w:val="21"/>
              </w:rPr>
              <w:t>序号</w:t>
            </w:r>
          </w:p>
        </w:tc>
        <w:tc>
          <w:tcPr>
            <w:tcW w:w="10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jc w:val="center"/>
              <w:textAlignment w:val="auto"/>
              <w:rPr>
                <w:rFonts w:hint="eastAsia" w:ascii="宋体" w:hAnsi="宋体" w:cs="宋体"/>
                <w:color w:val="auto"/>
                <w:kern w:val="0"/>
                <w:szCs w:val="21"/>
              </w:rPr>
            </w:pPr>
            <w:r>
              <w:rPr>
                <w:rFonts w:hint="eastAsia" w:ascii="宋体" w:hAnsi="宋体" w:cs="宋体"/>
                <w:b/>
                <w:bCs/>
                <w:color w:val="auto"/>
                <w:kern w:val="0"/>
                <w:szCs w:val="21"/>
              </w:rPr>
              <w:t>评审因素</w:t>
            </w:r>
          </w:p>
        </w:tc>
        <w:tc>
          <w:tcPr>
            <w:tcW w:w="53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jc w:val="center"/>
              <w:textAlignment w:val="auto"/>
              <w:rPr>
                <w:rFonts w:hint="eastAsia" w:ascii="宋体" w:hAnsi="宋体" w:cs="宋体"/>
                <w:color w:val="auto"/>
                <w:kern w:val="0"/>
                <w:szCs w:val="21"/>
              </w:rPr>
            </w:pPr>
            <w:r>
              <w:rPr>
                <w:rFonts w:hint="eastAsia" w:ascii="宋体" w:hAnsi="宋体" w:cs="宋体"/>
                <w:b/>
                <w:bCs/>
                <w:color w:val="auto"/>
                <w:kern w:val="0"/>
                <w:szCs w:val="21"/>
              </w:rPr>
              <w:t>评分细则</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jc w:val="center"/>
              <w:textAlignment w:val="auto"/>
              <w:rPr>
                <w:rFonts w:hint="eastAsia" w:ascii="宋体" w:hAnsi="宋体" w:cs="宋体"/>
                <w:b/>
                <w:bCs/>
                <w:color w:val="auto"/>
                <w:kern w:val="0"/>
                <w:szCs w:val="21"/>
              </w:rPr>
            </w:pPr>
            <w:r>
              <w:rPr>
                <w:rFonts w:hint="eastAsia" w:ascii="宋体" w:hAnsi="宋体" w:cs="宋体"/>
                <w:b/>
                <w:bCs/>
                <w:color w:val="auto"/>
                <w:kern w:val="0"/>
                <w:szCs w:val="21"/>
              </w:rPr>
              <w:t>分值</w:t>
            </w:r>
          </w:p>
          <w:p>
            <w:pPr>
              <w:keepNext w:val="0"/>
              <w:keepLines w:val="0"/>
              <w:pageBreakBefore w:val="0"/>
              <w:widowControl/>
              <w:kinsoku/>
              <w:wordWrap w:val="0"/>
              <w:overflowPunct/>
              <w:topLinePunct w:val="0"/>
              <w:autoSpaceDE/>
              <w:autoSpaceDN/>
              <w:bidi w:val="0"/>
              <w:adjustRightInd/>
              <w:snapToGrid w:val="0"/>
              <w:jc w:val="center"/>
              <w:textAlignment w:val="auto"/>
              <w:rPr>
                <w:rFonts w:hint="eastAsia" w:ascii="宋体" w:hAnsi="宋体" w:cs="宋体"/>
                <w:color w:val="auto"/>
                <w:kern w:val="0"/>
                <w:szCs w:val="21"/>
              </w:rPr>
            </w:pPr>
            <w:r>
              <w:rPr>
                <w:rFonts w:hint="eastAsia" w:ascii="宋体" w:hAnsi="宋体" w:cs="宋体"/>
                <w:b/>
                <w:bCs/>
                <w:color w:val="auto"/>
                <w:kern w:val="0"/>
                <w:szCs w:val="21"/>
              </w:rPr>
              <w:t>（分）</w:t>
            </w:r>
          </w:p>
        </w:tc>
        <w:tc>
          <w:tcPr>
            <w:tcW w:w="7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jc w:val="center"/>
              <w:textAlignment w:val="auto"/>
              <w:rPr>
                <w:rFonts w:hint="eastAsia" w:ascii="宋体" w:hAnsi="宋体" w:cs="宋体"/>
                <w:b/>
                <w:bCs/>
                <w:color w:val="auto"/>
                <w:kern w:val="0"/>
                <w:szCs w:val="21"/>
              </w:rPr>
            </w:pPr>
            <w:r>
              <w:rPr>
                <w:rFonts w:hint="eastAsia" w:ascii="宋体" w:hAnsi="宋体" w:cs="宋体"/>
                <w:b/>
                <w:bCs/>
                <w:color w:val="auto"/>
                <w:kern w:val="0"/>
                <w:szCs w:val="21"/>
              </w:rPr>
              <w:t>权重</w:t>
            </w:r>
          </w:p>
          <w:p>
            <w:pPr>
              <w:keepNext w:val="0"/>
              <w:keepLines w:val="0"/>
              <w:pageBreakBefore w:val="0"/>
              <w:widowControl/>
              <w:kinsoku/>
              <w:wordWrap w:val="0"/>
              <w:overflowPunct/>
              <w:topLinePunct w:val="0"/>
              <w:autoSpaceDE/>
              <w:autoSpaceDN/>
              <w:bidi w:val="0"/>
              <w:adjustRightInd/>
              <w:snapToGrid w:val="0"/>
              <w:jc w:val="center"/>
              <w:textAlignment w:val="auto"/>
              <w:rPr>
                <w:rFonts w:hint="eastAsia" w:ascii="宋体" w:hAnsi="宋体" w:cs="宋体"/>
                <w:color w:val="auto"/>
                <w:kern w:val="0"/>
                <w:szCs w:val="21"/>
              </w:rPr>
            </w:pPr>
            <w:r>
              <w:rPr>
                <w:rFonts w:hint="eastAsia" w:ascii="宋体" w:hAnsi="宋体" w:cs="宋体"/>
                <w:b/>
                <w:bCs/>
                <w:color w:val="auto"/>
                <w:kern w:val="0"/>
                <w:szCs w:val="21"/>
              </w:rPr>
              <w:t>（%）</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8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ind w:firstLine="108"/>
              <w:jc w:val="left"/>
              <w:textAlignment w:val="auto"/>
              <w:rPr>
                <w:rFonts w:hint="eastAsia" w:ascii="宋体" w:hAnsi="宋体" w:cs="宋体"/>
                <w:color w:val="auto"/>
                <w:kern w:val="0"/>
                <w:szCs w:val="21"/>
              </w:rPr>
            </w:pPr>
            <w:r>
              <w:rPr>
                <w:rFonts w:hint="eastAsia" w:ascii="宋体" w:hAnsi="宋体" w:cs="宋体"/>
                <w:b/>
                <w:bCs/>
                <w:color w:val="auto"/>
                <w:kern w:val="0"/>
                <w:szCs w:val="21"/>
              </w:rPr>
              <w:t>一、价格评分(10分)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893" w:hRule="atLeast"/>
        </w:trPr>
        <w:tc>
          <w:tcPr>
            <w:tcW w:w="8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1</w:t>
            </w:r>
          </w:p>
        </w:tc>
        <w:tc>
          <w:tcPr>
            <w:tcW w:w="10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价格</w:t>
            </w:r>
          </w:p>
        </w:tc>
        <w:tc>
          <w:tcPr>
            <w:tcW w:w="53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取满足采购文件要求且价格扣除后的最低投标报价作为评标基准价，其价格分为满分。其他供应商的价格分统一按照下列公式计算：价格扣除后的投标报价得分=（评标基准价/价格扣除后的投标报价）×10</w:t>
            </w:r>
          </w:p>
          <w:p>
            <w:pPr>
              <w:keepNext w:val="0"/>
              <w:keepLines w:val="0"/>
              <w:pageBreakBefore w:val="0"/>
              <w:widowControl/>
              <w:kinsoku/>
              <w:wordWrap w:val="0"/>
              <w:overflowPunct/>
              <w:topLinePunct w:val="0"/>
              <w:autoSpaceDE/>
              <w:autoSpaceDN/>
              <w:bidi w:val="0"/>
              <w:adjustRightInd/>
              <w:snapToGrid w:val="0"/>
              <w:spacing w:line="336"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（对符合规定的小型和微型企业（监狱企业、残疾人福利单位视同小型、微型企业）报价给予6%的价格扣除。）</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10</w:t>
            </w:r>
          </w:p>
        </w:tc>
        <w:tc>
          <w:tcPr>
            <w:tcW w:w="7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8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240" w:lineRule="auto"/>
              <w:jc w:val="left"/>
              <w:textAlignment w:val="auto"/>
              <w:rPr>
                <w:rFonts w:hint="eastAsia" w:ascii="宋体" w:hAnsi="宋体" w:cs="宋体"/>
                <w:color w:val="auto"/>
                <w:kern w:val="0"/>
                <w:szCs w:val="21"/>
              </w:rPr>
            </w:pPr>
            <w:r>
              <w:rPr>
                <w:rFonts w:hint="eastAsia" w:ascii="宋体" w:hAnsi="宋体" w:cs="宋体"/>
                <w:b/>
                <w:bCs/>
                <w:color w:val="auto"/>
                <w:kern w:val="0"/>
                <w:szCs w:val="21"/>
              </w:rPr>
              <w:t>二、技术评分(</w:t>
            </w:r>
            <w:r>
              <w:rPr>
                <w:rFonts w:ascii="宋体" w:hAnsi="宋体" w:cs="宋体"/>
                <w:b/>
                <w:bCs/>
                <w:color w:val="auto"/>
                <w:kern w:val="0"/>
                <w:szCs w:val="21"/>
              </w:rPr>
              <w:t>4</w:t>
            </w:r>
            <w:r>
              <w:rPr>
                <w:rFonts w:hint="eastAsia" w:ascii="宋体" w:hAnsi="宋体" w:cs="宋体"/>
                <w:b/>
                <w:bCs/>
                <w:color w:val="auto"/>
                <w:kern w:val="0"/>
                <w:szCs w:val="21"/>
              </w:rPr>
              <w:t>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697" w:hRule="atLeast"/>
        </w:trPr>
        <w:tc>
          <w:tcPr>
            <w:tcW w:w="8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2.1</w:t>
            </w:r>
          </w:p>
        </w:tc>
        <w:tc>
          <w:tcPr>
            <w:tcW w:w="10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项目实施方案</w:t>
            </w:r>
          </w:p>
        </w:tc>
        <w:tc>
          <w:tcPr>
            <w:tcW w:w="53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对项目要求分析准确，具体方案全面、详细合理；服务实施流程科学、可行，完全满足用户需求，得2</w:t>
            </w:r>
            <w:r>
              <w:rPr>
                <w:rFonts w:ascii="宋体" w:hAnsi="宋体" w:cs="宋体"/>
                <w:color w:val="auto"/>
                <w:kern w:val="0"/>
                <w:szCs w:val="21"/>
              </w:rPr>
              <w:t>0</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对项目要求分析较准确，具体方案较全面、较合理；服务实施流程较可行，满足用户需求，得</w:t>
            </w:r>
            <w:r>
              <w:rPr>
                <w:rFonts w:ascii="宋体" w:hAnsi="宋体" w:cs="宋体"/>
                <w:color w:val="auto"/>
                <w:kern w:val="0"/>
                <w:szCs w:val="21"/>
              </w:rPr>
              <w:t>15</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对项目要求分析基本准确，具体方案基本全面、合理；服务实施流程基本可行，基本满足用户需求，得1</w:t>
            </w:r>
            <w:r>
              <w:rPr>
                <w:rFonts w:ascii="宋体" w:hAnsi="宋体" w:cs="宋体"/>
                <w:color w:val="auto"/>
                <w:kern w:val="0"/>
                <w:szCs w:val="21"/>
              </w:rPr>
              <w:t>0</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对项目要求分析一般，具体方案不够全面、合理；服务实施流程有一定可行性，基本满足用户需求，得</w:t>
            </w:r>
            <w:r>
              <w:rPr>
                <w:rFonts w:ascii="宋体" w:hAnsi="宋体" w:cs="宋体"/>
                <w:color w:val="auto"/>
                <w:kern w:val="0"/>
                <w:szCs w:val="21"/>
              </w:rPr>
              <w:t>5</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对项目要求分析不准确，具体方案不合理；服务实施流程可行性低，无法满足用户需求或未提供方案的，得0分。</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0</w:t>
            </w:r>
          </w:p>
        </w:tc>
        <w:tc>
          <w:tcPr>
            <w:tcW w:w="7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3207" w:hRule="atLeast"/>
        </w:trPr>
        <w:tc>
          <w:tcPr>
            <w:tcW w:w="8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2.</w:t>
            </w:r>
            <w:r>
              <w:rPr>
                <w:rFonts w:ascii="宋体" w:hAnsi="宋体" w:cs="宋体"/>
                <w:color w:val="auto"/>
                <w:kern w:val="0"/>
                <w:szCs w:val="21"/>
              </w:rPr>
              <w:t>2</w:t>
            </w:r>
          </w:p>
        </w:tc>
        <w:tc>
          <w:tcPr>
            <w:tcW w:w="10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质量控制措施</w:t>
            </w:r>
          </w:p>
        </w:tc>
        <w:tc>
          <w:tcPr>
            <w:tcW w:w="53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针对本项目有提供完善到位的质量保证和质量控制措施，制定质量控制方案，方案完全满足本项目要求的，得</w:t>
            </w:r>
            <w:r>
              <w:rPr>
                <w:rFonts w:ascii="宋体" w:hAnsi="宋体" w:cs="宋体"/>
                <w:color w:val="auto"/>
                <w:kern w:val="0"/>
                <w:szCs w:val="21"/>
              </w:rPr>
              <w:t>20</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针对本项目有提供较完善到位的质量保证和质量控制措施，制定质量控制方案，方案较能满足本项目要求的，得</w:t>
            </w:r>
            <w:r>
              <w:rPr>
                <w:rFonts w:ascii="宋体" w:hAnsi="宋体" w:cs="宋体"/>
                <w:color w:val="auto"/>
                <w:kern w:val="0"/>
                <w:szCs w:val="21"/>
              </w:rPr>
              <w:t>15</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针对本项目提供的质量保证和质量控制措施不够完善，制定质量控制方案，方案基本能满足本项目要求的，得</w:t>
            </w:r>
            <w:r>
              <w:rPr>
                <w:rFonts w:ascii="宋体" w:hAnsi="宋体" w:cs="宋体"/>
                <w:color w:val="auto"/>
                <w:kern w:val="0"/>
                <w:szCs w:val="21"/>
              </w:rPr>
              <w:t>10</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针对本项目的质量保证和质量控制措施不完善，未制定质量控制方案，方案大部分无法满足本项目要求的，得</w:t>
            </w:r>
            <w:r>
              <w:rPr>
                <w:rFonts w:ascii="宋体" w:hAnsi="宋体" w:cs="宋体"/>
                <w:color w:val="auto"/>
                <w:kern w:val="0"/>
                <w:szCs w:val="21"/>
              </w:rPr>
              <w:t>5</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6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未提供得0分。</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kern w:val="0"/>
                <w:szCs w:val="21"/>
              </w:rPr>
            </w:pPr>
            <w:r>
              <w:rPr>
                <w:rFonts w:ascii="宋体" w:hAnsi="宋体" w:cs="宋体"/>
                <w:color w:val="auto"/>
                <w:kern w:val="0"/>
                <w:szCs w:val="21"/>
              </w:rPr>
              <w:t>20</w:t>
            </w:r>
          </w:p>
        </w:tc>
        <w:tc>
          <w:tcPr>
            <w:tcW w:w="7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60" w:lineRule="auto"/>
              <w:jc w:val="center"/>
              <w:textAlignment w:val="auto"/>
              <w:rPr>
                <w:rFonts w:hint="eastAsia" w:ascii="宋体" w:hAnsi="宋体" w:cs="宋体"/>
                <w:color w:val="auto"/>
                <w:kern w:val="0"/>
                <w:szCs w:val="21"/>
              </w:rPr>
            </w:pPr>
            <w:r>
              <w:rPr>
                <w:rFonts w:ascii="宋体" w:hAnsi="宋体" w:cs="宋体"/>
                <w:color w:val="auto"/>
                <w:kern w:val="0"/>
                <w:szCs w:val="21"/>
              </w:rPr>
              <w:t>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842"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jc w:val="left"/>
              <w:textAlignment w:val="auto"/>
              <w:rPr>
                <w:rFonts w:hint="eastAsia" w:ascii="宋体" w:hAnsi="宋体" w:cs="宋体"/>
                <w:color w:val="auto"/>
                <w:kern w:val="0"/>
                <w:szCs w:val="21"/>
              </w:rPr>
            </w:pPr>
            <w:r>
              <w:rPr>
                <w:rFonts w:hint="eastAsia" w:ascii="宋体" w:hAnsi="宋体" w:cs="宋体"/>
                <w:b/>
                <w:bCs/>
                <w:color w:val="auto"/>
                <w:kern w:val="0"/>
                <w:szCs w:val="21"/>
              </w:rPr>
              <w:t>三、商务评分（</w:t>
            </w:r>
            <w:r>
              <w:rPr>
                <w:rFonts w:ascii="宋体" w:hAnsi="宋体" w:cs="宋体"/>
                <w:b/>
                <w:bCs/>
                <w:color w:val="auto"/>
                <w:kern w:val="0"/>
                <w:szCs w:val="21"/>
              </w:rPr>
              <w:t>5</w:t>
            </w:r>
            <w:r>
              <w:rPr>
                <w:rFonts w:hint="eastAsia" w:ascii="宋体" w:hAnsi="宋体" w:cs="宋体"/>
                <w:b/>
                <w:bCs/>
                <w:color w:val="auto"/>
                <w:kern w:val="0"/>
                <w:szCs w:val="21"/>
              </w:rPr>
              <w:t>0分）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1975" w:hRule="atLeast"/>
        </w:trPr>
        <w:tc>
          <w:tcPr>
            <w:tcW w:w="8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.1</w:t>
            </w:r>
          </w:p>
        </w:tc>
        <w:tc>
          <w:tcPr>
            <w:tcW w:w="10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企业实力</w:t>
            </w:r>
          </w:p>
        </w:tc>
        <w:tc>
          <w:tcPr>
            <w:tcW w:w="53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0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投标人具备质量管理体系认证、环境管理体系认证证书，</w:t>
            </w:r>
            <w:r>
              <w:rPr>
                <w:rFonts w:hint="eastAsia" w:ascii="宋体" w:hAnsi="宋体" w:cs="宋体"/>
                <w:color w:val="auto"/>
                <w:kern w:val="0"/>
                <w:szCs w:val="21"/>
                <w:lang w:eastAsia="zh-CN"/>
              </w:rPr>
              <w:t>每个证书得</w:t>
            </w:r>
            <w:r>
              <w:rPr>
                <w:rFonts w:hint="eastAsia" w:ascii="宋体" w:hAnsi="宋体" w:cs="宋体"/>
                <w:color w:val="auto"/>
                <w:kern w:val="0"/>
                <w:szCs w:val="21"/>
                <w:lang w:val="en-US" w:eastAsia="zh-CN"/>
              </w:rPr>
              <w:t>3分</w:t>
            </w:r>
            <w:r>
              <w:rPr>
                <w:rFonts w:hint="eastAsia" w:ascii="宋体" w:hAnsi="宋体" w:cs="宋体"/>
                <w:color w:val="auto"/>
                <w:kern w:val="0"/>
                <w:szCs w:val="21"/>
              </w:rPr>
              <w:t>，没有不得分。（提供证明材料复印件，否则不得分）</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c>
          <w:tcPr>
            <w:tcW w:w="7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6</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2</w:t>
            </w:r>
          </w:p>
        </w:tc>
        <w:tc>
          <w:tcPr>
            <w:tcW w:w="10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同类业绩情况</w:t>
            </w:r>
          </w:p>
        </w:tc>
        <w:tc>
          <w:tcPr>
            <w:tcW w:w="53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0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202</w:t>
            </w:r>
            <w:r>
              <w:rPr>
                <w:rFonts w:ascii="宋体" w:hAnsi="宋体" w:cs="宋体"/>
                <w:color w:val="auto"/>
                <w:kern w:val="0"/>
                <w:szCs w:val="21"/>
              </w:rPr>
              <w:t>2</w:t>
            </w:r>
            <w:r>
              <w:rPr>
                <w:rFonts w:hint="eastAsia" w:ascii="宋体" w:hAnsi="宋体" w:cs="宋体"/>
                <w:color w:val="auto"/>
                <w:kern w:val="0"/>
                <w:szCs w:val="21"/>
              </w:rPr>
              <w:t>年1月1日至今（以合同签订日期为准），投标人承担</w:t>
            </w:r>
            <w:r>
              <w:rPr>
                <w:rFonts w:hint="eastAsia" w:ascii="宋体" w:hAnsi="宋体" w:cs="宋体"/>
                <w:color w:val="auto"/>
                <w:kern w:val="0"/>
                <w:szCs w:val="21"/>
                <w:lang w:eastAsia="zh-CN"/>
              </w:rPr>
              <w:t>过</w:t>
            </w:r>
            <w:r>
              <w:rPr>
                <w:rFonts w:hint="eastAsia" w:ascii="宋体" w:hAnsi="宋体" w:cs="宋体"/>
                <w:color w:val="auto"/>
                <w:kern w:val="0"/>
                <w:szCs w:val="21"/>
              </w:rPr>
              <w:t>类似</w:t>
            </w:r>
            <w:r>
              <w:rPr>
                <w:rFonts w:hint="eastAsia" w:ascii="宋体" w:hAnsi="宋体" w:cs="宋体"/>
                <w:color w:val="auto"/>
                <w:kern w:val="0"/>
                <w:szCs w:val="21"/>
                <w:lang w:eastAsia="zh-CN"/>
              </w:rPr>
              <w:t>的</w:t>
            </w:r>
            <w:r>
              <w:rPr>
                <w:rFonts w:hint="eastAsia" w:ascii="宋体" w:hAnsi="宋体" w:cs="宋体"/>
                <w:color w:val="auto"/>
                <w:kern w:val="0"/>
                <w:szCs w:val="21"/>
              </w:rPr>
              <w:t>挥发性有机物走航监测系统设备运维服务或相关项目实施经验，每提供1个业绩得</w:t>
            </w:r>
            <w:r>
              <w:rPr>
                <w:rFonts w:ascii="宋体" w:hAnsi="宋体" w:cs="宋体"/>
                <w:color w:val="auto"/>
                <w:kern w:val="0"/>
                <w:szCs w:val="21"/>
              </w:rPr>
              <w:t>5</w:t>
            </w:r>
            <w:r>
              <w:rPr>
                <w:rFonts w:hint="eastAsia" w:ascii="宋体" w:hAnsi="宋体" w:cs="宋体"/>
                <w:color w:val="auto"/>
                <w:kern w:val="0"/>
                <w:szCs w:val="21"/>
              </w:rPr>
              <w:t>分，最高</w:t>
            </w:r>
            <w:r>
              <w:rPr>
                <w:rFonts w:hint="eastAsia" w:ascii="宋体" w:hAnsi="宋体" w:cs="宋体"/>
                <w:color w:val="auto"/>
                <w:kern w:val="0"/>
                <w:szCs w:val="21"/>
                <w:lang w:val="en-US" w:eastAsia="zh-CN"/>
              </w:rPr>
              <w:t>20</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0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w:t>
            </w:r>
            <w:r>
              <w:rPr>
                <w:rFonts w:hint="eastAsia" w:ascii="宋体" w:hAnsi="宋体" w:cs="宋体"/>
                <w:color w:val="auto"/>
                <w:kern w:val="0"/>
                <w:szCs w:val="21"/>
                <w:lang w:eastAsia="zh-CN"/>
              </w:rPr>
              <w:t>提供项目</w:t>
            </w:r>
            <w:r>
              <w:rPr>
                <w:rFonts w:hint="eastAsia" w:ascii="宋体" w:hAnsi="宋体" w:cs="宋体"/>
                <w:color w:val="auto"/>
                <w:kern w:val="0"/>
                <w:szCs w:val="21"/>
              </w:rPr>
              <w:t>合同关键页复印件并加盖投标人公章，否则不得分）</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w:t>
            </w:r>
          </w:p>
        </w:tc>
        <w:tc>
          <w:tcPr>
            <w:tcW w:w="7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3</w:t>
            </w:r>
          </w:p>
        </w:tc>
        <w:tc>
          <w:tcPr>
            <w:tcW w:w="10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项目负责人情况</w:t>
            </w:r>
          </w:p>
        </w:tc>
        <w:tc>
          <w:tcPr>
            <w:tcW w:w="53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numPr>
                <w:ilvl w:val="0"/>
                <w:numId w:val="1"/>
              </w:numPr>
              <w:kinsoku/>
              <w:wordWrap w:val="0"/>
              <w:overflowPunct/>
              <w:topLinePunct w:val="0"/>
              <w:autoSpaceDE/>
              <w:autoSpaceDN/>
              <w:bidi w:val="0"/>
              <w:adjustRightInd/>
              <w:snapToGrid w:val="0"/>
              <w:spacing w:line="300" w:lineRule="auto"/>
              <w:jc w:val="left"/>
              <w:textAlignment w:val="auto"/>
              <w:rPr>
                <w:rFonts w:ascii="宋体" w:hAnsi="宋体" w:cs="宋体"/>
                <w:color w:val="auto"/>
                <w:kern w:val="0"/>
                <w:szCs w:val="21"/>
              </w:rPr>
            </w:pPr>
            <w:r>
              <w:rPr>
                <w:rFonts w:hint="eastAsia" w:ascii="宋体" w:hAnsi="宋体" w:cs="宋体"/>
                <w:color w:val="auto"/>
                <w:kern w:val="0"/>
                <w:szCs w:val="21"/>
              </w:rPr>
              <w:t>项目负责人具有</w:t>
            </w:r>
            <w:r>
              <w:rPr>
                <w:rFonts w:hint="eastAsia" w:ascii="宋体" w:hAnsi="宋体" w:cs="宋体"/>
                <w:color w:val="auto"/>
                <w:kern w:val="0"/>
                <w:szCs w:val="21"/>
                <w:lang w:eastAsia="zh-CN"/>
              </w:rPr>
              <w:t>高级技术职称得</w:t>
            </w:r>
            <w:r>
              <w:rPr>
                <w:rFonts w:hint="eastAsia" w:ascii="宋体" w:hAnsi="宋体" w:cs="宋体"/>
                <w:color w:val="auto"/>
                <w:kern w:val="0"/>
                <w:szCs w:val="21"/>
                <w:lang w:val="en-US" w:eastAsia="zh-CN"/>
              </w:rPr>
              <w:t>5分，具有中级技术职称得3分，具</w:t>
            </w:r>
            <w:r>
              <w:rPr>
                <w:rFonts w:hint="eastAsia" w:ascii="宋体" w:hAnsi="宋体" w:cs="宋体"/>
                <w:color w:val="auto"/>
                <w:kern w:val="0"/>
                <w:szCs w:val="21"/>
              </w:rPr>
              <w:t>有初级技术职称得</w:t>
            </w:r>
            <w:r>
              <w:rPr>
                <w:rFonts w:hint="eastAsia" w:ascii="宋体" w:hAnsi="宋体" w:cs="宋体"/>
                <w:color w:val="auto"/>
                <w:kern w:val="0"/>
                <w:szCs w:val="21"/>
                <w:lang w:val="en-US" w:eastAsia="zh-CN"/>
              </w:rPr>
              <w:t>1</w:t>
            </w:r>
            <w:r>
              <w:rPr>
                <w:rFonts w:hint="eastAsia" w:ascii="宋体" w:hAnsi="宋体" w:cs="宋体"/>
                <w:color w:val="auto"/>
                <w:kern w:val="0"/>
                <w:szCs w:val="21"/>
              </w:rPr>
              <w:t>分，本小项最高得5分</w:t>
            </w:r>
            <w:r>
              <w:rPr>
                <w:rFonts w:hint="eastAsia" w:ascii="宋体" w:hAnsi="宋体" w:cs="宋体"/>
                <w:color w:val="auto"/>
                <w:kern w:val="0"/>
                <w:szCs w:val="21"/>
                <w:lang w:val="en-US" w:eastAsia="zh-CN"/>
              </w:rPr>
              <w:t>(相关专业技术职称包括但不限于环境类、化学类、自动化类、信息类职称）</w:t>
            </w:r>
            <w:r>
              <w:rPr>
                <w:rFonts w:hint="eastAsia" w:ascii="宋体" w:hAnsi="宋体" w:cs="宋体"/>
                <w:color w:val="auto"/>
                <w:kern w:val="0"/>
                <w:szCs w:val="21"/>
              </w:rPr>
              <w:t>；</w:t>
            </w:r>
          </w:p>
          <w:p>
            <w:pPr>
              <w:keepNext w:val="0"/>
              <w:keepLines w:val="0"/>
              <w:pageBreakBefore w:val="0"/>
              <w:widowControl/>
              <w:numPr>
                <w:ilvl w:val="0"/>
                <w:numId w:val="1"/>
              </w:numPr>
              <w:kinsoku/>
              <w:wordWrap w:val="0"/>
              <w:overflowPunct/>
              <w:topLinePunct w:val="0"/>
              <w:autoSpaceDE/>
              <w:autoSpaceDN/>
              <w:bidi w:val="0"/>
              <w:adjustRightInd/>
              <w:snapToGrid w:val="0"/>
              <w:spacing w:line="300" w:lineRule="auto"/>
              <w:jc w:val="left"/>
              <w:textAlignment w:val="auto"/>
              <w:rPr>
                <w:rFonts w:ascii="宋体" w:hAnsi="宋体" w:cs="宋体"/>
                <w:color w:val="auto"/>
                <w:kern w:val="0"/>
                <w:szCs w:val="21"/>
              </w:rPr>
            </w:pPr>
            <w:r>
              <w:rPr>
                <w:rFonts w:hint="eastAsia" w:ascii="宋体" w:hAnsi="宋体" w:cs="宋体"/>
                <w:color w:val="auto"/>
                <w:kern w:val="0"/>
                <w:szCs w:val="21"/>
              </w:rPr>
              <w:t>项目负责人具有中国环境监测总站颁发的环境空气挥发性有机物自动监测培训考核合格证书的得</w:t>
            </w:r>
            <w:r>
              <w:rPr>
                <w:rFonts w:hint="eastAsia" w:ascii="宋体" w:hAnsi="宋体" w:cs="宋体"/>
                <w:color w:val="auto"/>
                <w:kern w:val="0"/>
                <w:szCs w:val="21"/>
                <w:lang w:val="en-US" w:eastAsia="zh-CN"/>
              </w:rPr>
              <w:t>4</w:t>
            </w:r>
            <w:r>
              <w:rPr>
                <w:rFonts w:hint="eastAsia" w:ascii="宋体" w:hAnsi="宋体" w:cs="宋体"/>
                <w:color w:val="auto"/>
                <w:kern w:val="0"/>
                <w:szCs w:val="21"/>
              </w:rPr>
              <w:t>分；</w:t>
            </w:r>
          </w:p>
          <w:p>
            <w:pPr>
              <w:keepNext w:val="0"/>
              <w:keepLines w:val="0"/>
              <w:pageBreakBefore w:val="0"/>
              <w:widowControl/>
              <w:numPr>
                <w:ilvl w:val="0"/>
                <w:numId w:val="1"/>
              </w:numPr>
              <w:kinsoku/>
              <w:wordWrap w:val="0"/>
              <w:overflowPunct/>
              <w:topLinePunct w:val="0"/>
              <w:autoSpaceDE/>
              <w:autoSpaceDN/>
              <w:bidi w:val="0"/>
              <w:adjustRightInd/>
              <w:snapToGrid w:val="0"/>
              <w:spacing w:line="300" w:lineRule="auto"/>
              <w:jc w:val="left"/>
              <w:textAlignment w:val="auto"/>
              <w:rPr>
                <w:rFonts w:ascii="宋体" w:hAnsi="宋体" w:cs="宋体"/>
                <w:color w:val="auto"/>
                <w:kern w:val="0"/>
                <w:szCs w:val="21"/>
              </w:rPr>
            </w:pPr>
            <w:r>
              <w:rPr>
                <w:rFonts w:hint="eastAsia" w:ascii="宋体" w:hAnsi="宋体" w:cs="宋体"/>
                <w:color w:val="auto"/>
                <w:kern w:val="0"/>
                <w:szCs w:val="21"/>
              </w:rPr>
              <w:t>项目负责人具有中国环境监测总站颁发的环境空气自动监测运维与质控培训考核合格证书的得</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p>
          <w:p>
            <w:pPr>
              <w:keepNext w:val="0"/>
              <w:keepLines w:val="0"/>
              <w:pageBreakBefore w:val="0"/>
              <w:widowControl/>
              <w:kinsoku/>
              <w:wordWrap w:val="0"/>
              <w:overflowPunct/>
              <w:topLinePunct w:val="0"/>
              <w:autoSpaceDE/>
              <w:autoSpaceDN/>
              <w:bidi w:val="0"/>
              <w:adjustRightInd/>
              <w:snapToGrid w:val="0"/>
              <w:spacing w:line="30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（须提供以上人员相关证书及距标截止日前3个月任意一个月的社保证明复印件加盖投标人公章。证书如有有效期的，须在有效期内）</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w:t>
            </w:r>
          </w:p>
        </w:tc>
        <w:tc>
          <w:tcPr>
            <w:tcW w:w="7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336" w:lineRule="auto"/>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c>
          <w:tcPr>
            <w:tcW w:w="8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288"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4</w:t>
            </w:r>
          </w:p>
        </w:tc>
        <w:tc>
          <w:tcPr>
            <w:tcW w:w="105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288" w:lineRule="auto"/>
              <w:jc w:val="center"/>
              <w:textAlignment w:val="auto"/>
              <w:rPr>
                <w:rFonts w:hint="eastAsia" w:ascii="宋体" w:hAnsi="宋体" w:cs="宋体"/>
                <w:color w:val="auto"/>
                <w:kern w:val="0"/>
                <w:szCs w:val="21"/>
              </w:rPr>
            </w:pPr>
            <w:r>
              <w:rPr>
                <w:rFonts w:hint="eastAsia" w:ascii="宋体" w:hAnsi="宋体" w:cs="宋体"/>
                <w:color w:val="auto"/>
                <w:kern w:val="0"/>
                <w:szCs w:val="21"/>
              </w:rPr>
              <w:t>项目主要技术人员情况</w:t>
            </w:r>
          </w:p>
        </w:tc>
        <w:tc>
          <w:tcPr>
            <w:tcW w:w="537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numPr>
                <w:ilvl w:val="0"/>
                <w:numId w:val="0"/>
              </w:numPr>
              <w:kinsoku/>
              <w:wordWrap w:val="0"/>
              <w:overflowPunct/>
              <w:topLinePunct w:val="0"/>
              <w:autoSpaceDE/>
              <w:autoSpaceDN/>
              <w:bidi w:val="0"/>
              <w:adjustRightInd/>
              <w:snapToGrid w:val="0"/>
              <w:spacing w:line="300" w:lineRule="auto"/>
              <w:jc w:val="left"/>
              <w:textAlignment w:val="auto"/>
              <w:rPr>
                <w:rFonts w:ascii="宋体" w:hAnsi="宋体" w:cs="宋体"/>
                <w:color w:val="auto"/>
                <w:kern w:val="0"/>
                <w:szCs w:val="21"/>
              </w:rPr>
            </w:pPr>
            <w:r>
              <w:rPr>
                <w:rFonts w:hint="eastAsia" w:ascii="宋体" w:hAnsi="宋体" w:cs="宋体"/>
                <w:color w:val="auto"/>
                <w:kern w:val="0"/>
                <w:szCs w:val="21"/>
                <w:lang w:val="en-US" w:eastAsia="zh-CN"/>
              </w:rPr>
              <w:t>1、项目</w:t>
            </w:r>
            <w:r>
              <w:rPr>
                <w:rFonts w:hint="eastAsia" w:ascii="宋体" w:hAnsi="宋体" w:cs="宋体"/>
                <w:color w:val="auto"/>
                <w:kern w:val="0"/>
                <w:szCs w:val="21"/>
                <w:lang w:eastAsia="zh-CN"/>
              </w:rPr>
              <w:t>成员具有</w:t>
            </w:r>
            <w:r>
              <w:rPr>
                <w:rFonts w:hint="eastAsia" w:ascii="宋体" w:hAnsi="宋体" w:cs="宋体"/>
                <w:color w:val="auto"/>
                <w:kern w:val="0"/>
                <w:szCs w:val="21"/>
                <w:lang w:val="en-US" w:eastAsia="zh-CN"/>
              </w:rPr>
              <w:t>1个中级技术职称每人得3分，具</w:t>
            </w:r>
            <w:r>
              <w:rPr>
                <w:rFonts w:hint="eastAsia" w:ascii="宋体" w:hAnsi="宋体" w:cs="宋体"/>
                <w:color w:val="auto"/>
                <w:kern w:val="0"/>
                <w:szCs w:val="21"/>
              </w:rPr>
              <w:t>有初级技术职称</w:t>
            </w:r>
            <w:r>
              <w:rPr>
                <w:rFonts w:hint="eastAsia" w:ascii="宋体" w:hAnsi="宋体" w:cs="宋体"/>
                <w:color w:val="auto"/>
                <w:kern w:val="0"/>
                <w:szCs w:val="21"/>
                <w:lang w:eastAsia="zh-CN"/>
              </w:rPr>
              <w:t>每人</w:t>
            </w:r>
            <w:r>
              <w:rPr>
                <w:rFonts w:hint="eastAsia" w:ascii="宋体" w:hAnsi="宋体" w:cs="宋体"/>
                <w:color w:val="auto"/>
                <w:kern w:val="0"/>
                <w:szCs w:val="21"/>
              </w:rPr>
              <w:t>得</w:t>
            </w:r>
            <w:r>
              <w:rPr>
                <w:rFonts w:hint="eastAsia" w:ascii="宋体" w:hAnsi="宋体" w:cs="宋体"/>
                <w:color w:val="auto"/>
                <w:kern w:val="0"/>
                <w:szCs w:val="21"/>
                <w:lang w:val="en-US" w:eastAsia="zh-CN"/>
              </w:rPr>
              <w:t>1</w:t>
            </w:r>
            <w:r>
              <w:rPr>
                <w:rFonts w:hint="eastAsia" w:ascii="宋体" w:hAnsi="宋体" w:cs="宋体"/>
                <w:color w:val="auto"/>
                <w:kern w:val="0"/>
                <w:szCs w:val="21"/>
              </w:rPr>
              <w:t>分，本小项最高得</w:t>
            </w:r>
            <w:r>
              <w:rPr>
                <w:rFonts w:hint="eastAsia" w:ascii="宋体" w:hAnsi="宋体" w:cs="宋体"/>
                <w:color w:val="auto"/>
                <w:kern w:val="0"/>
                <w:szCs w:val="21"/>
                <w:lang w:val="en-US" w:eastAsia="zh-CN"/>
              </w:rPr>
              <w:t>6</w:t>
            </w:r>
            <w:r>
              <w:rPr>
                <w:rFonts w:hint="eastAsia" w:ascii="宋体" w:hAnsi="宋体" w:cs="宋体"/>
                <w:color w:val="auto"/>
                <w:kern w:val="0"/>
                <w:szCs w:val="21"/>
              </w:rPr>
              <w:t>分</w:t>
            </w:r>
            <w:r>
              <w:rPr>
                <w:rFonts w:hint="eastAsia" w:ascii="宋体" w:hAnsi="宋体" w:cs="宋体"/>
                <w:color w:val="auto"/>
                <w:kern w:val="0"/>
                <w:szCs w:val="21"/>
                <w:lang w:val="en-US" w:eastAsia="zh-CN"/>
              </w:rPr>
              <w:t>(相关专业技术职称包括但不限于环境类、化学类、自动化类、信息类职称）</w:t>
            </w:r>
            <w:r>
              <w:rPr>
                <w:rFonts w:hint="eastAsia" w:ascii="宋体" w:hAnsi="宋体" w:cs="宋体"/>
                <w:color w:val="auto"/>
                <w:kern w:val="0"/>
                <w:szCs w:val="21"/>
              </w:rPr>
              <w:t>；</w:t>
            </w:r>
          </w:p>
          <w:p>
            <w:pPr>
              <w:keepNext w:val="0"/>
              <w:keepLines w:val="0"/>
              <w:pageBreakBefore w:val="0"/>
              <w:widowControl/>
              <w:numPr>
                <w:ilvl w:val="0"/>
                <w:numId w:val="0"/>
              </w:numPr>
              <w:kinsoku/>
              <w:wordWrap w:val="0"/>
              <w:overflowPunct/>
              <w:topLinePunct w:val="0"/>
              <w:autoSpaceDE/>
              <w:autoSpaceDN/>
              <w:bidi w:val="0"/>
              <w:adjustRightInd/>
              <w:snapToGrid w:val="0"/>
              <w:spacing w:line="300" w:lineRule="auto"/>
              <w:jc w:val="left"/>
              <w:textAlignment w:val="auto"/>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2、在此基础上，项目成员</w:t>
            </w:r>
            <w:r>
              <w:rPr>
                <w:rFonts w:hint="eastAsia" w:ascii="宋体" w:hAnsi="宋体" w:cs="宋体"/>
                <w:color w:val="auto"/>
                <w:kern w:val="0"/>
                <w:szCs w:val="21"/>
              </w:rPr>
              <w:t>具有中国环境监测总站颁发的环境空气自动监测运维与质控培训考核合格证书的</w:t>
            </w:r>
            <w:r>
              <w:rPr>
                <w:rFonts w:hint="eastAsia" w:ascii="宋体" w:hAnsi="宋体" w:cs="宋体"/>
                <w:color w:val="auto"/>
                <w:kern w:val="0"/>
                <w:szCs w:val="21"/>
                <w:lang w:eastAsia="zh-CN"/>
              </w:rPr>
              <w:t>每人</w:t>
            </w:r>
            <w:r>
              <w:rPr>
                <w:rFonts w:hint="eastAsia" w:ascii="宋体" w:hAnsi="宋体" w:cs="宋体"/>
                <w:color w:val="auto"/>
                <w:kern w:val="0"/>
                <w:szCs w:val="21"/>
              </w:rPr>
              <w:t>得</w:t>
            </w:r>
            <w:r>
              <w:rPr>
                <w:rFonts w:hint="eastAsia" w:ascii="宋体" w:hAnsi="宋体" w:cs="宋体"/>
                <w:color w:val="auto"/>
                <w:kern w:val="0"/>
                <w:szCs w:val="21"/>
                <w:lang w:val="en-US" w:eastAsia="zh-CN"/>
              </w:rPr>
              <w:t>3</w:t>
            </w:r>
            <w:r>
              <w:rPr>
                <w:rFonts w:hint="eastAsia" w:ascii="宋体" w:hAnsi="宋体" w:cs="宋体"/>
                <w:color w:val="auto"/>
                <w:kern w:val="0"/>
                <w:szCs w:val="21"/>
              </w:rPr>
              <w:t>分</w:t>
            </w:r>
            <w:r>
              <w:rPr>
                <w:rFonts w:hint="eastAsia" w:ascii="宋体" w:hAnsi="宋体" w:cs="宋体"/>
                <w:color w:val="auto"/>
                <w:kern w:val="0"/>
                <w:szCs w:val="21"/>
                <w:lang w:eastAsia="zh-CN"/>
              </w:rPr>
              <w:t>，本小项最高得</w:t>
            </w:r>
            <w:r>
              <w:rPr>
                <w:rFonts w:hint="eastAsia" w:ascii="宋体" w:hAnsi="宋体" w:cs="宋体"/>
                <w:color w:val="auto"/>
                <w:kern w:val="0"/>
                <w:szCs w:val="21"/>
                <w:lang w:val="en-US" w:eastAsia="zh-CN"/>
              </w:rPr>
              <w:t>6分</w:t>
            </w:r>
            <w:r>
              <w:rPr>
                <w:rFonts w:hint="eastAsia" w:ascii="宋体" w:hAnsi="宋体" w:cs="宋体"/>
                <w:color w:val="auto"/>
                <w:kern w:val="0"/>
                <w:szCs w:val="21"/>
              </w:rPr>
              <w:t>。</w:t>
            </w:r>
          </w:p>
          <w:p>
            <w:pPr>
              <w:keepNext w:val="0"/>
              <w:keepLines w:val="0"/>
              <w:pageBreakBefore w:val="0"/>
              <w:widowControl/>
              <w:kinsoku/>
              <w:wordWrap w:val="0"/>
              <w:overflowPunct/>
              <w:topLinePunct w:val="0"/>
              <w:autoSpaceDE/>
              <w:autoSpaceDN/>
              <w:bidi w:val="0"/>
              <w:adjustRightInd/>
              <w:snapToGrid w:val="0"/>
              <w:spacing w:line="300" w:lineRule="auto"/>
              <w:jc w:val="left"/>
              <w:textAlignment w:val="auto"/>
              <w:rPr>
                <w:rFonts w:hint="eastAsia" w:ascii="宋体" w:hAnsi="宋体" w:cs="宋体"/>
                <w:color w:val="auto"/>
                <w:kern w:val="0"/>
                <w:szCs w:val="21"/>
              </w:rPr>
            </w:pPr>
            <w:r>
              <w:rPr>
                <w:rFonts w:hint="eastAsia" w:ascii="宋体" w:hAnsi="宋体" w:cs="宋体"/>
                <w:color w:val="auto"/>
                <w:kern w:val="0"/>
                <w:szCs w:val="21"/>
              </w:rPr>
              <w:t>（须提供以上人员相关证书及距标截止日前3个月任意一个月的社保证明复印件加盖投标人公章。证书如有有效期的，须在有效期内）</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288" w:lineRule="auto"/>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w:t>
            </w:r>
          </w:p>
        </w:tc>
        <w:tc>
          <w:tcPr>
            <w:tcW w:w="7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spacing w:line="288" w:lineRule="auto"/>
              <w:jc w:val="center"/>
              <w:textAlignment w:val="auto"/>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12</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15" w:type="dxa"/>
            <w:left w:w="15" w:type="dxa"/>
            <w:bottom w:w="15" w:type="dxa"/>
            <w:right w:w="15" w:type="dxa"/>
          </w:tblCellMar>
        </w:tblPrEx>
        <w:trPr>
          <w:trHeight w:val="622" w:hRule="atLeast"/>
        </w:trPr>
        <w:tc>
          <w:tcPr>
            <w:tcW w:w="7310"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jc w:val="center"/>
              <w:textAlignment w:val="auto"/>
              <w:rPr>
                <w:rFonts w:hint="eastAsia" w:ascii="宋体" w:hAnsi="宋体" w:cs="宋体"/>
                <w:color w:val="auto"/>
                <w:kern w:val="0"/>
                <w:szCs w:val="21"/>
              </w:rPr>
            </w:pPr>
            <w:r>
              <w:rPr>
                <w:rFonts w:hint="eastAsia" w:ascii="宋体" w:hAnsi="宋体" w:cs="宋体"/>
                <w:color w:val="auto"/>
                <w:kern w:val="0"/>
                <w:szCs w:val="21"/>
              </w:rPr>
              <w:t>合计</w:t>
            </w:r>
          </w:p>
        </w:tc>
        <w:tc>
          <w:tcPr>
            <w:tcW w:w="7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jc w:val="center"/>
              <w:textAlignment w:val="auto"/>
              <w:rPr>
                <w:rFonts w:hint="eastAsia" w:ascii="宋体" w:hAnsi="宋体" w:cs="宋体"/>
                <w:color w:val="auto"/>
                <w:kern w:val="0"/>
                <w:szCs w:val="21"/>
              </w:rPr>
            </w:pPr>
            <w:r>
              <w:rPr>
                <w:rFonts w:hint="eastAsia" w:ascii="宋体" w:hAnsi="宋体" w:cs="宋体"/>
                <w:color w:val="auto"/>
                <w:kern w:val="0"/>
                <w:szCs w:val="21"/>
              </w:rPr>
              <w:t>100</w:t>
            </w:r>
          </w:p>
        </w:tc>
        <w:tc>
          <w:tcPr>
            <w:tcW w:w="799"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pageBreakBefore w:val="0"/>
              <w:widowControl/>
              <w:kinsoku/>
              <w:wordWrap w:val="0"/>
              <w:overflowPunct/>
              <w:topLinePunct w:val="0"/>
              <w:autoSpaceDE/>
              <w:autoSpaceDN/>
              <w:bidi w:val="0"/>
              <w:adjustRightInd/>
              <w:snapToGrid w:val="0"/>
              <w:jc w:val="center"/>
              <w:textAlignment w:val="auto"/>
              <w:rPr>
                <w:rFonts w:hint="eastAsia" w:ascii="宋体" w:hAnsi="宋体" w:cs="宋体"/>
                <w:color w:val="auto"/>
                <w:kern w:val="0"/>
                <w:szCs w:val="21"/>
              </w:rPr>
            </w:pPr>
            <w:r>
              <w:rPr>
                <w:rFonts w:hint="eastAsia" w:ascii="宋体" w:hAnsi="宋体" w:cs="宋体"/>
                <w:color w:val="auto"/>
                <w:kern w:val="0"/>
                <w:szCs w:val="21"/>
              </w:rPr>
              <w:t>100</w:t>
            </w:r>
          </w:p>
        </w:tc>
      </w:tr>
    </w:tbl>
    <w:p>
      <w:pPr>
        <w:pStyle w:val="4"/>
        <w:ind w:firstLine="0" w:firstLineChars="0"/>
        <w:jc w:val="center"/>
        <w:rPr>
          <w:rFonts w:hint="eastAsia" w:ascii="Times New Roman" w:hAnsi="Times New Roman" w:eastAsia="方正小标宋_GBK" w:cs="Times New Roman"/>
          <w:bCs/>
          <w:kern w:val="2"/>
          <w:sz w:val="36"/>
          <w:szCs w:val="36"/>
          <w:lang w:val="en-US" w:eastAsia="zh-CN" w:bidi="ar-S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761EBE"/>
    <w:multiLevelType w:val="singleLevel"/>
    <w:tmpl w:val="AE761EB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910586"/>
    <w:rsid w:val="05910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正文格式"/>
    <w:basedOn w:val="1"/>
    <w:qFormat/>
    <w:uiPriority w:val="0"/>
    <w:pPr>
      <w:spacing w:line="360" w:lineRule="auto"/>
      <w:ind w:firstLine="200" w:firstLineChars="200"/>
    </w:pPr>
    <w:rPr>
      <w:rFonts w:ascii="宋体" w:hAnsi="宋体"/>
      <w:kern w:val="0"/>
      <w:sz w:val="24"/>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2024-06-12T06:40:00Z</dcterms:created>
  <dc:creator>李耀明</dc:creator>
  <cp:lastModifiedBy>李耀明</cp:lastModifiedBy>
  <dcterms:modified xsi:type="dcterms:W3CDTF">2024-06-12T06:41:11Z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ribbonExt">
    <vt:lpwstr>{"WPSExtOfficeTab":{"OnGetEnabled":false,"OnGetVisible":false}}</vt:lpwstr>
  </property>
</Properties>
</file>