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spacing w:line="580" w:lineRule="exact"/>
        <w:jc w:val="center"/>
        <w:rPr>
          <w:rFonts w:hint="default" w:ascii="Times New Roman" w:hAnsi="Times New Roman" w:eastAsia="方正小标宋_GBK" w:cs="Times New Roman"/>
          <w:b w:val="0"/>
          <w:bCs/>
          <w:sz w:val="36"/>
          <w:szCs w:val="32"/>
        </w:rPr>
      </w:pPr>
      <w:bookmarkStart w:id="0" w:name="_GoBack"/>
      <w:r>
        <w:rPr>
          <w:rFonts w:hint="default" w:ascii="Times New Roman" w:hAnsi="Times New Roman" w:eastAsia="方正小标宋_GBK" w:cs="Times New Roman"/>
          <w:b w:val="0"/>
          <w:bCs/>
          <w:sz w:val="36"/>
          <w:szCs w:val="32"/>
        </w:rPr>
        <w:t>评分表</w:t>
      </w:r>
      <w:bookmarkEnd w:id="0"/>
    </w:p>
    <w:tbl>
      <w:tblPr>
        <w:tblStyle w:val="4"/>
        <w:tblW w:w="84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356"/>
        <w:gridCol w:w="5528"/>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blHeader/>
          <w:jc w:val="center"/>
        </w:trPr>
        <w:tc>
          <w:tcPr>
            <w:tcW w:w="724" w:type="dxa"/>
            <w:vAlign w:val="center"/>
          </w:tcPr>
          <w:p>
            <w:pPr>
              <w:pStyle w:val="5"/>
              <w:spacing w:line="400" w:lineRule="exact"/>
              <w:ind w:firstLine="0" w:firstLineChars="0"/>
              <w:jc w:val="center"/>
              <w:rPr>
                <w:rFonts w:ascii="Times New Roman" w:hAnsi="Times New Roman" w:eastAsia="宋体" w:cs="Times New Roman"/>
                <w:b/>
                <w:sz w:val="22"/>
                <w:szCs w:val="22"/>
              </w:rPr>
            </w:pPr>
            <w:r>
              <w:rPr>
                <w:rFonts w:hint="default" w:ascii="Times New Roman" w:hAnsi="Times New Roman" w:eastAsia="宋体" w:cs="Times New Roman"/>
                <w:b/>
                <w:sz w:val="22"/>
                <w:szCs w:val="22"/>
              </w:rPr>
              <w:t>序号</w:t>
            </w:r>
          </w:p>
        </w:tc>
        <w:tc>
          <w:tcPr>
            <w:tcW w:w="1356" w:type="dxa"/>
            <w:vAlign w:val="center"/>
          </w:tcPr>
          <w:p>
            <w:pPr>
              <w:pStyle w:val="5"/>
              <w:spacing w:line="400" w:lineRule="exact"/>
              <w:ind w:firstLine="0" w:firstLineChars="0"/>
              <w:jc w:val="center"/>
              <w:rPr>
                <w:rFonts w:ascii="Times New Roman" w:hAnsi="Times New Roman" w:eastAsia="宋体" w:cs="Times New Roman"/>
                <w:b/>
                <w:sz w:val="22"/>
                <w:szCs w:val="22"/>
              </w:rPr>
            </w:pPr>
            <w:r>
              <w:rPr>
                <w:rFonts w:hint="default" w:ascii="Times New Roman" w:hAnsi="Times New Roman" w:eastAsia="仿宋"/>
                <w:b/>
                <w:sz w:val="28"/>
                <w:szCs w:val="28"/>
              </w:rPr>
              <w:t>评分项目及权重</w:t>
            </w:r>
          </w:p>
        </w:tc>
        <w:tc>
          <w:tcPr>
            <w:tcW w:w="5528" w:type="dxa"/>
            <w:vAlign w:val="center"/>
          </w:tcPr>
          <w:p>
            <w:pPr>
              <w:pStyle w:val="5"/>
              <w:spacing w:line="400" w:lineRule="exact"/>
              <w:ind w:firstLine="0" w:firstLineChars="0"/>
              <w:jc w:val="center"/>
              <w:rPr>
                <w:rFonts w:ascii="Times New Roman" w:hAnsi="Times New Roman" w:eastAsia="宋体" w:cs="Times New Roman"/>
                <w:b/>
                <w:sz w:val="22"/>
                <w:szCs w:val="22"/>
              </w:rPr>
            </w:pPr>
            <w:r>
              <w:rPr>
                <w:rFonts w:hint="default" w:ascii="Times New Roman" w:hAnsi="Times New Roman" w:eastAsia="宋体" w:cs="Times New Roman"/>
                <w:b/>
                <w:sz w:val="22"/>
                <w:szCs w:val="22"/>
              </w:rPr>
              <w:t>评分标准</w:t>
            </w:r>
          </w:p>
        </w:tc>
        <w:tc>
          <w:tcPr>
            <w:tcW w:w="888" w:type="dxa"/>
            <w:vAlign w:val="center"/>
          </w:tcPr>
          <w:p>
            <w:pPr>
              <w:pStyle w:val="5"/>
              <w:spacing w:line="400" w:lineRule="exact"/>
              <w:ind w:firstLine="0" w:firstLineChars="0"/>
              <w:jc w:val="center"/>
              <w:rPr>
                <w:rFonts w:ascii="Times New Roman" w:hAnsi="Times New Roman" w:eastAsia="宋体" w:cs="Times New Roman"/>
                <w:b/>
                <w:sz w:val="22"/>
                <w:szCs w:val="22"/>
              </w:rPr>
            </w:pPr>
            <w:r>
              <w:rPr>
                <w:rFonts w:hint="default" w:ascii="Times New Roman" w:hAnsi="Times New Roman" w:eastAsia="宋体" w:cs="Times New Roman"/>
                <w:b/>
                <w:sz w:val="22"/>
                <w:szCs w:val="2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724" w:type="dxa"/>
            <w:vAlign w:val="center"/>
          </w:tcPr>
          <w:p>
            <w:pPr>
              <w:pStyle w:val="5"/>
              <w:spacing w:line="360" w:lineRule="exact"/>
              <w:ind w:firstLine="0" w:firstLineChars="0"/>
              <w:jc w:val="center"/>
              <w:rPr>
                <w:rFonts w:ascii="Times New Roman" w:hAnsi="Times New Roman" w:cs="Times New Roman"/>
                <w:sz w:val="24"/>
              </w:rPr>
            </w:pPr>
            <w:r>
              <w:rPr>
                <w:rFonts w:hint="default" w:ascii="Times New Roman" w:hAnsi="Times New Roman" w:cs="Times New Roman"/>
                <w:sz w:val="24"/>
              </w:rPr>
              <w:t>1</w:t>
            </w:r>
          </w:p>
        </w:tc>
        <w:tc>
          <w:tcPr>
            <w:tcW w:w="1356" w:type="dxa"/>
            <w:vAlign w:val="center"/>
          </w:tcPr>
          <w:p>
            <w:pPr>
              <w:pStyle w:val="5"/>
              <w:spacing w:line="360" w:lineRule="exact"/>
              <w:ind w:firstLine="0" w:firstLineChars="0"/>
              <w:jc w:val="center"/>
              <w:rPr>
                <w:rFonts w:ascii="Times New Roman" w:hAnsi="Times New Roman" w:cs="Times New Roman"/>
                <w:kern w:val="0"/>
                <w:sz w:val="24"/>
                <w:lang w:val="en"/>
              </w:rPr>
            </w:pPr>
            <w:r>
              <w:rPr>
                <w:rFonts w:hint="default" w:ascii="Times New Roman" w:hAnsi="Times New Roman" w:cs="Times New Roman"/>
                <w:kern w:val="0"/>
                <w:sz w:val="24"/>
                <w:lang w:val="en"/>
              </w:rPr>
              <w:t>价格</w:t>
            </w:r>
          </w:p>
          <w:p>
            <w:pPr>
              <w:pStyle w:val="5"/>
              <w:spacing w:line="360" w:lineRule="exact"/>
              <w:ind w:firstLine="0" w:firstLineChars="0"/>
              <w:jc w:val="center"/>
              <w:rPr>
                <w:rFonts w:ascii="Times New Roman" w:hAnsi="Times New Roman" w:cs="Times New Roman"/>
                <w:kern w:val="0"/>
                <w:sz w:val="24"/>
                <w:lang w:val="en"/>
              </w:rPr>
            </w:pPr>
            <w:r>
              <w:rPr>
                <w:rFonts w:hint="default" w:ascii="Times New Roman" w:hAnsi="Times New Roman" w:cs="Times New Roman"/>
                <w:kern w:val="0"/>
                <w:sz w:val="24"/>
                <w:lang w:val="en"/>
              </w:rPr>
              <w:t>（10分）</w:t>
            </w:r>
          </w:p>
        </w:tc>
        <w:tc>
          <w:tcPr>
            <w:tcW w:w="5528" w:type="dxa"/>
            <w:vAlign w:val="center"/>
          </w:tcPr>
          <w:p>
            <w:pPr>
              <w:pStyle w:val="5"/>
              <w:spacing w:line="360" w:lineRule="exact"/>
              <w:ind w:firstLine="0" w:firstLineChars="0"/>
              <w:jc w:val="left"/>
              <w:rPr>
                <w:rFonts w:ascii="Times New Roman" w:hAnsi="Times New Roman" w:cs="Times New Roman"/>
                <w:kern w:val="0"/>
                <w:sz w:val="24"/>
                <w:lang w:val="en"/>
              </w:rPr>
            </w:pPr>
            <w:r>
              <w:rPr>
                <w:rFonts w:hint="default" w:ascii="Times New Roman" w:hAnsi="Times New Roman" w:cs="Times New Roman"/>
                <w:kern w:val="0"/>
                <w:sz w:val="24"/>
                <w:lang w:val="en"/>
              </w:rPr>
              <w:t>取满足采购文件要求且价格扣除后的最低投标报价作为评标基准价，其价格分为满分。其他供应商的价格分统一按照下列公式计算：价格扣除后的投标报价得分=（评标基准价/价格扣除后的投标报价）×10 </w:t>
            </w:r>
          </w:p>
          <w:p>
            <w:pPr>
              <w:pStyle w:val="5"/>
              <w:spacing w:line="360" w:lineRule="exact"/>
              <w:ind w:firstLine="0" w:firstLineChars="0"/>
              <w:jc w:val="left"/>
              <w:rPr>
                <w:rFonts w:ascii="Times New Roman" w:hAnsi="Times New Roman" w:cs="Times New Roman"/>
                <w:kern w:val="0"/>
                <w:sz w:val="24"/>
                <w:lang w:val="en"/>
              </w:rPr>
            </w:pPr>
            <w:r>
              <w:rPr>
                <w:rFonts w:hint="default" w:ascii="Times New Roman" w:hAnsi="Times New Roman" w:cs="Times New Roman"/>
                <w:kern w:val="0"/>
                <w:sz w:val="24"/>
                <w:lang w:val="en"/>
              </w:rPr>
              <w:t>（对符合规定的小型和微型企业（监狱企业、残疾人福利单位视同小型、微型企业）报价给予10%的价格扣除。）</w:t>
            </w:r>
          </w:p>
        </w:tc>
        <w:tc>
          <w:tcPr>
            <w:tcW w:w="888" w:type="dxa"/>
            <w:vAlign w:val="center"/>
          </w:tcPr>
          <w:p>
            <w:pPr>
              <w:pStyle w:val="5"/>
              <w:spacing w:line="360" w:lineRule="exact"/>
              <w:ind w:firstLine="0" w:firstLineChars="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4" w:type="dxa"/>
            <w:vAlign w:val="center"/>
          </w:tcPr>
          <w:p>
            <w:pPr>
              <w:pStyle w:val="5"/>
              <w:spacing w:line="360" w:lineRule="exact"/>
              <w:ind w:firstLine="0" w:firstLineChars="0"/>
              <w:jc w:val="center"/>
              <w:rPr>
                <w:rFonts w:ascii="Times New Roman" w:hAnsi="Times New Roman" w:cs="Times New Roman"/>
                <w:sz w:val="24"/>
              </w:rPr>
            </w:pPr>
            <w:r>
              <w:rPr>
                <w:rFonts w:hint="default" w:ascii="Times New Roman" w:hAnsi="Times New Roman" w:cs="Times New Roman"/>
                <w:sz w:val="24"/>
              </w:rPr>
              <w:t>2</w:t>
            </w:r>
          </w:p>
        </w:tc>
        <w:tc>
          <w:tcPr>
            <w:tcW w:w="1356" w:type="dxa"/>
            <w:vMerge w:val="restart"/>
            <w:vAlign w:val="center"/>
          </w:tcPr>
          <w:p>
            <w:pPr>
              <w:spacing w:line="360" w:lineRule="exact"/>
              <w:jc w:val="center"/>
              <w:rPr>
                <w:rFonts w:ascii="Times New Roman" w:hAnsi="Times New Roman" w:eastAsia="仿宋_GB2312" w:cs="Times New Roman"/>
                <w:kern w:val="0"/>
                <w:sz w:val="24"/>
                <w:szCs w:val="24"/>
                <w:lang w:val="en"/>
              </w:rPr>
            </w:pPr>
            <w:r>
              <w:rPr>
                <w:rFonts w:hint="default" w:ascii="Times New Roman" w:hAnsi="Times New Roman" w:eastAsia="仿宋_GB2312" w:cs="Times New Roman"/>
                <w:kern w:val="0"/>
                <w:sz w:val="24"/>
                <w:szCs w:val="24"/>
                <w:lang w:val="en"/>
              </w:rPr>
              <w:t>项目方案及服务工作计划</w:t>
            </w:r>
          </w:p>
          <w:p>
            <w:pPr>
              <w:spacing w:line="360" w:lineRule="exact"/>
              <w:jc w:val="center"/>
              <w:rPr>
                <w:rFonts w:ascii="Times New Roman" w:hAnsi="Times New Roman" w:eastAsia="仿宋_GB2312" w:cs="Times New Roman"/>
                <w:kern w:val="0"/>
                <w:sz w:val="24"/>
                <w:szCs w:val="24"/>
                <w:lang w:val="en"/>
              </w:rPr>
            </w:pPr>
            <w:r>
              <w:rPr>
                <w:rFonts w:hint="default" w:ascii="Times New Roman" w:hAnsi="Times New Roman" w:eastAsia="仿宋_GB2312" w:cs="Times New Roman"/>
                <w:kern w:val="0"/>
                <w:sz w:val="24"/>
                <w:szCs w:val="24"/>
                <w:lang w:val="en"/>
              </w:rPr>
              <w:t>（3</w:t>
            </w:r>
            <w:r>
              <w:rPr>
                <w:rFonts w:hint="default" w:ascii="Times New Roman" w:hAnsi="Times New Roman" w:eastAsia="仿宋_GB2312" w:cs="Times New Roman"/>
                <w:kern w:val="0"/>
                <w:sz w:val="24"/>
                <w:szCs w:val="24"/>
              </w:rPr>
              <w:t>5</w:t>
            </w:r>
            <w:r>
              <w:rPr>
                <w:rFonts w:hint="default" w:ascii="Times New Roman" w:hAnsi="Times New Roman" w:eastAsia="仿宋_GB2312" w:cs="Times New Roman"/>
                <w:kern w:val="0"/>
                <w:sz w:val="24"/>
                <w:szCs w:val="24"/>
                <w:lang w:val="en"/>
              </w:rPr>
              <w:t>分）</w:t>
            </w:r>
          </w:p>
        </w:tc>
        <w:tc>
          <w:tcPr>
            <w:tcW w:w="5528" w:type="dxa"/>
            <w:vAlign w:val="center"/>
          </w:tcPr>
          <w:p>
            <w:pPr>
              <w:pStyle w:val="5"/>
              <w:spacing w:line="360" w:lineRule="exact"/>
              <w:ind w:left="1" w:firstLine="0" w:firstLineChars="0"/>
              <w:jc w:val="left"/>
              <w:rPr>
                <w:rFonts w:ascii="Times New Roman" w:hAnsi="Times New Roman" w:cs="Times New Roman"/>
                <w:kern w:val="0"/>
                <w:sz w:val="24"/>
                <w:lang w:val="en"/>
              </w:rPr>
            </w:pPr>
            <w:r>
              <w:rPr>
                <w:rFonts w:hint="default" w:ascii="Times New Roman" w:hAnsi="Times New Roman" w:cs="Times New Roman"/>
                <w:kern w:val="0"/>
                <w:sz w:val="24"/>
                <w:lang w:val="en"/>
              </w:rPr>
              <w:t xml:space="preserve">根据投标人的实施方案进行评审。从实施计划、组织架构等内容进行综合评审： </w:t>
            </w:r>
          </w:p>
          <w:p>
            <w:pPr>
              <w:pStyle w:val="5"/>
              <w:spacing w:line="360" w:lineRule="exact"/>
              <w:ind w:left="1" w:firstLine="0" w:firstLineChars="0"/>
              <w:jc w:val="left"/>
              <w:rPr>
                <w:rFonts w:ascii="Times New Roman" w:hAnsi="Times New Roman" w:cs="Times New Roman"/>
                <w:kern w:val="0"/>
                <w:sz w:val="24"/>
                <w:lang w:val="en"/>
              </w:rPr>
            </w:pPr>
            <w:r>
              <w:rPr>
                <w:rFonts w:hint="default" w:ascii="Times New Roman" w:hAnsi="Times New Roman" w:cs="Times New Roman"/>
                <w:b/>
                <w:kern w:val="0"/>
                <w:sz w:val="24"/>
                <w:lang w:val="en"/>
              </w:rPr>
              <w:t>优</w:t>
            </w:r>
            <w:r>
              <w:rPr>
                <w:rFonts w:hint="default" w:ascii="Times New Roman" w:hAnsi="Times New Roman" w:cs="Times New Roman"/>
                <w:kern w:val="0"/>
                <w:sz w:val="24"/>
                <w:lang w:val="en"/>
              </w:rPr>
              <w:t>：实施计划科学，组织架构明确，有结合项目特点及自身的实力，措施到位，可操作性强，完全满足招标需求，实施过程中保障措施全面的，得20分；</w:t>
            </w:r>
          </w:p>
          <w:p>
            <w:pPr>
              <w:pStyle w:val="5"/>
              <w:spacing w:line="360" w:lineRule="exact"/>
              <w:ind w:left="1" w:firstLine="0" w:firstLineChars="0"/>
              <w:jc w:val="left"/>
              <w:rPr>
                <w:rFonts w:ascii="Times New Roman" w:hAnsi="Times New Roman" w:cs="Times New Roman"/>
                <w:kern w:val="0"/>
                <w:sz w:val="24"/>
                <w:lang w:val="en"/>
              </w:rPr>
            </w:pPr>
            <w:r>
              <w:rPr>
                <w:rFonts w:hint="default" w:ascii="Times New Roman" w:hAnsi="Times New Roman" w:cs="Times New Roman"/>
                <w:b/>
                <w:kern w:val="0"/>
                <w:sz w:val="24"/>
                <w:lang w:val="en"/>
              </w:rPr>
              <w:t>较好</w:t>
            </w:r>
            <w:r>
              <w:rPr>
                <w:rFonts w:hint="default" w:ascii="Times New Roman" w:hAnsi="Times New Roman" w:cs="Times New Roman"/>
                <w:kern w:val="0"/>
                <w:sz w:val="24"/>
                <w:lang w:val="en"/>
              </w:rPr>
              <w:t>：实施计划较科学，组织架构较明确，有结合项目特点及自身的实力，措施较到位，可操作性较强，能够满足招标需求，实施过程中保障措施较全面的，得15分；</w:t>
            </w:r>
          </w:p>
          <w:p>
            <w:pPr>
              <w:pStyle w:val="5"/>
              <w:spacing w:line="360" w:lineRule="exact"/>
              <w:ind w:left="1" w:firstLine="0" w:firstLineChars="0"/>
              <w:jc w:val="left"/>
              <w:rPr>
                <w:rFonts w:ascii="Times New Roman" w:hAnsi="Times New Roman" w:cs="Times New Roman"/>
                <w:kern w:val="0"/>
                <w:sz w:val="24"/>
                <w:lang w:val="en"/>
              </w:rPr>
            </w:pPr>
            <w:r>
              <w:rPr>
                <w:rFonts w:hint="default" w:ascii="Times New Roman" w:hAnsi="Times New Roman" w:cs="Times New Roman"/>
                <w:b/>
                <w:kern w:val="0"/>
                <w:sz w:val="24"/>
                <w:lang w:val="en"/>
              </w:rPr>
              <w:t>一般</w:t>
            </w:r>
            <w:r>
              <w:rPr>
                <w:rFonts w:hint="default" w:ascii="Times New Roman" w:hAnsi="Times New Roman" w:cs="Times New Roman"/>
                <w:kern w:val="0"/>
                <w:sz w:val="24"/>
                <w:lang w:val="en"/>
              </w:rPr>
              <w:t>：实施计划一般，组织架构基本明确，基本有结合项目特点及自身的实力，措施基本到位，可操作性一般，基本满足招标需求，实施过程中保障措施一般的，得10分；</w:t>
            </w:r>
          </w:p>
          <w:p>
            <w:pPr>
              <w:pStyle w:val="5"/>
              <w:spacing w:line="360" w:lineRule="exact"/>
              <w:ind w:left="1" w:firstLine="0" w:firstLineChars="0"/>
              <w:jc w:val="left"/>
              <w:rPr>
                <w:rFonts w:ascii="Times New Roman" w:hAnsi="Times New Roman" w:cs="Times New Roman"/>
                <w:kern w:val="0"/>
                <w:sz w:val="24"/>
                <w:lang w:val="en"/>
              </w:rPr>
            </w:pPr>
            <w:r>
              <w:rPr>
                <w:rFonts w:hint="default" w:ascii="Times New Roman" w:hAnsi="Times New Roman" w:cs="Times New Roman"/>
                <w:b/>
                <w:kern w:val="0"/>
                <w:sz w:val="24"/>
                <w:lang w:val="en"/>
              </w:rPr>
              <w:t>差</w:t>
            </w:r>
            <w:r>
              <w:rPr>
                <w:rFonts w:hint="default" w:ascii="Times New Roman" w:hAnsi="Times New Roman" w:cs="Times New Roman"/>
                <w:kern w:val="0"/>
                <w:sz w:val="24"/>
                <w:lang w:val="en"/>
              </w:rPr>
              <w:t>：实施计划不科学，组织架构不明确，没有结合项目特点及自身的实力，措施不到位，不具有可操作性，不能满足招标需求，没有实施过程保障措施的，不得分；</w:t>
            </w:r>
          </w:p>
          <w:p>
            <w:pPr>
              <w:pStyle w:val="5"/>
              <w:spacing w:line="360" w:lineRule="exact"/>
              <w:ind w:left="1" w:firstLine="0" w:firstLineChars="0"/>
              <w:jc w:val="left"/>
              <w:rPr>
                <w:rFonts w:ascii="Times New Roman" w:hAnsi="Times New Roman" w:cs="Times New Roman"/>
                <w:color w:val="FF0000"/>
                <w:kern w:val="0"/>
                <w:sz w:val="24"/>
                <w:lang w:val="en"/>
              </w:rPr>
            </w:pPr>
            <w:r>
              <w:rPr>
                <w:rFonts w:hint="default" w:ascii="Times New Roman" w:hAnsi="Times New Roman" w:cs="Times New Roman"/>
                <w:kern w:val="0"/>
                <w:sz w:val="24"/>
                <w:lang w:val="en"/>
              </w:rPr>
              <w:t>未提供不得分。</w:t>
            </w:r>
          </w:p>
        </w:tc>
        <w:tc>
          <w:tcPr>
            <w:tcW w:w="888" w:type="dxa"/>
            <w:vAlign w:val="center"/>
          </w:tcPr>
          <w:p>
            <w:pPr>
              <w:pStyle w:val="5"/>
              <w:spacing w:line="360" w:lineRule="exact"/>
              <w:ind w:left="1" w:firstLine="0" w:firstLineChars="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4" w:type="dxa"/>
            <w:vAlign w:val="center"/>
          </w:tcPr>
          <w:p>
            <w:pPr>
              <w:pStyle w:val="5"/>
              <w:spacing w:line="360" w:lineRule="exact"/>
              <w:ind w:firstLine="0" w:firstLineChars="0"/>
              <w:jc w:val="center"/>
              <w:rPr>
                <w:rFonts w:ascii="Times New Roman" w:hAnsi="Times New Roman" w:cs="Times New Roman"/>
                <w:sz w:val="24"/>
              </w:rPr>
            </w:pPr>
            <w:r>
              <w:rPr>
                <w:rFonts w:hint="default" w:ascii="Times New Roman" w:hAnsi="Times New Roman" w:cs="Times New Roman"/>
                <w:sz w:val="24"/>
              </w:rPr>
              <w:t>3</w:t>
            </w:r>
          </w:p>
        </w:tc>
        <w:tc>
          <w:tcPr>
            <w:tcW w:w="1356" w:type="dxa"/>
            <w:vMerge w:val="continue"/>
            <w:vAlign w:val="center"/>
          </w:tcPr>
          <w:p>
            <w:pPr>
              <w:pStyle w:val="5"/>
              <w:spacing w:line="360" w:lineRule="exact"/>
              <w:ind w:left="1" w:firstLine="494"/>
              <w:rPr>
                <w:rFonts w:ascii="Times New Roman" w:hAnsi="Times New Roman" w:cs="Times New Roman"/>
                <w:kern w:val="0"/>
                <w:sz w:val="24"/>
                <w:lang w:val="en"/>
              </w:rPr>
            </w:pPr>
          </w:p>
        </w:tc>
        <w:tc>
          <w:tcPr>
            <w:tcW w:w="5528" w:type="dxa"/>
            <w:vAlign w:val="center"/>
          </w:tcPr>
          <w:p>
            <w:pPr>
              <w:rPr>
                <w:rFonts w:ascii="Times New Roman" w:hAnsi="Times New Roman" w:eastAsia="仿宋_GB2312" w:cs="Times New Roman"/>
                <w:kern w:val="0"/>
                <w:sz w:val="24"/>
                <w:szCs w:val="24"/>
                <w:lang w:val="en"/>
              </w:rPr>
            </w:pPr>
            <w:r>
              <w:rPr>
                <w:rFonts w:hint="default" w:ascii="Times New Roman" w:hAnsi="Times New Roman" w:eastAsia="仿宋_GB2312" w:cs="Times New Roman"/>
                <w:kern w:val="0"/>
                <w:sz w:val="24"/>
                <w:szCs w:val="24"/>
                <w:lang w:val="en"/>
              </w:rPr>
              <w:t>质量保证措施、安全保障措施是否完善、可行、有针对性，进度安排是否合理。</w:t>
            </w:r>
          </w:p>
          <w:p>
            <w:pPr>
              <w:rPr>
                <w:rFonts w:ascii="Times New Roman" w:hAnsi="Times New Roman" w:eastAsia="仿宋_GB2312" w:cs="Times New Roman"/>
                <w:kern w:val="0"/>
                <w:sz w:val="24"/>
                <w:szCs w:val="24"/>
                <w:lang w:val="en"/>
              </w:rPr>
            </w:pPr>
            <w:r>
              <w:rPr>
                <w:rFonts w:hint="default" w:ascii="Times New Roman" w:hAnsi="Times New Roman" w:eastAsia="仿宋_GB2312" w:cs="Times New Roman"/>
                <w:kern w:val="0"/>
                <w:sz w:val="24"/>
                <w:szCs w:val="24"/>
                <w:lang w:val="en"/>
              </w:rPr>
              <w:t>（1）质量保证措施、安全保障措施完善、可行、有针对性，进度安排合理，能预期按时按质按量完成本项目，得</w:t>
            </w:r>
            <w:r>
              <w:rPr>
                <w:rFonts w:hint="default" w:ascii="Times New Roman" w:hAnsi="Times New Roman" w:eastAsia="仿宋_GB2312" w:cs="Times New Roman"/>
                <w:kern w:val="0"/>
                <w:sz w:val="24"/>
                <w:szCs w:val="24"/>
              </w:rPr>
              <w:t>15</w:t>
            </w:r>
            <w:r>
              <w:rPr>
                <w:rFonts w:hint="default" w:ascii="Times New Roman" w:hAnsi="Times New Roman" w:eastAsia="仿宋_GB2312" w:cs="Times New Roman"/>
                <w:kern w:val="0"/>
                <w:sz w:val="24"/>
                <w:szCs w:val="24"/>
                <w:lang w:val="en"/>
              </w:rPr>
              <w:t>分；</w:t>
            </w:r>
          </w:p>
          <w:p>
            <w:pPr>
              <w:rPr>
                <w:rFonts w:ascii="Times New Roman" w:hAnsi="Times New Roman" w:eastAsia="仿宋_GB2312" w:cs="Times New Roman"/>
                <w:kern w:val="0"/>
                <w:sz w:val="24"/>
                <w:szCs w:val="24"/>
                <w:lang w:val="en"/>
              </w:rPr>
            </w:pPr>
            <w:r>
              <w:rPr>
                <w:rFonts w:hint="default" w:ascii="Times New Roman" w:hAnsi="Times New Roman" w:eastAsia="仿宋_GB2312" w:cs="Times New Roman"/>
                <w:kern w:val="0"/>
                <w:sz w:val="24"/>
                <w:szCs w:val="24"/>
                <w:lang w:val="en"/>
              </w:rPr>
              <w:t>（2）质量保证措施、安全保障措施较为完善、可行，进度安排较为合理，基本能按质按量完成本项目，得</w:t>
            </w:r>
            <w:r>
              <w:rPr>
                <w:rFonts w:hint="default" w:ascii="Times New Roman" w:hAnsi="Times New Roman" w:eastAsia="仿宋_GB2312" w:cs="Times New Roman"/>
                <w:kern w:val="0"/>
                <w:sz w:val="24"/>
                <w:szCs w:val="24"/>
              </w:rPr>
              <w:t>10</w:t>
            </w:r>
            <w:r>
              <w:rPr>
                <w:rFonts w:hint="default" w:ascii="Times New Roman" w:hAnsi="Times New Roman" w:eastAsia="仿宋_GB2312" w:cs="Times New Roman"/>
                <w:kern w:val="0"/>
                <w:sz w:val="24"/>
                <w:szCs w:val="24"/>
                <w:lang w:val="en"/>
              </w:rPr>
              <w:t>分；</w:t>
            </w:r>
          </w:p>
          <w:p>
            <w:pPr>
              <w:rPr>
                <w:rFonts w:ascii="Times New Roman" w:hAnsi="Times New Roman" w:eastAsia="仿宋_GB2312" w:cs="Times New Roman"/>
                <w:kern w:val="0"/>
                <w:sz w:val="24"/>
                <w:szCs w:val="24"/>
                <w:lang w:val="en"/>
              </w:rPr>
            </w:pPr>
            <w:r>
              <w:rPr>
                <w:rFonts w:hint="default" w:ascii="Times New Roman" w:hAnsi="Times New Roman" w:eastAsia="仿宋_GB2312" w:cs="Times New Roman"/>
                <w:kern w:val="0"/>
                <w:sz w:val="24"/>
                <w:szCs w:val="24"/>
                <w:lang w:val="en"/>
              </w:rPr>
              <w:t>（3）质量保证措施、安全保障措施一般，进度安排一般，得</w:t>
            </w:r>
            <w:r>
              <w:rPr>
                <w:rFonts w:hint="default" w:ascii="Times New Roman" w:hAnsi="Times New Roman" w:eastAsia="仿宋_GB2312" w:cs="Times New Roman"/>
                <w:kern w:val="0"/>
                <w:sz w:val="24"/>
                <w:szCs w:val="24"/>
              </w:rPr>
              <w:t>5</w:t>
            </w:r>
            <w:r>
              <w:rPr>
                <w:rFonts w:hint="default" w:ascii="Times New Roman" w:hAnsi="Times New Roman" w:eastAsia="仿宋_GB2312" w:cs="Times New Roman"/>
                <w:kern w:val="0"/>
                <w:sz w:val="24"/>
                <w:szCs w:val="24"/>
                <w:lang w:val="en"/>
              </w:rPr>
              <w:t>分。</w:t>
            </w:r>
          </w:p>
          <w:p>
            <w:pPr>
              <w:pStyle w:val="5"/>
              <w:spacing w:line="360" w:lineRule="exact"/>
              <w:ind w:left="1" w:firstLine="0" w:firstLineChars="0"/>
              <w:jc w:val="left"/>
              <w:rPr>
                <w:rFonts w:ascii="Times New Roman" w:hAnsi="Times New Roman" w:cs="Times New Roman"/>
                <w:color w:val="FF0000"/>
                <w:kern w:val="0"/>
                <w:sz w:val="24"/>
                <w:lang w:val="en"/>
              </w:rPr>
            </w:pPr>
            <w:r>
              <w:rPr>
                <w:rFonts w:hint="default" w:ascii="Times New Roman" w:hAnsi="Times New Roman" w:cs="Times New Roman"/>
                <w:kern w:val="0"/>
                <w:sz w:val="24"/>
                <w:lang w:val="en"/>
              </w:rPr>
              <w:t>（4）没有相关内容，得0分。</w:t>
            </w:r>
          </w:p>
        </w:tc>
        <w:tc>
          <w:tcPr>
            <w:tcW w:w="888" w:type="dxa"/>
            <w:vAlign w:val="center"/>
          </w:tcPr>
          <w:p>
            <w:pPr>
              <w:pStyle w:val="5"/>
              <w:spacing w:line="360" w:lineRule="exact"/>
              <w:ind w:left="1" w:firstLine="0" w:firstLineChars="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4" w:type="dxa"/>
            <w:vAlign w:val="center"/>
          </w:tcPr>
          <w:p>
            <w:pPr>
              <w:pStyle w:val="5"/>
              <w:spacing w:line="360" w:lineRule="exact"/>
              <w:ind w:firstLine="0" w:firstLineChars="0"/>
              <w:jc w:val="center"/>
              <w:rPr>
                <w:rFonts w:ascii="Times New Roman" w:hAnsi="Times New Roman" w:cs="Times New Roman"/>
                <w:sz w:val="24"/>
              </w:rPr>
            </w:pPr>
            <w:r>
              <w:rPr>
                <w:rFonts w:hint="default" w:ascii="Times New Roman" w:hAnsi="Times New Roman" w:cs="Times New Roman"/>
                <w:sz w:val="24"/>
              </w:rPr>
              <w:t>4</w:t>
            </w:r>
          </w:p>
        </w:tc>
        <w:tc>
          <w:tcPr>
            <w:tcW w:w="1356" w:type="dxa"/>
            <w:vAlign w:val="center"/>
          </w:tcPr>
          <w:p>
            <w:pPr>
              <w:pStyle w:val="5"/>
              <w:spacing w:line="360" w:lineRule="exact"/>
              <w:ind w:left="1" w:firstLine="0" w:firstLineChars="0"/>
              <w:rPr>
                <w:rFonts w:ascii="Times New Roman" w:hAnsi="Times New Roman" w:cs="Times New Roman"/>
                <w:kern w:val="0"/>
                <w:sz w:val="24"/>
                <w:lang w:val="en"/>
              </w:rPr>
            </w:pPr>
            <w:r>
              <w:rPr>
                <w:rFonts w:hint="default" w:ascii="Times New Roman" w:hAnsi="Times New Roman" w:cs="Times New Roman"/>
                <w:kern w:val="0"/>
                <w:sz w:val="24"/>
                <w:lang w:val="en"/>
              </w:rPr>
              <w:t>检测能力</w:t>
            </w:r>
          </w:p>
          <w:p>
            <w:pPr>
              <w:pStyle w:val="5"/>
              <w:spacing w:line="360" w:lineRule="exact"/>
              <w:ind w:left="1" w:firstLine="0" w:firstLineChars="0"/>
              <w:rPr>
                <w:rFonts w:ascii="Times New Roman" w:hAnsi="Times New Roman" w:cs="Times New Roman"/>
                <w:kern w:val="0"/>
                <w:sz w:val="24"/>
                <w:lang w:val="en"/>
              </w:rPr>
            </w:pPr>
            <w:r>
              <w:rPr>
                <w:rFonts w:hint="default" w:ascii="Times New Roman" w:hAnsi="Times New Roman" w:cs="Times New Roman"/>
                <w:kern w:val="0"/>
                <w:sz w:val="24"/>
                <w:lang w:val="en"/>
              </w:rPr>
              <w:t>（</w:t>
            </w:r>
            <w:r>
              <w:rPr>
                <w:rFonts w:hint="default" w:ascii="Times New Roman" w:hAnsi="Times New Roman" w:cs="Times New Roman"/>
                <w:kern w:val="0"/>
                <w:sz w:val="24"/>
              </w:rPr>
              <w:t>10</w:t>
            </w:r>
            <w:r>
              <w:rPr>
                <w:rFonts w:hint="default" w:ascii="Times New Roman" w:hAnsi="Times New Roman" w:cs="Times New Roman"/>
                <w:kern w:val="0"/>
                <w:sz w:val="24"/>
                <w:lang w:val="en"/>
              </w:rPr>
              <w:t>分）</w:t>
            </w:r>
          </w:p>
        </w:tc>
        <w:tc>
          <w:tcPr>
            <w:tcW w:w="5528" w:type="dxa"/>
            <w:vAlign w:val="center"/>
          </w:tcPr>
          <w:p>
            <w:pPr>
              <w:jc w:val="left"/>
              <w:rPr>
                <w:rFonts w:ascii="Times New Roman" w:hAnsi="Times New Roman" w:eastAsia="仿宋_GB2312" w:cs="Times New Roman"/>
                <w:kern w:val="0"/>
                <w:sz w:val="24"/>
                <w:szCs w:val="24"/>
                <w:lang w:val="en"/>
              </w:rPr>
            </w:pPr>
            <w:r>
              <w:rPr>
                <w:rFonts w:hint="default" w:ascii="Times New Roman" w:hAnsi="Times New Roman" w:eastAsia="仿宋_GB2312" w:cs="Times New Roman"/>
                <w:kern w:val="0"/>
                <w:sz w:val="24"/>
                <w:szCs w:val="24"/>
                <w:lang w:val="en"/>
              </w:rPr>
              <w:t>供应商具有设备使用有效期内检测设备两套（油气回收智能检测仪）得</w:t>
            </w:r>
            <w:r>
              <w:rPr>
                <w:rFonts w:hint="default" w:ascii="Times New Roman" w:hAnsi="Times New Roman" w:eastAsia="仿宋_GB2312" w:cs="Times New Roman"/>
                <w:kern w:val="0"/>
                <w:sz w:val="24"/>
                <w:szCs w:val="24"/>
              </w:rPr>
              <w:t>6</w:t>
            </w:r>
            <w:r>
              <w:rPr>
                <w:rFonts w:hint="default" w:ascii="Times New Roman" w:hAnsi="Times New Roman" w:eastAsia="仿宋_GB2312" w:cs="Times New Roman"/>
                <w:kern w:val="0"/>
                <w:sz w:val="24"/>
                <w:szCs w:val="24"/>
                <w:lang w:val="en"/>
              </w:rPr>
              <w:t>分，增加一套增加2分，此项最高得</w:t>
            </w:r>
            <w:r>
              <w:rPr>
                <w:rFonts w:hint="default" w:ascii="Times New Roman" w:hAnsi="Times New Roman" w:eastAsia="仿宋_GB2312" w:cs="Times New Roman"/>
                <w:kern w:val="0"/>
                <w:sz w:val="24"/>
                <w:szCs w:val="24"/>
              </w:rPr>
              <w:t>10</w:t>
            </w:r>
            <w:r>
              <w:rPr>
                <w:rFonts w:hint="default" w:ascii="Times New Roman" w:hAnsi="Times New Roman" w:eastAsia="仿宋_GB2312" w:cs="Times New Roman"/>
                <w:kern w:val="0"/>
                <w:sz w:val="24"/>
                <w:szCs w:val="24"/>
                <w:lang w:val="en"/>
              </w:rPr>
              <w:t>分。</w:t>
            </w:r>
          </w:p>
          <w:p>
            <w:pPr>
              <w:pStyle w:val="5"/>
              <w:spacing w:line="360" w:lineRule="exact"/>
              <w:ind w:left="1" w:firstLine="0" w:firstLineChars="0"/>
              <w:jc w:val="left"/>
              <w:rPr>
                <w:rFonts w:ascii="Times New Roman" w:hAnsi="Times New Roman" w:cs="Times New Roman"/>
                <w:color w:val="FF0000"/>
                <w:kern w:val="0"/>
                <w:sz w:val="24"/>
                <w:lang w:val="en"/>
              </w:rPr>
            </w:pPr>
            <w:r>
              <w:rPr>
                <w:rFonts w:hint="default" w:ascii="Times New Roman" w:hAnsi="Times New Roman" w:cs="Times New Roman"/>
                <w:kern w:val="0"/>
                <w:sz w:val="24"/>
                <w:lang w:val="en"/>
              </w:rPr>
              <w:t>注：须提供设备发票及项目设备在有效期内的检测报告复印件加盖投标人公章，否则不得分。</w:t>
            </w:r>
          </w:p>
        </w:tc>
        <w:tc>
          <w:tcPr>
            <w:tcW w:w="888" w:type="dxa"/>
            <w:vAlign w:val="center"/>
          </w:tcPr>
          <w:p>
            <w:pPr>
              <w:pStyle w:val="5"/>
              <w:spacing w:line="360" w:lineRule="exact"/>
              <w:ind w:left="1" w:firstLine="0" w:firstLineChars="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4" w:type="dxa"/>
            <w:vAlign w:val="center"/>
          </w:tcPr>
          <w:p>
            <w:pPr>
              <w:pStyle w:val="5"/>
              <w:spacing w:line="360" w:lineRule="exact"/>
              <w:ind w:firstLine="0" w:firstLineChars="0"/>
              <w:jc w:val="center"/>
              <w:rPr>
                <w:rFonts w:ascii="Times New Roman" w:hAnsi="Times New Roman" w:cs="Times New Roman"/>
                <w:sz w:val="24"/>
              </w:rPr>
            </w:pPr>
            <w:r>
              <w:rPr>
                <w:rFonts w:hint="default" w:ascii="Times New Roman" w:hAnsi="Times New Roman" w:cs="Times New Roman"/>
                <w:sz w:val="24"/>
              </w:rPr>
              <w:t>5</w:t>
            </w:r>
          </w:p>
        </w:tc>
        <w:tc>
          <w:tcPr>
            <w:tcW w:w="1356" w:type="dxa"/>
            <w:vAlign w:val="center"/>
          </w:tcPr>
          <w:p>
            <w:pPr>
              <w:spacing w:line="360" w:lineRule="exact"/>
              <w:jc w:val="center"/>
              <w:rPr>
                <w:rFonts w:ascii="Times New Roman" w:hAnsi="Times New Roman" w:eastAsia="仿宋_GB2312" w:cs="Times New Roman"/>
                <w:kern w:val="0"/>
                <w:sz w:val="24"/>
                <w:szCs w:val="24"/>
                <w:lang w:val="en"/>
              </w:rPr>
            </w:pPr>
            <w:r>
              <w:rPr>
                <w:rFonts w:hint="default" w:ascii="Times New Roman" w:hAnsi="Times New Roman" w:eastAsia="仿宋_GB2312" w:cs="Times New Roman"/>
                <w:kern w:val="0"/>
                <w:sz w:val="24"/>
                <w:szCs w:val="24"/>
                <w:lang w:val="en"/>
              </w:rPr>
              <w:t>拟投入本项目的技术人员情况</w:t>
            </w:r>
          </w:p>
          <w:p>
            <w:pPr>
              <w:rPr>
                <w:rFonts w:ascii="Times New Roman" w:hAnsi="Times New Roman" w:eastAsia="仿宋_GB2312" w:cs="Times New Roman"/>
                <w:kern w:val="0"/>
                <w:sz w:val="24"/>
                <w:szCs w:val="24"/>
                <w:lang w:val="en"/>
              </w:rPr>
            </w:pPr>
            <w:r>
              <w:rPr>
                <w:rFonts w:hint="default" w:ascii="Times New Roman" w:hAnsi="Times New Roman" w:eastAsia="仿宋_GB2312" w:cs="Times New Roman"/>
                <w:kern w:val="0"/>
                <w:sz w:val="24"/>
                <w:szCs w:val="24"/>
                <w:lang w:val="en"/>
              </w:rPr>
              <w:t>（25分）</w:t>
            </w:r>
          </w:p>
        </w:tc>
        <w:tc>
          <w:tcPr>
            <w:tcW w:w="5528" w:type="dxa"/>
            <w:vAlign w:val="center"/>
          </w:tcPr>
          <w:p>
            <w:pPr>
              <w:pStyle w:val="5"/>
              <w:spacing w:line="360" w:lineRule="exact"/>
              <w:ind w:left="1" w:firstLine="0" w:firstLineChars="0"/>
              <w:jc w:val="left"/>
              <w:rPr>
                <w:rFonts w:ascii="Times New Roman" w:hAnsi="Times New Roman" w:cs="Times New Roman"/>
                <w:kern w:val="0"/>
                <w:sz w:val="24"/>
                <w:lang w:val="en"/>
              </w:rPr>
            </w:pPr>
            <w:r>
              <w:rPr>
                <w:rFonts w:hint="default" w:ascii="Times New Roman" w:hAnsi="Times New Roman" w:cs="Times New Roman"/>
                <w:kern w:val="0"/>
                <w:sz w:val="24"/>
                <w:lang w:val="en"/>
              </w:rPr>
              <w:t>（1）项目负责人为环境、化学类高级职称得5分，为环境、化学类中级职称得3分，其他0分。</w:t>
            </w:r>
          </w:p>
          <w:p>
            <w:pPr>
              <w:pStyle w:val="5"/>
              <w:spacing w:line="360" w:lineRule="exact"/>
              <w:ind w:left="1" w:firstLine="0" w:firstLineChars="0"/>
              <w:jc w:val="left"/>
              <w:rPr>
                <w:rFonts w:ascii="Times New Roman" w:hAnsi="Times New Roman" w:cs="Times New Roman"/>
                <w:kern w:val="0"/>
                <w:sz w:val="24"/>
                <w:lang w:val="en"/>
              </w:rPr>
            </w:pPr>
            <w:r>
              <w:rPr>
                <w:rFonts w:hint="default" w:ascii="Times New Roman" w:hAnsi="Times New Roman" w:cs="Times New Roman"/>
                <w:kern w:val="0"/>
                <w:sz w:val="24"/>
                <w:lang w:val="en"/>
              </w:rPr>
              <w:t>（2）为本项目投入专业技术人员（不包括项目负责人）中：每一个环境、化学类高级职称得2分，中级职称得1分，计分最多</w:t>
            </w:r>
            <w:r>
              <w:rPr>
                <w:rFonts w:hint="default" w:ascii="Times New Roman" w:hAnsi="Times New Roman" w:cs="Times New Roman"/>
                <w:kern w:val="0"/>
                <w:sz w:val="24"/>
              </w:rPr>
              <w:t>4人，</w:t>
            </w:r>
            <w:r>
              <w:rPr>
                <w:rFonts w:hint="default" w:ascii="Times New Roman" w:hAnsi="Times New Roman" w:cs="Times New Roman"/>
                <w:kern w:val="0"/>
                <w:sz w:val="24"/>
                <w:lang w:val="en"/>
              </w:rPr>
              <w:t>最高</w:t>
            </w:r>
            <w:r>
              <w:rPr>
                <w:rFonts w:hint="default" w:ascii="Times New Roman" w:hAnsi="Times New Roman" w:cs="Times New Roman"/>
                <w:kern w:val="0"/>
                <w:sz w:val="24"/>
              </w:rPr>
              <w:t>8</w:t>
            </w:r>
            <w:r>
              <w:rPr>
                <w:rFonts w:hint="default" w:ascii="Times New Roman" w:hAnsi="Times New Roman" w:cs="Times New Roman"/>
                <w:kern w:val="0"/>
                <w:sz w:val="24"/>
                <w:lang w:val="en"/>
              </w:rPr>
              <w:t>分。</w:t>
            </w:r>
          </w:p>
          <w:p>
            <w:pPr>
              <w:pStyle w:val="5"/>
              <w:spacing w:line="360" w:lineRule="exact"/>
              <w:ind w:left="1" w:firstLine="0" w:firstLineChars="0"/>
              <w:jc w:val="left"/>
              <w:rPr>
                <w:rFonts w:ascii="Times New Roman" w:hAnsi="Times New Roman" w:cs="Times New Roman"/>
                <w:kern w:val="0"/>
                <w:sz w:val="24"/>
                <w:lang w:val="en"/>
              </w:rPr>
            </w:pPr>
            <w:r>
              <w:rPr>
                <w:rFonts w:hint="default" w:ascii="Times New Roman" w:hAnsi="Times New Roman" w:cs="Times New Roman"/>
                <w:kern w:val="0"/>
                <w:sz w:val="24"/>
                <w:lang w:val="en"/>
              </w:rPr>
              <w:t>（3）具有油气回收项目采样及检测资格的上岗合格证或培训证的专职检测人员</w:t>
            </w:r>
            <w:r>
              <w:rPr>
                <w:rFonts w:hint="default" w:ascii="Times New Roman" w:hAnsi="Times New Roman" w:cs="Times New Roman"/>
                <w:kern w:val="0"/>
                <w:sz w:val="24"/>
              </w:rPr>
              <w:t>1</w:t>
            </w:r>
            <w:r>
              <w:rPr>
                <w:rFonts w:hint="default" w:ascii="Times New Roman" w:hAnsi="Times New Roman" w:cs="Times New Roman"/>
                <w:kern w:val="0"/>
                <w:sz w:val="24"/>
                <w:lang w:val="en"/>
              </w:rPr>
              <w:t>人得</w:t>
            </w:r>
            <w:r>
              <w:rPr>
                <w:rFonts w:hint="default" w:ascii="Times New Roman" w:hAnsi="Times New Roman" w:cs="Times New Roman"/>
                <w:kern w:val="0"/>
                <w:sz w:val="24"/>
              </w:rPr>
              <w:t>2</w:t>
            </w:r>
            <w:r>
              <w:rPr>
                <w:rFonts w:hint="default" w:ascii="Times New Roman" w:hAnsi="Times New Roman" w:cs="Times New Roman"/>
                <w:kern w:val="0"/>
                <w:sz w:val="24"/>
                <w:lang w:val="en"/>
              </w:rPr>
              <w:t>分，最高得12分。</w:t>
            </w:r>
          </w:p>
          <w:p>
            <w:pPr>
              <w:pStyle w:val="5"/>
              <w:spacing w:line="360" w:lineRule="exact"/>
              <w:ind w:firstLine="0" w:firstLineChars="0"/>
              <w:jc w:val="left"/>
              <w:rPr>
                <w:rFonts w:ascii="Times New Roman" w:hAnsi="Times New Roman" w:cs="Times New Roman"/>
                <w:kern w:val="0"/>
                <w:sz w:val="24"/>
                <w:lang w:val="en"/>
              </w:rPr>
            </w:pPr>
            <w:r>
              <w:rPr>
                <w:rFonts w:hint="default" w:ascii="Times New Roman" w:hAnsi="Times New Roman" w:cs="Times New Roman"/>
                <w:kern w:val="0"/>
                <w:sz w:val="24"/>
                <w:lang w:val="en"/>
              </w:rPr>
              <w:t>注：请在响应文件中写明人员在本项目中承担何种工作,须提供上述人员相应有效期内证书的复印件，项目开标前</w:t>
            </w:r>
            <w:r>
              <w:rPr>
                <w:rFonts w:hint="default" w:ascii="Times New Roman" w:hAnsi="Times New Roman" w:cs="Times New Roman"/>
                <w:kern w:val="0"/>
                <w:sz w:val="24"/>
              </w:rPr>
              <w:t>3个月内任一个月</w:t>
            </w:r>
            <w:r>
              <w:rPr>
                <w:rFonts w:hint="default" w:ascii="Times New Roman" w:hAnsi="Times New Roman" w:cs="Times New Roman"/>
                <w:kern w:val="0"/>
                <w:sz w:val="24"/>
                <w:lang w:val="en"/>
              </w:rPr>
              <w:t>缴纳的社保证明复印件。相关复印件需加盖公章。</w:t>
            </w:r>
          </w:p>
        </w:tc>
        <w:tc>
          <w:tcPr>
            <w:tcW w:w="888" w:type="dxa"/>
            <w:vAlign w:val="center"/>
          </w:tcPr>
          <w:p>
            <w:pPr>
              <w:pStyle w:val="5"/>
              <w:spacing w:line="360" w:lineRule="exact"/>
              <w:ind w:left="1" w:firstLine="0" w:firstLineChars="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4" w:type="dxa"/>
            <w:vAlign w:val="center"/>
          </w:tcPr>
          <w:p>
            <w:pPr>
              <w:pStyle w:val="5"/>
              <w:spacing w:line="360" w:lineRule="exact"/>
              <w:ind w:firstLine="0" w:firstLineChars="0"/>
              <w:jc w:val="center"/>
              <w:rPr>
                <w:rFonts w:ascii="Times New Roman" w:hAnsi="Times New Roman" w:cs="Times New Roman"/>
                <w:sz w:val="24"/>
              </w:rPr>
            </w:pPr>
            <w:r>
              <w:rPr>
                <w:rFonts w:hint="default" w:ascii="Times New Roman" w:hAnsi="Times New Roman" w:cs="Times New Roman"/>
                <w:sz w:val="24"/>
              </w:rPr>
              <w:t>6</w:t>
            </w:r>
          </w:p>
        </w:tc>
        <w:tc>
          <w:tcPr>
            <w:tcW w:w="1356" w:type="dxa"/>
            <w:vAlign w:val="center"/>
          </w:tcPr>
          <w:p>
            <w:pPr>
              <w:spacing w:line="360" w:lineRule="exact"/>
              <w:jc w:val="center"/>
              <w:rPr>
                <w:rFonts w:ascii="Times New Roman" w:hAnsi="Times New Roman" w:eastAsia="仿宋_GB2312" w:cs="Times New Roman"/>
                <w:kern w:val="0"/>
                <w:sz w:val="24"/>
                <w:szCs w:val="24"/>
                <w:lang w:val="en"/>
              </w:rPr>
            </w:pPr>
            <w:r>
              <w:rPr>
                <w:rFonts w:hint="default" w:ascii="Times New Roman" w:hAnsi="Times New Roman" w:eastAsia="仿宋_GB2312" w:cs="Times New Roman"/>
                <w:kern w:val="0"/>
                <w:sz w:val="24"/>
                <w:szCs w:val="24"/>
                <w:lang w:val="en"/>
              </w:rPr>
              <w:t>业绩</w:t>
            </w:r>
          </w:p>
          <w:p>
            <w:pPr>
              <w:spacing w:line="360" w:lineRule="exact"/>
              <w:jc w:val="center"/>
              <w:rPr>
                <w:rFonts w:ascii="Times New Roman" w:hAnsi="Times New Roman" w:eastAsia="仿宋_GB2312" w:cs="Times New Roman"/>
                <w:kern w:val="0"/>
                <w:sz w:val="24"/>
                <w:szCs w:val="24"/>
                <w:lang w:val="en"/>
              </w:rPr>
            </w:pPr>
            <w:r>
              <w:rPr>
                <w:rFonts w:hint="default" w:ascii="Times New Roman" w:hAnsi="Times New Roman" w:eastAsia="仿宋_GB2312" w:cs="Times New Roman"/>
                <w:kern w:val="0"/>
                <w:sz w:val="24"/>
                <w:szCs w:val="24"/>
                <w:lang w:val="en"/>
              </w:rPr>
              <w:t>(20分)</w:t>
            </w:r>
          </w:p>
          <w:p>
            <w:pPr>
              <w:spacing w:line="360" w:lineRule="exact"/>
              <w:rPr>
                <w:rFonts w:ascii="Times New Roman" w:eastAsia="仿宋_GB2312"/>
                <w:sz w:val="24"/>
                <w:szCs w:val="24"/>
                <w:lang w:val="en"/>
              </w:rPr>
            </w:pPr>
          </w:p>
        </w:tc>
        <w:tc>
          <w:tcPr>
            <w:tcW w:w="5528" w:type="dxa"/>
            <w:vAlign w:val="center"/>
          </w:tcPr>
          <w:p>
            <w:pPr>
              <w:rPr>
                <w:rFonts w:ascii="Times New Roman" w:hAnsi="Times New Roman" w:eastAsia="仿宋_GB2312" w:cs="Times New Roman"/>
                <w:kern w:val="0"/>
                <w:sz w:val="24"/>
                <w:szCs w:val="24"/>
                <w:lang w:val="en"/>
              </w:rPr>
            </w:pPr>
            <w:r>
              <w:rPr>
                <w:rFonts w:hint="default" w:ascii="Times New Roman" w:hAnsi="Times New Roman" w:eastAsia="仿宋_GB2312" w:cs="Times New Roman"/>
                <w:kern w:val="0"/>
                <w:sz w:val="24"/>
                <w:szCs w:val="24"/>
                <w:lang w:val="en"/>
              </w:rPr>
              <w:t>投标人20</w:t>
            </w:r>
            <w:r>
              <w:rPr>
                <w:rFonts w:hint="default" w:ascii="Times New Roman" w:hAnsi="Times New Roman" w:eastAsia="仿宋_GB2312" w:cs="Times New Roman"/>
                <w:kern w:val="0"/>
                <w:sz w:val="24"/>
                <w:szCs w:val="24"/>
              </w:rPr>
              <w:t>20</w:t>
            </w:r>
            <w:r>
              <w:rPr>
                <w:rFonts w:hint="default" w:ascii="Times New Roman" w:hAnsi="Times New Roman" w:eastAsia="仿宋_GB2312" w:cs="Times New Roman"/>
                <w:kern w:val="0"/>
                <w:sz w:val="24"/>
                <w:szCs w:val="24"/>
                <w:lang w:val="en"/>
              </w:rPr>
              <w:t>年以来独立承接同类项目业绩，每个得</w:t>
            </w:r>
            <w:r>
              <w:rPr>
                <w:rFonts w:hint="default" w:ascii="Times New Roman" w:hAnsi="Times New Roman" w:eastAsia="仿宋_GB2312" w:cs="Times New Roman"/>
                <w:kern w:val="0"/>
                <w:sz w:val="24"/>
                <w:szCs w:val="24"/>
              </w:rPr>
              <w:t>4</w:t>
            </w:r>
            <w:r>
              <w:rPr>
                <w:rFonts w:hint="default" w:ascii="Times New Roman" w:hAnsi="Times New Roman" w:eastAsia="仿宋_GB2312" w:cs="Times New Roman"/>
                <w:kern w:val="0"/>
                <w:sz w:val="24"/>
                <w:szCs w:val="24"/>
                <w:lang w:val="en"/>
              </w:rPr>
              <w:t>分，最高得</w:t>
            </w:r>
            <w:r>
              <w:rPr>
                <w:rFonts w:hint="default" w:ascii="Times New Roman" w:hAnsi="Times New Roman" w:eastAsia="仿宋_GB2312" w:cs="Times New Roman"/>
                <w:kern w:val="0"/>
                <w:sz w:val="24"/>
                <w:szCs w:val="24"/>
              </w:rPr>
              <w:t>20</w:t>
            </w:r>
            <w:r>
              <w:rPr>
                <w:rFonts w:hint="default" w:ascii="Times New Roman" w:hAnsi="Times New Roman" w:eastAsia="仿宋_GB2312" w:cs="Times New Roman"/>
                <w:kern w:val="0"/>
                <w:sz w:val="24"/>
                <w:szCs w:val="24"/>
                <w:lang w:val="en"/>
              </w:rPr>
              <w:t>分。</w:t>
            </w:r>
          </w:p>
          <w:p>
            <w:pPr>
              <w:pStyle w:val="5"/>
              <w:spacing w:line="360" w:lineRule="exact"/>
              <w:ind w:left="1" w:firstLine="0" w:firstLineChars="0"/>
              <w:jc w:val="left"/>
              <w:rPr>
                <w:rFonts w:ascii="Times New Roman" w:hAnsi="Times New Roman" w:cs="Times New Roman"/>
                <w:kern w:val="0"/>
                <w:sz w:val="24"/>
                <w:lang w:val="en"/>
              </w:rPr>
            </w:pPr>
            <w:r>
              <w:rPr>
                <w:rFonts w:hint="default" w:ascii="Times New Roman" w:hAnsi="Times New Roman" w:cs="Times New Roman"/>
                <w:kern w:val="0"/>
                <w:sz w:val="24"/>
                <w:lang w:val="en"/>
              </w:rPr>
              <w:t>注：须提供合同关键页及中标通知书扫描件，业绩不得重复计分，子公司或其他分公司的业绩不计算在内。</w:t>
            </w:r>
          </w:p>
        </w:tc>
        <w:tc>
          <w:tcPr>
            <w:tcW w:w="888" w:type="dxa"/>
            <w:vAlign w:val="center"/>
          </w:tcPr>
          <w:p>
            <w:pPr>
              <w:pStyle w:val="5"/>
              <w:spacing w:line="360" w:lineRule="exact"/>
              <w:ind w:left="1" w:firstLine="0" w:firstLineChars="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724" w:type="dxa"/>
            <w:vAlign w:val="center"/>
          </w:tcPr>
          <w:p>
            <w:pPr>
              <w:spacing w:line="360" w:lineRule="exact"/>
              <w:jc w:val="center"/>
              <w:rPr>
                <w:rFonts w:ascii="Times New Roman" w:eastAsia="仿宋_GB2312" w:cs="Times New Roman"/>
                <w:sz w:val="24"/>
                <w:szCs w:val="24"/>
              </w:rPr>
            </w:pPr>
            <w:r>
              <w:rPr>
                <w:rFonts w:hint="default" w:cs="Times New Roman"/>
                <w:kern w:val="0"/>
                <w:sz w:val="24"/>
                <w:lang w:val="en"/>
              </w:rPr>
              <w:t>综合得分</w:t>
            </w:r>
          </w:p>
        </w:tc>
        <w:tc>
          <w:tcPr>
            <w:tcW w:w="1356" w:type="dxa"/>
            <w:vAlign w:val="center"/>
          </w:tcPr>
          <w:p>
            <w:pPr>
              <w:spacing w:line="360" w:lineRule="exact"/>
              <w:rPr>
                <w:rFonts w:ascii="Times New Roman" w:hAnsi="Times New Roman" w:eastAsia="仿宋_GB2312" w:cs="Times New Roman"/>
                <w:kern w:val="0"/>
                <w:sz w:val="24"/>
                <w:szCs w:val="24"/>
                <w:lang w:val="en"/>
              </w:rPr>
            </w:pPr>
            <w:r>
              <w:rPr>
                <w:rFonts w:hint="default" w:cs="Times New Roman"/>
                <w:kern w:val="0"/>
                <w:sz w:val="24"/>
                <w:lang w:val="en"/>
              </w:rPr>
              <w:t>——</w:t>
            </w:r>
          </w:p>
        </w:tc>
        <w:tc>
          <w:tcPr>
            <w:tcW w:w="5528" w:type="dxa"/>
            <w:vAlign w:val="center"/>
          </w:tcPr>
          <w:p>
            <w:pPr>
              <w:rPr>
                <w:rFonts w:ascii="Times New Roman" w:hAnsi="Times New Roman" w:eastAsia="仿宋_GB2312" w:cs="Times New Roman"/>
                <w:kern w:val="0"/>
                <w:sz w:val="24"/>
                <w:szCs w:val="24"/>
                <w:lang w:val="en"/>
              </w:rPr>
            </w:pPr>
          </w:p>
        </w:tc>
        <w:tc>
          <w:tcPr>
            <w:tcW w:w="888" w:type="dxa"/>
          </w:tcPr>
          <w:p>
            <w:pPr>
              <w:pStyle w:val="5"/>
              <w:spacing w:line="360" w:lineRule="exact"/>
              <w:ind w:left="1" w:firstLine="0" w:firstLineChars="0"/>
              <w:rPr>
                <w:rFonts w:ascii="Times New Roman" w:hAnsi="Times New Roman" w:cs="Times New Roman"/>
                <w:sz w:val="24"/>
              </w:rPr>
            </w:pPr>
          </w:p>
        </w:tc>
      </w:tr>
    </w:tbl>
    <w:p>
      <w:pPr>
        <w:spacing w:line="580" w:lineRule="exact"/>
        <w:ind w:firstLine="643" w:firstLineChars="200"/>
        <w:jc w:val="left"/>
        <w:rPr>
          <w:rFonts w:ascii="Times New Roman" w:hAnsi="Times New Roman" w:eastAsia="仿宋_GB2312" w:cs="Times New Roman"/>
          <w: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EC409B"/>
    <w:rsid w:val="2CEC4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0"/>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customStyle="1" w:styleId="5">
    <w:name w:val="正文缩进2格"/>
    <w:basedOn w:val="1"/>
    <w:next w:val="1"/>
    <w:qFormat/>
    <w:uiPriority w:val="99"/>
    <w:pPr>
      <w:spacing w:line="600" w:lineRule="exact"/>
      <w:ind w:firstLine="639" w:firstLineChars="206"/>
    </w:pPr>
    <w:rPr>
      <w:rFonts w:ascii="仿宋_GB2312" w:hAnsi="宋体" w:eastAsia="仿宋_GB2312" w:cs="Times New Roman"/>
      <w:sz w:val="3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2024-06-17T02:04:00Z</dcterms:created>
  <dc:creator>李耀明</dc:creator>
  <cp:lastModifiedBy>李耀明</cp:lastModifiedBy>
  <dcterms:modified xsi:type="dcterms:W3CDTF">2024-06-17T02:05:29Z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ribbonExt">
    <vt:lpwstr>{"WPSExtOfficeTab":{"OnGetEnabled":false,"OnGetVisible":false}}</vt:lpwstr>
  </property>
</Properties>
</file>