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7B22">
      <w:pPr>
        <w:spacing w:line="560" w:lineRule="exact"/>
        <w:jc w:val="both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2                     </w:t>
      </w:r>
    </w:p>
    <w:p w14:paraId="09420A91">
      <w:pPr>
        <w:spacing w:line="560" w:lineRule="exact"/>
        <w:jc w:val="center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11"/>
        <w:gridCol w:w="755"/>
      </w:tblGrid>
      <w:tr w14:paraId="1B7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（一）价格部分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（10分）</w:t>
            </w:r>
          </w:p>
        </w:tc>
      </w:tr>
      <w:tr w14:paraId="2620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B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D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F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488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0E4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报价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9877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价格分采用低价优先法计算，即满足采购需求且报价最低的为基准价，该项价格得分为满分。其他供应商的价格得分统一按照下列公式计算：供应商价格得分=（基准价／供应商报价）×10，价格得分四舍五入后保留小数点后两位有效数字。（对符合规定的小型和微型企业（监狱企业、残疾人福利单位视同小型、微型企业）报价给予10%的价格扣除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10分</w:t>
            </w:r>
          </w:p>
        </w:tc>
      </w:tr>
      <w:tr w14:paraId="2C6B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4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（二）技术部分（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</w:tr>
      <w:tr w14:paraId="557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6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44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B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1FA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A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2B21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熟悉</w:t>
            </w:r>
          </w:p>
          <w:p w14:paraId="419F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程度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CA6C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  <w:p w14:paraId="12BE944F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对项目背景、目的及要求的熟悉与理解情况进行评审 ：</w:t>
            </w:r>
          </w:p>
          <w:p w14:paraId="58E9CFD6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1.熟悉项目背景，对项目目的及要求理解透彻完整，阐述清晰具体得20分；</w:t>
            </w:r>
          </w:p>
          <w:p w14:paraId="27905D3E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2.较为熟悉项目背景，对项目目的及要求理解较为到位，阐述较为清晰具体，得15分；</w:t>
            </w:r>
          </w:p>
          <w:p w14:paraId="7C8733D9"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3.基本熟悉项目背景，对项目目的及要求的理解较浅显，阐述不够清晰具体，得10分；</w:t>
            </w:r>
          </w:p>
          <w:p w14:paraId="4DD5C0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4.无法满足用户需求或未提供技术方案的，得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  <w:p w14:paraId="26B21C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60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16E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4076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实施</w:t>
            </w:r>
          </w:p>
          <w:p w14:paraId="6E10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对提供的工作方案科学合理性、内容完整性、操作性、进度安排等情况进行评审；</w:t>
            </w:r>
          </w:p>
          <w:p w14:paraId="13C1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1.工作方案科学、合理，思路清晰，内容完整，重点突出，进度安排可行，操作性强，能很好地满足采购需求，得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2D7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2.工作方案较科学、合理，思路基本清晰，内容较完整，重点较突出，进度安排可行，可操作性较强，能较好地满足采购需求，得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77A6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3.工作方案基本科学、合理，思路基本清晰，内容完整但不够详尽，进度安排可行，可操作性一般，能基本满足采购需求，得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1907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4.工作方案科学性、合理性较差，思路较模糊，内容不完整，进度安排可行性较差，可操作性较差，无法满足采购需求，得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AE9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.未提供方案得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581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0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  <w:p w14:paraId="0CD6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731F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保障</w:t>
            </w:r>
          </w:p>
          <w:p w14:paraId="540DC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措施</w:t>
            </w:r>
          </w:p>
          <w:p w14:paraId="0C28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及承</w:t>
            </w:r>
          </w:p>
          <w:p w14:paraId="5633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诺</w:t>
            </w:r>
          </w:p>
          <w:p w14:paraId="2739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对服务保障措施及承诺的科学合理性、明确性进行评审：</w:t>
            </w:r>
          </w:p>
          <w:p w14:paraId="2EE4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1.项目服务保障措施科学合理，服务承诺清晰明确，得10分；</w:t>
            </w:r>
          </w:p>
          <w:p w14:paraId="4514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2.项目服务保障措施基本合理可行，服务承诺比较清晰明确，得7分；</w:t>
            </w:r>
          </w:p>
          <w:p w14:paraId="6CFB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3.项目服务保障措施不合理不可行，服务承诺不明确，得4分；</w:t>
            </w:r>
          </w:p>
          <w:p w14:paraId="134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4.未提供服务保障措施及承诺不得分。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0E9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1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（三）商务部分（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分）</w:t>
            </w:r>
          </w:p>
        </w:tc>
      </w:tr>
      <w:tr w14:paraId="004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94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分值</w:t>
            </w:r>
          </w:p>
        </w:tc>
      </w:tr>
      <w:tr w14:paraId="3899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CD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投标</w:t>
            </w:r>
          </w:p>
          <w:p w14:paraId="0DD311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人服</w:t>
            </w:r>
          </w:p>
          <w:p w14:paraId="54FCAE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务能</w:t>
            </w:r>
          </w:p>
          <w:p w14:paraId="2F153F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力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C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1.投标人具有人力资源服务许可证得10分；</w:t>
            </w:r>
          </w:p>
          <w:p w14:paraId="71FF7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2.投标人具有劳务派遣经营许可证得10分。</w:t>
            </w:r>
          </w:p>
          <w:p w14:paraId="03EA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提供相关证书复印件加盖投标人公章，不提供不得分。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AA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03B0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9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同类</w:t>
            </w:r>
          </w:p>
          <w:p w14:paraId="6047E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78CFB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业绩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F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投标人提供自202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月1日至今的类似项目业绩，每提供1份得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  <w:p w14:paraId="75AD3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提供加盖投标单位公章的合同复印件（合同内容须包含合同首页、签字盖章页）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F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</w:tbl>
    <w:p w14:paraId="6A01E810"/>
    <w:p w14:paraId="1A2B2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B0D08EC"/>
    <w:rsid w:val="06595DD9"/>
    <w:rsid w:val="10244829"/>
    <w:rsid w:val="11DE10AF"/>
    <w:rsid w:val="175354C9"/>
    <w:rsid w:val="1D842142"/>
    <w:rsid w:val="21EF2E29"/>
    <w:rsid w:val="29D97A9A"/>
    <w:rsid w:val="32B00829"/>
    <w:rsid w:val="3B0D08EC"/>
    <w:rsid w:val="43503625"/>
    <w:rsid w:val="5DB356AE"/>
    <w:rsid w:val="6DE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1200" w:lineRule="exact"/>
      <w:jc w:val="center"/>
      <w:outlineLvl w:val="1"/>
    </w:pPr>
    <w:rPr>
      <w:rFonts w:ascii="Arial" w:hAnsi="Arial"/>
      <w:b/>
      <w:bCs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正文"/>
    <w:basedOn w:val="1"/>
    <w:qFormat/>
    <w:uiPriority w:val="0"/>
    <w:rPr>
      <w:rFonts w:ascii="仿宋" w:hAnsi="仿宋" w:eastAsia="仿宋"/>
      <w:sz w:val="24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1320</Words>
  <Characters>1376</Characters>
  <Lines>0</Lines>
  <Paragraphs>0</Paragraphs>
  <TotalTime>16</TotalTime>
  <ScaleCrop>false</ScaleCrop>
  <LinksUpToDate>false</LinksUpToDate>
  <CharactersWithSpaces>1398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2024-09-20T07:07:00Z</dcterms:created>
  <dc:creator>李耀明</dc:creator>
  <cp:lastModifiedBy>Administrator</cp:lastModifiedBy>
  <cp:lastPrinted>2025-01-20T07:12:00Z</cp:lastPrinted>
  <dcterms:modified xsi:type="dcterms:W3CDTF">2025-01-21T07:52:14Z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A9ECBF17E3CF42C1932598EE15D1AD5D_13</vt:lpwstr>
  </property>
  <property fmtid="{D5CDD505-2E9C-101B-9397-08002B2CF9AE}" pid="5" name="KSOTemplateDocerSaveRecord">
    <vt:lpwstr>eyJoZGlkIjoiMjk0YTIzZjFjZWM2YTUwNTllNDY1MjkxZWM4YzY1ODIifQ==</vt:lpwstr>
  </property>
</Properties>
</file>