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spacing w:line="600" w:lineRule="exact"/>
        <w:jc w:val="left"/>
        <w:rPr>
          <w:rFonts w:ascii="黑体" w:eastAsia="黑体" w:hAnsi="黑体" w:cs="黑体" w:hint="eastAsia"/>
          <w:sz w:val="32"/>
          <w:szCs w:val="32"/>
          <w:lang w:eastAsia="zh-CN"/>
        </w:rPr>
      </w:pPr>
      <w:r>
        <w:rPr>
          <w:rFonts w:ascii="黑体" w:eastAsia="黑体" w:hAnsi="黑体" w:cs="黑体" w:hint="eastAsia"/>
          <w:sz w:val="32"/>
          <w:szCs w:val="32"/>
          <w:lang w:eastAsia="zh-CN"/>
        </w:rPr>
        <w:t>附件</w:t>
      </w:r>
      <w:bookmarkStart w:id="0" w:name="_GoBack"/>
      <w:bookmarkEnd w:id="0"/>
    </w:p>
    <w:p>
      <w:pPr>
        <w:spacing w:line="600" w:lineRule="exact"/>
        <w:jc w:val="left"/>
        <w:rPr>
          <w:rFonts w:ascii="仿宋_GB2312" w:eastAsia="仿宋_GB2312" w:hAnsi="宋体" w:hint="eastAsia"/>
          <w:sz w:val="32"/>
          <w:szCs w:val="32"/>
          <w:lang w:eastAsia="zh-CN"/>
        </w:rPr>
      </w:pPr>
    </w:p>
    <w:p>
      <w:pPr>
        <w:spacing w:line="600" w:lineRule="exact"/>
        <w:jc w:val="center"/>
        <w:rPr>
          <w:rFonts w:ascii="方正小标宋简体" w:eastAsia="方正小标宋简体" w:hAnsi="宋体" w:hint="eastAsia"/>
          <w:b w:val="0"/>
          <w:sz w:val="44"/>
          <w:szCs w:val="44"/>
          <w:lang w:eastAsia="zh-CN"/>
        </w:rPr>
      </w:pPr>
      <w:r>
        <w:rPr>
          <w:rFonts w:ascii="方正小标宋简体" w:eastAsia="方正小标宋简体" w:hAnsi="宋体" w:hint="eastAsia"/>
          <w:b w:val="0"/>
          <w:sz w:val="44"/>
          <w:szCs w:val="44"/>
          <w:lang w:eastAsia="zh-CN"/>
        </w:rPr>
        <w:t>江门市财政局2024年度生态环境保护</w:t>
      </w:r>
    </w:p>
    <w:p>
      <w:pPr>
        <w:spacing w:line="600" w:lineRule="exact"/>
        <w:jc w:val="center"/>
        <w:rPr>
          <w:rFonts w:ascii="方正小标宋简体" w:eastAsia="方正小标宋简体" w:hAnsi="宋体" w:hint="eastAsia"/>
          <w:b w:val="0"/>
          <w:sz w:val="44"/>
          <w:szCs w:val="44"/>
          <w:lang w:eastAsia="zh-CN"/>
        </w:rPr>
      </w:pPr>
      <w:r>
        <w:rPr>
          <w:rFonts w:ascii="方正小标宋简体" w:eastAsia="方正小标宋简体" w:hAnsi="宋体" w:hint="eastAsia"/>
          <w:b w:val="0"/>
          <w:sz w:val="44"/>
          <w:szCs w:val="44"/>
          <w:lang w:eastAsia="zh-CN"/>
        </w:rPr>
        <w:t>工作述职报告</w:t>
      </w:r>
    </w:p>
    <w:p>
      <w:pPr>
        <w:spacing w:line="600" w:lineRule="exact"/>
        <w:jc w:val="center"/>
        <w:rPr>
          <w:rFonts w:ascii="方正小标宋简体" w:eastAsia="方正小标宋简体" w:hAnsi="宋体" w:hint="eastAsia"/>
          <w:b w:val="0"/>
          <w:sz w:val="44"/>
          <w:szCs w:val="44"/>
          <w:lang w:eastAsia="zh-CN"/>
        </w:rPr>
      </w:pPr>
    </w:p>
    <w:p>
      <w:pPr>
        <w:spacing w:line="600" w:lineRule="exact"/>
        <w:ind w:firstLine="640" w:firstLineChars="200"/>
        <w:rPr>
          <w:rFonts w:ascii="仿宋_GB2312" w:eastAsia="仿宋_GB2312" w:hAnsiTheme="majorEastAsia"/>
          <w:sz w:val="32"/>
          <w:szCs w:val="32"/>
        </w:rPr>
      </w:pPr>
      <w:r>
        <w:rPr>
          <w:rFonts w:ascii="仿宋_GB2312" w:eastAsia="仿宋_GB2312" w:hAnsiTheme="majorEastAsia" w:hint="eastAsia"/>
          <w:sz w:val="32"/>
          <w:szCs w:val="32"/>
          <w:lang w:val="en-US" w:eastAsia="zh-CN"/>
        </w:rPr>
        <w:t>2024</w:t>
      </w:r>
      <w:r>
        <w:rPr>
          <w:rFonts w:ascii="仿宋_GB2312" w:eastAsia="仿宋_GB2312" w:hAnsiTheme="majorEastAsia" w:hint="eastAsia"/>
          <w:sz w:val="32"/>
          <w:szCs w:val="32"/>
        </w:rPr>
        <w:t>年，市财政局深入学习贯彻落实习近平新时代中国特色社会主义思想和习近平总书记关于生态文明建设的一系列重要论述精神，按照市委市政府</w:t>
      </w:r>
      <w:r>
        <w:rPr>
          <w:rFonts w:ascii="仿宋_GB2312" w:eastAsia="仿宋_GB2312" w:hint="eastAsia"/>
          <w:sz w:val="32"/>
          <w:szCs w:val="32"/>
        </w:rPr>
        <w:t>的</w:t>
      </w:r>
      <w:r>
        <w:rPr>
          <w:rFonts w:ascii="仿宋_GB2312" w:eastAsia="仿宋_GB2312" w:hAnsiTheme="majorEastAsia" w:hint="eastAsia"/>
          <w:sz w:val="32"/>
          <w:szCs w:val="32"/>
        </w:rPr>
        <w:t>统一部署，主动作为，统筹财政资金，</w:t>
      </w:r>
      <w:r>
        <w:rPr>
          <w:rFonts w:ascii="仿宋_GB2312" w:eastAsia="仿宋_GB2312" w:hint="eastAsia"/>
          <w:sz w:val="32"/>
          <w:szCs w:val="32"/>
        </w:rPr>
        <w:t>助力我市</w:t>
      </w:r>
      <w:r>
        <w:rPr>
          <w:rFonts w:ascii="仿宋_GB2312" w:eastAsia="仿宋_GB2312" w:hint="eastAsia"/>
          <w:sz w:val="32"/>
          <w:szCs w:val="32"/>
          <w:lang w:eastAsia="zh-CN"/>
        </w:rPr>
        <w:t>生态文明建设</w:t>
      </w:r>
      <w:r>
        <w:rPr>
          <w:rFonts w:ascii="仿宋_GB2312" w:eastAsia="仿宋_GB2312" w:hint="eastAsia"/>
          <w:sz w:val="32"/>
          <w:szCs w:val="32"/>
        </w:rPr>
        <w:t>持续推进。现将有关情况总结如下：</w:t>
      </w:r>
    </w:p>
    <w:p>
      <w:pPr>
        <w:spacing w:line="600" w:lineRule="exact"/>
        <w:ind w:firstLine="640" w:firstLineChars="200"/>
        <w:rPr>
          <w:rFonts w:ascii="黑体" w:eastAsia="黑体" w:hAnsi="黑体"/>
          <w:sz w:val="32"/>
          <w:szCs w:val="32"/>
        </w:rPr>
      </w:pPr>
      <w:r>
        <w:rPr>
          <w:rFonts w:ascii="黑体" w:eastAsia="黑体" w:hAnsi="黑体" w:hint="eastAsia"/>
          <w:sz w:val="32"/>
          <w:szCs w:val="32"/>
        </w:rPr>
        <w:t>一、主要工作及亮点</w:t>
      </w:r>
    </w:p>
    <w:p>
      <w:pPr>
        <w:spacing w:line="600" w:lineRule="exact"/>
        <w:ind w:firstLine="640" w:firstLineChars="200"/>
        <w:rPr>
          <w:rFonts w:ascii="楷体_GB2312" w:eastAsia="楷体_GB2312" w:hAnsiTheme="majorEastAsia"/>
          <w:b/>
          <w:sz w:val="32"/>
          <w:szCs w:val="32"/>
        </w:rPr>
      </w:pPr>
      <w:r>
        <w:rPr>
          <w:rFonts w:ascii="楷体_GB2312" w:eastAsia="楷体_GB2312" w:hAnsiTheme="majorEastAsia" w:hint="eastAsia"/>
          <w:b/>
          <w:sz w:val="32"/>
          <w:szCs w:val="32"/>
        </w:rPr>
        <w:t>（一）统筹落实生态环境保护资金。</w:t>
      </w:r>
    </w:p>
    <w:p>
      <w:pPr>
        <w:spacing w:line="600" w:lineRule="exact"/>
        <w:ind w:firstLine="640" w:firstLineChars="200"/>
        <w:rPr>
          <w:rFonts w:ascii="仿宋_GB2312" w:eastAsia="仿宋_GB2312" w:hAnsi="仿宋_GB2312" w:cs="仿宋_GB2312" w:hint="eastAsia"/>
          <w:sz w:val="32"/>
          <w:szCs w:val="32"/>
          <w:lang w:eastAsia="zh-CN"/>
        </w:rPr>
      </w:pPr>
      <w:r>
        <w:rPr>
          <w:rFonts w:ascii="仿宋_GB2312" w:eastAsia="仿宋_GB2312" w:hint="eastAsia"/>
          <w:bCs/>
          <w:sz w:val="32"/>
          <w:szCs w:val="32"/>
        </w:rPr>
        <w:t>做好生态环境保护资金保障。财政将生态环境保护作为财政支出的重点保障领域，</w:t>
      </w:r>
      <w:r>
        <w:rPr>
          <w:rFonts w:ascii="仿宋_GB2312" w:eastAsia="仿宋_GB2312" w:hint="eastAsia"/>
          <w:bCs/>
          <w:sz w:val="32"/>
          <w:szCs w:val="32"/>
        </w:rPr>
        <w:t>结合事权和支出责任相匹配的原则，统筹安排市级资金保障生态环境监督执法、监测、宣传教育、信息和科技支撑体系建设</w:t>
      </w:r>
      <w:r>
        <w:rPr>
          <w:rFonts w:ascii="仿宋_GB2312" w:eastAsia="仿宋_GB2312" w:hint="eastAsia"/>
          <w:bCs/>
          <w:sz w:val="32"/>
          <w:szCs w:val="32"/>
          <w:lang w:eastAsia="zh-CN"/>
        </w:rPr>
        <w:t>及</w:t>
      </w:r>
      <w:r>
        <w:rPr>
          <w:rFonts w:ascii="仿宋_GB2312" w:eastAsia="仿宋_GB2312" w:hint="eastAsia"/>
          <w:bCs/>
          <w:sz w:val="32"/>
          <w:szCs w:val="32"/>
          <w:lang w:eastAsia="zh-CN"/>
        </w:rPr>
        <w:t>生态保护</w:t>
      </w:r>
      <w:r>
        <w:rPr>
          <w:rFonts w:ascii="仿宋_GB2312" w:eastAsia="仿宋_GB2312" w:hint="eastAsia"/>
          <w:bCs/>
          <w:sz w:val="32"/>
          <w:szCs w:val="32"/>
          <w:lang w:eastAsia="zh-CN"/>
        </w:rPr>
        <w:t>补偿</w:t>
      </w:r>
      <w:r>
        <w:rPr>
          <w:rFonts w:ascii="仿宋_GB2312" w:eastAsia="仿宋_GB2312" w:hint="eastAsia"/>
          <w:bCs/>
          <w:sz w:val="32"/>
          <w:szCs w:val="32"/>
          <w:lang w:eastAsia="zh-CN"/>
        </w:rPr>
        <w:t>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同时，</w:t>
      </w:r>
      <w:r>
        <w:rPr>
          <w:rFonts w:ascii="仿宋_GB2312" w:eastAsia="仿宋_GB2312" w:hint="eastAsia"/>
          <w:bCs/>
          <w:sz w:val="32"/>
          <w:szCs w:val="32"/>
        </w:rPr>
        <w:t>指导各市（区）财政部门落实同级生态环境保护资金保障</w:t>
      </w:r>
      <w:r>
        <w:rPr>
          <w:rFonts w:ascii="仿宋_GB2312" w:eastAsia="仿宋_GB2312" w:hAnsiTheme="majorEastAsia" w:hint="eastAsia"/>
          <w:sz w:val="32"/>
          <w:szCs w:val="32"/>
        </w:rPr>
        <w:t>，</w:t>
      </w:r>
      <w:r>
        <w:rPr>
          <w:rFonts w:ascii="仿宋_GB2312" w:eastAsia="仿宋_GB2312" w:hAnsi="仿宋_GB2312" w:cs="仿宋_GB2312" w:hint="eastAsia"/>
          <w:sz w:val="32"/>
          <w:szCs w:val="32"/>
        </w:rPr>
        <w:t>做好国家生态文明建设示范市创建</w:t>
      </w:r>
      <w:r>
        <w:rPr>
          <w:rFonts w:ascii="仿宋_GB2312" w:eastAsia="仿宋_GB2312" w:hAnsi="仿宋_GB2312" w:cs="仿宋_GB2312" w:hint="eastAsia"/>
          <w:sz w:val="32"/>
          <w:szCs w:val="32"/>
          <w:lang w:eastAsia="zh-CN"/>
        </w:rPr>
        <w:t>资金</w:t>
      </w:r>
      <w:r>
        <w:rPr>
          <w:rFonts w:ascii="仿宋_GB2312" w:eastAsia="仿宋_GB2312" w:hAnsi="仿宋_GB2312" w:cs="仿宋_GB2312" w:hint="eastAsia"/>
          <w:sz w:val="32"/>
          <w:szCs w:val="32"/>
          <w:lang w:eastAsia="zh-CN"/>
        </w:rPr>
        <w:t>保障工作。</w:t>
      </w:r>
    </w:p>
    <w:p>
      <w:pPr>
        <w:spacing w:line="600" w:lineRule="exact"/>
        <w:ind w:firstLine="640" w:firstLineChars="200"/>
        <w:rPr>
          <w:rFonts w:ascii="楷体_GB2312" w:eastAsia="楷体_GB2312"/>
          <w:b/>
          <w:sz w:val="32"/>
          <w:szCs w:val="32"/>
        </w:rPr>
      </w:pPr>
      <w:r>
        <w:rPr>
          <w:rFonts w:ascii="楷体_GB2312" w:eastAsia="楷体_GB2312" w:hint="eastAsia"/>
          <w:b/>
          <w:sz w:val="32"/>
          <w:szCs w:val="32"/>
          <w:lang w:eastAsia="zh-CN"/>
        </w:rPr>
        <w:t>（二）</w:t>
      </w:r>
      <w:r>
        <w:rPr>
          <w:rFonts w:ascii="楷体_GB2312" w:eastAsia="楷体_GB2312" w:hint="eastAsia"/>
          <w:b/>
          <w:sz w:val="32"/>
          <w:szCs w:val="32"/>
        </w:rPr>
        <w:t>加强政府绿色产品采购政策执行力度。</w:t>
      </w:r>
    </w:p>
    <w:p>
      <w:pPr>
        <w:spacing w:line="600" w:lineRule="exact"/>
        <w:ind w:firstLine="640" w:firstLineChars="200"/>
        <w:rPr>
          <w:rFonts w:ascii="仿宋_GB2312" w:eastAsia="仿宋_GB2312" w:hint="eastAsia"/>
          <w:sz w:val="32"/>
          <w:szCs w:val="32"/>
        </w:rPr>
      </w:pPr>
      <w:r>
        <w:rPr>
          <w:rFonts w:ascii="仿宋_GB2312" w:eastAsia="仿宋_GB2312" w:hint="eastAsia"/>
          <w:sz w:val="32"/>
          <w:szCs w:val="32"/>
        </w:rPr>
        <w:t>我市严格执行政府绿色采购政策，对政府采购节能产品、环境标志产品实施品目清单管理，优先或强制采购政府采购绿色产品。通过政府采购内控制度、江门市政府采购负面清单、促进政府采购公平竞争优化营商环境有关规定和依托广东政府采购智慧云平台信息化技术，督促采购人、采购代理机构从采购需求拟订、采购文件制定、评审标准设定、合同履约验收等环节，严格执行政府采购节能环保强制采购政策，提高节能环保产品政府采购市场份额，全面有效推进我市政府绿色采购工作。</w:t>
      </w:r>
      <w:r>
        <w:rPr>
          <w:rFonts w:ascii="仿宋_GB2312" w:eastAsia="仿宋_GB2312" w:hint="eastAsia"/>
          <w:sz w:val="32"/>
          <w:szCs w:val="32"/>
          <w:lang w:eastAsia="zh-CN"/>
        </w:rPr>
        <w:t>另外，</w:t>
      </w:r>
      <w:r>
        <w:rPr>
          <w:rFonts w:ascii="仿宋_GB2312" w:eastAsia="仿宋_GB2312" w:hint="eastAsia"/>
          <w:sz w:val="32"/>
          <w:szCs w:val="32"/>
        </w:rPr>
        <w:t>各采购单位落实政策情况较好，在对采购人和代理机构的各类专项检查工作中，暂未发现落实不到位情况。</w:t>
      </w:r>
    </w:p>
    <w:p>
      <w:pPr>
        <w:spacing w:line="600" w:lineRule="exact"/>
        <w:ind w:firstLine="640" w:firstLineChars="200"/>
        <w:rPr>
          <w:rFonts w:ascii="楷体_GB2312" w:eastAsia="楷体_GB2312"/>
          <w:b/>
          <w:sz w:val="32"/>
          <w:szCs w:val="32"/>
        </w:rPr>
      </w:pPr>
      <w:r>
        <w:rPr>
          <w:rFonts w:ascii="楷体_GB2312" w:eastAsia="楷体_GB2312" w:hint="eastAsia"/>
          <w:b/>
          <w:sz w:val="32"/>
          <w:szCs w:val="32"/>
        </w:rPr>
        <w:t>（三）加强资金监管。</w:t>
      </w:r>
    </w:p>
    <w:p>
      <w:pPr>
        <w:spacing w:line="600" w:lineRule="exact"/>
        <w:ind w:firstLine="640" w:firstLineChars="200"/>
        <w:jc w:val="left"/>
        <w:rPr>
          <w:rFonts w:ascii="仿宋_GB2312" w:eastAsia="仿宋_GB2312" w:hAnsiTheme="majorEastAsia" w:hint="eastAsia"/>
          <w:sz w:val="32"/>
          <w:szCs w:val="32"/>
        </w:rPr>
      </w:pPr>
      <w:r>
        <w:rPr>
          <w:rFonts w:ascii="仿宋_GB2312" w:eastAsia="仿宋_GB2312" w:hAnsiTheme="majorEastAsia" w:hint="eastAsia"/>
          <w:b/>
          <w:sz w:val="32"/>
          <w:szCs w:val="32"/>
        </w:rPr>
        <w:t>一是</w:t>
      </w:r>
      <w:r>
        <w:rPr>
          <w:rFonts w:ascii="仿宋_GB2312" w:eastAsia="仿宋_GB2312" w:hAnsiTheme="majorEastAsia" w:hint="eastAsia"/>
          <w:sz w:val="32"/>
          <w:szCs w:val="32"/>
        </w:rPr>
        <w:t>加强预算执行日常监管，会同市生态环境局建立生态环保专项资金使用定期统计、对账、通报机制，及时掌握项目进展情况，并督促各县（市、区）和用款单位加快项目实施和资金支付，确保资金专款专用。</w:t>
      </w:r>
      <w:r>
        <w:rPr>
          <w:rFonts w:ascii="仿宋_GB2312" w:eastAsia="仿宋_GB2312" w:hAnsiTheme="majorEastAsia" w:hint="eastAsia"/>
          <w:b/>
          <w:sz w:val="32"/>
          <w:szCs w:val="32"/>
        </w:rPr>
        <w:t>二是</w:t>
      </w:r>
      <w:r>
        <w:rPr>
          <w:rFonts w:ascii="仿宋_GB2312" w:eastAsia="仿宋_GB2312" w:hAnsiTheme="majorEastAsia" w:hint="eastAsia"/>
          <w:sz w:val="32"/>
          <w:szCs w:val="32"/>
        </w:rPr>
        <w:t>加强项目绩效管理，实施全过程绩效管理，加强事后绩效评价结果的应用</w:t>
      </w:r>
      <w:r>
        <w:rPr>
          <w:rFonts w:ascii="仿宋_GB2312" w:eastAsia="仿宋_GB2312" w:hAnsiTheme="majorEastAsia" w:hint="eastAsia"/>
          <w:sz w:val="32"/>
          <w:szCs w:val="32"/>
          <w:lang w:eastAsia="zh-CN"/>
        </w:rPr>
        <w:t>，提高资金使用效益。</w:t>
      </w:r>
      <w:r>
        <w:rPr>
          <w:rFonts w:ascii="仿宋_GB2312" w:eastAsia="仿宋_GB2312" w:hAnsiTheme="majorEastAsia" w:hint="eastAsia"/>
          <w:b/>
          <w:sz w:val="32"/>
          <w:szCs w:val="32"/>
        </w:rPr>
        <w:t>三是</w:t>
      </w:r>
      <w:r>
        <w:rPr>
          <w:rFonts w:ascii="仿宋_GB2312" w:eastAsia="仿宋_GB2312" w:hAnsiTheme="majorEastAsia" w:hint="eastAsia"/>
          <w:sz w:val="32"/>
          <w:szCs w:val="32"/>
        </w:rPr>
        <w:t>按照项目库建设管理要求，指导业务主管部门进一步提高项目谋划能力，提前储备项目，做实做细项目库，并积极争取上级资金支持。</w:t>
      </w:r>
    </w:p>
    <w:p>
      <w:pPr>
        <w:spacing w:line="600" w:lineRule="exact"/>
        <w:ind w:firstLine="640" w:firstLineChars="200"/>
        <w:jc w:val="left"/>
        <w:rPr>
          <w:rFonts w:ascii="仿宋_GB2312" w:eastAsia="仿宋_GB2312" w:hAnsi="仿宋"/>
          <w:sz w:val="32"/>
          <w:szCs w:val="32"/>
        </w:rPr>
      </w:pPr>
      <w:r>
        <w:rPr>
          <w:rFonts w:ascii="黑体" w:eastAsia="黑体" w:hAnsi="黑体" w:hint="eastAsia"/>
          <w:sz w:val="32"/>
          <w:szCs w:val="32"/>
        </w:rPr>
        <w:t>二、下一步计划</w:t>
      </w:r>
    </w:p>
    <w:p>
      <w:pPr>
        <w:spacing w:line="600" w:lineRule="exact"/>
        <w:ind w:firstLine="640" w:firstLineChars="200"/>
        <w:rPr>
          <w:rFonts w:ascii="仿宋_GB2312" w:eastAsia="仿宋_GB2312"/>
          <w:sz w:val="32"/>
          <w:szCs w:val="32"/>
        </w:rPr>
      </w:pPr>
      <w:r>
        <w:rPr>
          <w:rFonts w:ascii="仿宋_GB2312" w:eastAsia="仿宋_GB2312" w:hAnsi="仿宋" w:hint="eastAsia"/>
          <w:sz w:val="32"/>
          <w:szCs w:val="32"/>
        </w:rPr>
        <w:t>我局将</w:t>
      </w:r>
      <w:r>
        <w:rPr>
          <w:rFonts w:ascii="仿宋_GB2312" w:eastAsia="仿宋_GB2312" w:hAnsi="仿宋" w:hint="eastAsia"/>
          <w:kern w:val="0"/>
          <w:sz w:val="32"/>
          <w:szCs w:val="32"/>
        </w:rPr>
        <w:t>继续落实“绿水青山就是金山银山”的国家生态文明建设理念，坚持问题导向、目标导向、结果导向，落实财政资金保障，</w:t>
      </w:r>
      <w:r>
        <w:rPr>
          <w:rFonts w:ascii="仿宋_GB2312" w:eastAsia="仿宋_GB2312" w:hAnsi="仿宋" w:hint="eastAsia"/>
          <w:sz w:val="32"/>
          <w:szCs w:val="32"/>
          <w:lang w:eastAsia="zh-CN"/>
        </w:rPr>
        <w:t>指导</w:t>
      </w:r>
      <w:r>
        <w:rPr>
          <w:rFonts w:ascii="仿宋_GB2312" w:eastAsia="仿宋_GB2312" w:hAnsi="仿宋" w:hint="eastAsia"/>
          <w:sz w:val="32"/>
          <w:szCs w:val="32"/>
        </w:rPr>
        <w:t>各县（市、区）、市直</w:t>
      </w:r>
      <w:r>
        <w:rPr>
          <w:rFonts w:ascii="仿宋_GB2312" w:eastAsia="仿宋_GB2312" w:hAnsi="仿宋" w:hint="eastAsia"/>
          <w:sz w:val="32"/>
          <w:szCs w:val="32"/>
          <w:lang w:eastAsia="zh-CN"/>
        </w:rPr>
        <w:t>有关</w:t>
      </w:r>
      <w:r>
        <w:rPr>
          <w:rFonts w:ascii="仿宋_GB2312" w:eastAsia="仿宋_GB2312" w:hAnsi="仿宋" w:hint="eastAsia"/>
          <w:sz w:val="32"/>
          <w:szCs w:val="32"/>
        </w:rPr>
        <w:t>部门，扎实做好项目储备，积极争取上级资金支持</w:t>
      </w:r>
      <w:r>
        <w:rPr>
          <w:rFonts w:ascii="仿宋_GB2312" w:eastAsia="仿宋_GB2312" w:hAnsi="仿宋" w:hint="eastAsia"/>
          <w:sz w:val="32"/>
          <w:szCs w:val="32"/>
          <w:lang w:eastAsia="zh-CN"/>
        </w:rPr>
        <w:t>。同时，</w:t>
      </w:r>
      <w:r>
        <w:rPr>
          <w:rFonts w:ascii="仿宋_GB2312" w:eastAsia="仿宋_GB2312" w:hAnsi="仿宋" w:hint="eastAsia"/>
          <w:sz w:val="32"/>
          <w:szCs w:val="32"/>
        </w:rPr>
        <w:t>拓展多元化补偿渠道，积极引导银行业金融机构、企业等市场各方参与，推进市场化、多样化补偿实践，扩大补偿资金池</w:t>
      </w:r>
      <w:r>
        <w:rPr>
          <w:rFonts w:ascii="仿宋_GB2312" w:eastAsia="仿宋_GB2312" w:hAnsi="仿宋" w:hint="eastAsia"/>
          <w:sz w:val="32"/>
          <w:szCs w:val="32"/>
          <w:lang w:eastAsia="zh-CN"/>
        </w:rPr>
        <w:t>，</w:t>
      </w:r>
      <w:r>
        <w:rPr>
          <w:rFonts w:ascii="仿宋_GB2312" w:eastAsia="仿宋_GB2312" w:hAnsi="仿宋" w:hint="eastAsia"/>
          <w:sz w:val="32"/>
          <w:szCs w:val="32"/>
        </w:rPr>
        <w:t>推动我市绿色发展，促进人与自然和谐共生。</w:t>
      </w:r>
    </w:p>
    <w:sectPr>
      <w:pgSz w:w="11906" w:h="16838"/>
      <w:pgMar w:top="1440" w:right="1531" w:bottom="1440" w:left="1531"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徐佩珊">
    <w15:presenceInfo w15:providerId="None" w15:userId="徐佩珊"/>
  </w15:person>
  <w15:person w15:author="梁学明">
    <w15:presenceInfo w15:providerId="None" w15:userId="梁学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DD"/>
    <w:rsid w:val="9ABF7929"/>
    <w:rsid w:val="AE7B8994"/>
    <w:rsid w:val="BEFD97DE"/>
    <w:rsid w:val="C5FF7D30"/>
    <w:rsid w:val="CFE7C297"/>
    <w:rsid w:val="CFFF6927"/>
    <w:rsid w:val="D7341D11"/>
    <w:rsid w:val="E13942B2"/>
    <w:rsid w:val="F2E37EC0"/>
    <w:rsid w:val="F2F3E48A"/>
    <w:rsid w:val="F57F239B"/>
    <w:rsid w:val="FBDE18FC"/>
    <w:rsid w:val="FDBD4816"/>
    <w:rsid w:val="FDFA4237"/>
    <w:rsid w:val="FDFF599E"/>
    <w:rsid w:val="FF633DD2"/>
    <w:rsid w:val="FF7BBA11"/>
    <w:rsid w:val="FFDBAE59"/>
    <w:rsid w:val="FFDE488E"/>
    <w:rsid w:val="00014F73"/>
    <w:rsid w:val="000A30C9"/>
    <w:rsid w:val="000E7863"/>
    <w:rsid w:val="00171A2B"/>
    <w:rsid w:val="001801F2"/>
    <w:rsid w:val="001A7F6C"/>
    <w:rsid w:val="001B02B1"/>
    <w:rsid w:val="001E6BE5"/>
    <w:rsid w:val="001F15CC"/>
    <w:rsid w:val="00223A2F"/>
    <w:rsid w:val="00250FC9"/>
    <w:rsid w:val="0027419F"/>
    <w:rsid w:val="002D0316"/>
    <w:rsid w:val="00314AC1"/>
    <w:rsid w:val="00360117"/>
    <w:rsid w:val="00436733"/>
    <w:rsid w:val="004452AA"/>
    <w:rsid w:val="004870CE"/>
    <w:rsid w:val="004B09A5"/>
    <w:rsid w:val="004B3FB5"/>
    <w:rsid w:val="004E5674"/>
    <w:rsid w:val="00563629"/>
    <w:rsid w:val="005B091A"/>
    <w:rsid w:val="005B5032"/>
    <w:rsid w:val="00620F8E"/>
    <w:rsid w:val="00712B99"/>
    <w:rsid w:val="00787C20"/>
    <w:rsid w:val="007E52DB"/>
    <w:rsid w:val="00897EF2"/>
    <w:rsid w:val="008A55D0"/>
    <w:rsid w:val="008C39CD"/>
    <w:rsid w:val="008D7AF1"/>
    <w:rsid w:val="00905E1A"/>
    <w:rsid w:val="00957CDD"/>
    <w:rsid w:val="009B5B73"/>
    <w:rsid w:val="00A733BC"/>
    <w:rsid w:val="00A737EB"/>
    <w:rsid w:val="00A73B31"/>
    <w:rsid w:val="00A857BF"/>
    <w:rsid w:val="00A86EA8"/>
    <w:rsid w:val="00B078C0"/>
    <w:rsid w:val="00B147E3"/>
    <w:rsid w:val="00BB63BE"/>
    <w:rsid w:val="00C22481"/>
    <w:rsid w:val="00C2781A"/>
    <w:rsid w:val="00C86B77"/>
    <w:rsid w:val="00CF422B"/>
    <w:rsid w:val="00D53E94"/>
    <w:rsid w:val="00DD439F"/>
    <w:rsid w:val="00DD4849"/>
    <w:rsid w:val="00E11DEC"/>
    <w:rsid w:val="00E47BBF"/>
    <w:rsid w:val="00E61D33"/>
    <w:rsid w:val="00E67750"/>
    <w:rsid w:val="00EA7797"/>
    <w:rsid w:val="00F10CC8"/>
    <w:rsid w:val="00F937B4"/>
    <w:rsid w:val="00FB7768"/>
    <w:rsid w:val="00FE4FBB"/>
    <w:rsid w:val="07370CA6"/>
    <w:rsid w:val="1F2F3FED"/>
    <w:rsid w:val="2845202D"/>
    <w:rsid w:val="4D772737"/>
    <w:rsid w:val="4ED3778F"/>
    <w:rsid w:val="51B05F26"/>
    <w:rsid w:val="52FA35BF"/>
    <w:rsid w:val="59C76529"/>
    <w:rsid w:val="5F9BD0F4"/>
    <w:rsid w:val="6F526F9D"/>
    <w:rsid w:val="6FFA0CD7"/>
    <w:rsid w:val="7321458B"/>
    <w:rsid w:val="7B5512C7"/>
    <w:rsid w:val="7BFB909B"/>
    <w:rsid w:val="7BFBD485"/>
    <w:rsid w:val="7F7F4F02"/>
    <w:rsid w:val="7FDF7E16"/>
    <w:rsid w:val="7FFF6ED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rPr>
  </w:style>
  <w:style w:type="paragraph" w:styleId="BalloonText">
    <w:name w:val="Balloon Text"/>
    <w:basedOn w:val="Normal"/>
    <w:link w:val="Char1"/>
    <w:qFormat/>
    <w:rPr>
      <w:sz w:val="18"/>
      <w:szCs w:val="18"/>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qFormat/>
    <w:rPr>
      <w:kern w:val="2"/>
      <w:sz w:val="18"/>
      <w:szCs w:val="18"/>
    </w:rPr>
  </w:style>
  <w:style w:type="character" w:customStyle="1" w:styleId="Char0">
    <w:name w:val="页脚 Char"/>
    <w:basedOn w:val="DefaultParagraphFont"/>
    <w:link w:val="Footer"/>
    <w:qFormat/>
    <w:rPr>
      <w:kern w:val="2"/>
      <w:sz w:val="18"/>
      <w:szCs w:val="18"/>
    </w:rPr>
  </w:style>
  <w:style w:type="character" w:customStyle="1" w:styleId="Char1">
    <w:name w:val="批注框文本 Char"/>
    <w:basedOn w:val="DefaultParagraphFont"/>
    <w:link w:val="BalloonText"/>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4</Pages>
  <Words>1617</Words>
  <Characters>536</Characters>
  <Application>Microsoft Office Word</Application>
  <DocSecurity>0</DocSecurity>
  <Lines>4</Lines>
  <Paragraphs>4</Paragraphs>
  <ScaleCrop>false</ScaleCrop>
  <Company>WwW.YlmF.CoM</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梁学明</cp:lastModifiedBy>
  <cp:revision>2</cp:revision>
  <dcterms:created xsi:type="dcterms:W3CDTF">2023-11-21T09:47:00Z</dcterms:created>
  <dcterms:modified xsi:type="dcterms:W3CDTF">2025-01-20T18:47:16Z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630B51DE2D7674D0B4298E679AF9312A</vt:lpwstr>
  </property>
  <property fmtid="{D5CDD505-2E9C-101B-9397-08002B2CF9AE}" pid="3" name="KSOProductBuildVer">
    <vt:lpwstr>2052-11.8.2.11961</vt:lpwstr>
  </property>
</Properties>
</file>