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2CDE7">
      <w:pPr>
        <w:spacing w:line="360" w:lineRule="auto"/>
        <w:jc w:val="center"/>
        <w:rPr>
          <w:rFonts w:ascii="宋体" w:hAnsi="宋体" w:eastAsia="宋体"/>
          <w:sz w:val="24"/>
          <w:szCs w:val="24"/>
        </w:rPr>
      </w:pPr>
    </w:p>
    <w:p w14:paraId="7427C489">
      <w:pPr>
        <w:spacing w:line="360" w:lineRule="auto"/>
        <w:jc w:val="center"/>
        <w:rPr>
          <w:rFonts w:ascii="宋体" w:hAnsi="宋体" w:eastAsia="宋体"/>
          <w:sz w:val="24"/>
          <w:szCs w:val="24"/>
        </w:rPr>
      </w:pPr>
    </w:p>
    <w:p w14:paraId="4AE86594">
      <w:pPr>
        <w:spacing w:line="360" w:lineRule="auto"/>
        <w:jc w:val="center"/>
        <w:rPr>
          <w:rFonts w:ascii="宋体" w:hAnsi="宋体" w:eastAsia="宋体"/>
          <w:sz w:val="36"/>
          <w:szCs w:val="36"/>
        </w:rPr>
      </w:pPr>
      <w:r>
        <w:rPr>
          <w:rFonts w:hint="eastAsia" w:ascii="宋体" w:hAnsi="宋体" w:eastAsia="宋体"/>
          <w:sz w:val="36"/>
          <w:szCs w:val="36"/>
        </w:rPr>
        <w:t>恩平</w:t>
      </w:r>
      <w:r>
        <w:rPr>
          <w:rFonts w:hint="eastAsia" w:ascii="宋体" w:hAnsi="宋体" w:eastAsia="宋体"/>
          <w:sz w:val="36"/>
          <w:szCs w:val="36"/>
          <w:lang w:val="en-US" w:eastAsia="zh-CN"/>
        </w:rPr>
        <w:t>市</w:t>
      </w:r>
      <w:r>
        <w:rPr>
          <w:rFonts w:hint="eastAsia" w:ascii="宋体" w:hAnsi="宋体" w:eastAsia="宋体"/>
          <w:sz w:val="36"/>
          <w:szCs w:val="36"/>
        </w:rPr>
        <w:t>人民政府关于划定畜禽养殖禁养区的通告</w:t>
      </w:r>
    </w:p>
    <w:p w14:paraId="28306682">
      <w:pPr>
        <w:spacing w:line="360" w:lineRule="auto"/>
        <w:jc w:val="center"/>
        <w:rPr>
          <w:rFonts w:ascii="宋体" w:hAnsi="宋体" w:eastAsia="宋体"/>
          <w:sz w:val="36"/>
          <w:szCs w:val="36"/>
        </w:rPr>
      </w:pPr>
      <w:r>
        <w:rPr>
          <w:rFonts w:hint="eastAsia" w:ascii="宋体" w:hAnsi="宋体" w:eastAsia="宋体"/>
          <w:sz w:val="36"/>
          <w:szCs w:val="36"/>
        </w:rPr>
        <w:t>（</w:t>
      </w:r>
      <w:r>
        <w:rPr>
          <w:rFonts w:hint="eastAsia" w:ascii="宋体" w:hAnsi="宋体" w:eastAsia="宋体"/>
          <w:sz w:val="36"/>
          <w:szCs w:val="36"/>
          <w:lang w:eastAsia="zh-CN"/>
        </w:rPr>
        <w:t>征求意见</w:t>
      </w:r>
      <w:r>
        <w:rPr>
          <w:rFonts w:hint="eastAsia" w:ascii="宋体" w:hAnsi="宋体" w:eastAsia="宋体"/>
          <w:sz w:val="36"/>
          <w:szCs w:val="36"/>
        </w:rPr>
        <w:t>稿）</w:t>
      </w:r>
    </w:p>
    <w:p w14:paraId="6193A07C">
      <w:pPr>
        <w:spacing w:line="360" w:lineRule="auto"/>
        <w:ind w:right="960"/>
        <w:jc w:val="right"/>
        <w:rPr>
          <w:rFonts w:ascii="宋体" w:hAnsi="宋体" w:eastAsia="宋体"/>
          <w:sz w:val="24"/>
          <w:szCs w:val="24"/>
        </w:rPr>
      </w:pPr>
      <w:r>
        <w:rPr>
          <w:rFonts w:hint="eastAsia" w:ascii="宋体" w:hAnsi="宋体" w:eastAsia="宋体"/>
          <w:sz w:val="24"/>
          <w:szCs w:val="24"/>
        </w:rPr>
        <w:t>恩</w:t>
      </w:r>
      <w:r>
        <w:rPr>
          <w:rFonts w:ascii="宋体" w:hAnsi="宋体" w:eastAsia="宋体"/>
          <w:sz w:val="24"/>
          <w:szCs w:val="24"/>
        </w:rPr>
        <w:t>府告〔20</w:t>
      </w:r>
      <w:r>
        <w:rPr>
          <w:rFonts w:hint="eastAsia" w:ascii="宋体" w:hAnsi="宋体" w:eastAsia="宋体"/>
          <w:sz w:val="24"/>
          <w:szCs w:val="24"/>
          <w:lang w:val="en-US" w:eastAsia="zh-CN"/>
        </w:rPr>
        <w:t>25</w:t>
      </w:r>
      <w:r>
        <w:rPr>
          <w:rFonts w:ascii="宋体" w:hAnsi="宋体" w:eastAsia="宋体"/>
          <w:sz w:val="24"/>
          <w:szCs w:val="24"/>
        </w:rPr>
        <w:t>〕</w:t>
      </w:r>
      <w:r>
        <w:rPr>
          <w:rFonts w:hint="eastAsia" w:ascii="宋体" w:hAnsi="宋体" w:eastAsia="宋体"/>
          <w:sz w:val="24"/>
          <w:szCs w:val="24"/>
        </w:rPr>
        <w:t>XXX</w:t>
      </w:r>
      <w:r>
        <w:rPr>
          <w:rFonts w:ascii="宋体" w:hAnsi="宋体" w:eastAsia="宋体"/>
          <w:sz w:val="24"/>
          <w:szCs w:val="24"/>
        </w:rPr>
        <w:t>号</w:t>
      </w:r>
    </w:p>
    <w:p w14:paraId="39EE3C73">
      <w:pPr>
        <w:spacing w:line="360" w:lineRule="auto"/>
        <w:ind w:firstLine="480" w:firstLineChars="200"/>
        <w:rPr>
          <w:rFonts w:hint="eastAsia" w:ascii="宋体" w:hAnsi="宋体" w:eastAsia="宋体"/>
          <w:sz w:val="24"/>
          <w:szCs w:val="24"/>
        </w:rPr>
      </w:pPr>
    </w:p>
    <w:p w14:paraId="3A555C7C">
      <w:pPr>
        <w:spacing w:line="360" w:lineRule="auto"/>
        <w:ind w:firstLine="480" w:firstLineChars="200"/>
        <w:rPr>
          <w:rFonts w:ascii="宋体" w:hAnsi="宋体" w:eastAsia="宋体"/>
          <w:color w:val="auto"/>
          <w:sz w:val="24"/>
          <w:szCs w:val="24"/>
        </w:rPr>
      </w:pPr>
      <w:r>
        <w:rPr>
          <w:rFonts w:hint="eastAsia" w:ascii="宋体" w:hAnsi="宋体" w:eastAsia="宋体"/>
          <w:sz w:val="24"/>
          <w:szCs w:val="24"/>
        </w:rPr>
        <w:t>为切实保护生态环境，从源头上控制畜禽养殖污染，推动农业面源减排和区域环境质量改善，优化畜禽养殖产业结构和布局，促进我市畜禽养殖持续健康稳定发展，根据《中华人民共和国畜牧法》《中华人民共和国环境保护法》《中华人民共和国动物防疫法》《畜禽规模养殖污染防治条例》《广东省环境保护条例》《畜禽养殖禁养区划定技术指南》等相关规定，结合实际情况，现就划定我市畜禽养殖禁养区有关事项通告如下：</w:t>
      </w:r>
    </w:p>
    <w:p w14:paraId="65D9D5A9">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一、禁</w:t>
      </w:r>
      <w:r>
        <w:rPr>
          <w:rFonts w:ascii="宋体" w:hAnsi="宋体" w:eastAsia="宋体"/>
          <w:color w:val="auto"/>
          <w:sz w:val="24"/>
          <w:szCs w:val="24"/>
        </w:rPr>
        <w:t>养区范围</w:t>
      </w:r>
      <w:r>
        <w:rPr>
          <w:rFonts w:hint="eastAsia" w:ascii="宋体" w:hAnsi="宋体" w:eastAsia="宋体"/>
          <w:color w:val="auto"/>
          <w:sz w:val="24"/>
          <w:szCs w:val="24"/>
        </w:rPr>
        <w:t>：</w:t>
      </w:r>
    </w:p>
    <w:p w14:paraId="60DE30BF">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（一）人口集中区：恩平市中心城区建成区（恩城街道办辖下居委会）、其他建制镇建成区（辖下居委会）、文教科研区、医疗区等人口集中区域。</w:t>
      </w:r>
    </w:p>
    <w:p w14:paraId="5D186C26">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二）饮用水资源保护区：锦江水库沿岸河堤外坡脚向外纵深200米陆域范围、凤子山水库周边2公里陆地范围、河排干渠水占陂至恩平市吸水点下游300米段两岸坡脚向外纵深200米陆域范围。锦江水库大田镇取水口半径500米水库多年平均水位对应的高程线以下的水域范围向陆纵深至水库环湖路临水侧路肩线的集水范围（河排林场管理站建筑红线除外）。</w:t>
      </w:r>
    </w:p>
    <w:p w14:paraId="30056BD5">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牛江镇西坑水库、那吉镇牛仔岭水库、横陂镇南宅水库等水库集雨面积范围以内的区域。</w:t>
      </w:r>
    </w:p>
    <w:p w14:paraId="51A7A853">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（三）重要水库：锦江水库、凤子山水库、宝鸭仔水库、良西水库、青南角水库、马山水库、大带水库等水库集雨面积范围以内的区域（锦江水库、凤子山水库集雨区内除饮用水源保护区外的区域）</w:t>
      </w:r>
    </w:p>
    <w:p w14:paraId="4441316E">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（四）各级自然保护区的核心区及缓冲区（包括广东恩平七星坑省级自然保护区、锦江源市级自然保护区、恩平市君子山县级自然保护区、恩平市镇海湾红树林县级自然保护区）。</w:t>
      </w:r>
    </w:p>
    <w:p w14:paraId="686713D0">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（五）省级以上风景名胜区。</w:t>
      </w:r>
    </w:p>
    <w:p w14:paraId="2DF0D420">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（六）潭江主干流沿岸两侧500米范围以内。</w:t>
      </w:r>
    </w:p>
    <w:p w14:paraId="510EB756">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（七）重点支流两侧200米范围以内（包括莲塘水、茶山坑河、朗底水、长安河、</w:t>
      </w:r>
      <w:bookmarkStart w:id="0" w:name="_GoBack"/>
      <w:bookmarkEnd w:id="0"/>
      <w:r>
        <w:rPr>
          <w:rFonts w:hint="eastAsia" w:ascii="宋体" w:hAnsi="宋体" w:eastAsia="宋体"/>
          <w:color w:val="auto"/>
          <w:sz w:val="24"/>
          <w:szCs w:val="24"/>
        </w:rPr>
        <w:t>沙岗河、丹竹河、牛庙河、公仔河、廉钩水、琅哥河、仙人河、猪肉湖河、曲水、那扶河）。</w:t>
      </w:r>
    </w:p>
    <w:p w14:paraId="5443209D">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（八）恩平市高铁站场片区规划范围内。</w:t>
      </w:r>
    </w:p>
    <w:p w14:paraId="3FA92EE5">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（九）国家或地方法律、法规规定需要特殊保护的其他区域。</w:t>
      </w:r>
    </w:p>
    <w:p w14:paraId="4B2AF124">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二、非禁养</w:t>
      </w:r>
      <w:r>
        <w:rPr>
          <w:rFonts w:ascii="宋体" w:hAnsi="宋体" w:eastAsia="宋体"/>
          <w:color w:val="auto"/>
          <w:sz w:val="24"/>
          <w:szCs w:val="24"/>
        </w:rPr>
        <w:t>区范围</w:t>
      </w:r>
    </w:p>
    <w:p w14:paraId="517DAAA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恩平市行政区内划定的禁养区以外的其他区域原则上为非禁养区。</w:t>
      </w:r>
    </w:p>
    <w:p w14:paraId="02979E7B">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三</w:t>
      </w:r>
      <w:r>
        <w:rPr>
          <w:rFonts w:ascii="宋体" w:hAnsi="宋体" w:eastAsia="宋体"/>
          <w:color w:val="auto"/>
          <w:sz w:val="24"/>
          <w:szCs w:val="24"/>
        </w:rPr>
        <w:t>、畜禽养殖禁养区、</w:t>
      </w:r>
      <w:r>
        <w:rPr>
          <w:rFonts w:hint="eastAsia" w:ascii="宋体" w:hAnsi="宋体" w:eastAsia="宋体"/>
          <w:color w:val="auto"/>
          <w:sz w:val="24"/>
          <w:szCs w:val="24"/>
        </w:rPr>
        <w:t>非禁</w:t>
      </w:r>
      <w:r>
        <w:rPr>
          <w:rFonts w:ascii="宋体" w:hAnsi="宋体" w:eastAsia="宋体"/>
          <w:color w:val="auto"/>
          <w:sz w:val="24"/>
          <w:szCs w:val="24"/>
        </w:rPr>
        <w:t>养区污染防治管理</w:t>
      </w:r>
      <w:r>
        <w:rPr>
          <w:rFonts w:hint="eastAsia" w:ascii="宋体" w:hAnsi="宋体" w:eastAsia="宋体"/>
          <w:color w:val="auto"/>
          <w:sz w:val="24"/>
          <w:szCs w:val="24"/>
        </w:rPr>
        <w:t>要求</w:t>
      </w:r>
    </w:p>
    <w:p w14:paraId="7FDCC9A3">
      <w:pPr>
        <w:spacing w:line="360" w:lineRule="auto"/>
        <w:ind w:firstLine="480" w:firstLineChars="200"/>
        <w:rPr>
          <w:rFonts w:ascii="宋体" w:hAnsi="宋体" w:eastAsia="宋体"/>
          <w:color w:val="auto"/>
          <w:sz w:val="24"/>
          <w:szCs w:val="24"/>
        </w:rPr>
      </w:pPr>
      <w:r>
        <w:rPr>
          <w:rFonts w:hint="eastAsia" w:ascii="宋体" w:hAnsi="宋体" w:eastAsia="宋体"/>
          <w:color w:val="auto"/>
          <w:sz w:val="24"/>
          <w:szCs w:val="24"/>
        </w:rPr>
        <w:t>（一）禁养区要求</w:t>
      </w:r>
    </w:p>
    <w:p w14:paraId="7FB6EDB4">
      <w:pPr>
        <w:spacing w:line="360" w:lineRule="auto"/>
        <w:ind w:firstLine="480" w:firstLineChars="200"/>
        <w:rPr>
          <w:rFonts w:ascii="宋体" w:hAnsi="宋体" w:eastAsia="宋体"/>
          <w:sz w:val="24"/>
          <w:szCs w:val="24"/>
        </w:rPr>
      </w:pPr>
      <w:r>
        <w:rPr>
          <w:rFonts w:hint="eastAsia" w:ascii="宋体" w:hAnsi="宋体" w:eastAsia="宋体"/>
          <w:color w:val="auto"/>
          <w:sz w:val="24"/>
          <w:szCs w:val="24"/>
        </w:rPr>
        <w:t>1</w:t>
      </w:r>
      <w:r>
        <w:rPr>
          <w:rFonts w:ascii="宋体" w:hAnsi="宋体" w:eastAsia="宋体"/>
          <w:color w:val="auto"/>
          <w:sz w:val="24"/>
          <w:szCs w:val="24"/>
        </w:rPr>
        <w:t>.</w:t>
      </w:r>
      <w:r>
        <w:rPr>
          <w:rFonts w:hint="eastAsia" w:ascii="宋体" w:hAnsi="宋体" w:eastAsia="宋体"/>
          <w:color w:val="auto"/>
          <w:sz w:val="24"/>
          <w:szCs w:val="24"/>
        </w:rPr>
        <w:t>禁养区现有畜禽养殖场、畜禽养殖专业户要在202</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年12</w:t>
      </w:r>
      <w:r>
        <w:rPr>
          <w:rFonts w:hint="eastAsia" w:ascii="宋体" w:hAnsi="宋体" w:eastAsia="宋体"/>
          <w:color w:val="auto"/>
          <w:sz w:val="24"/>
          <w:szCs w:val="24"/>
          <w:lang w:val="en-US" w:eastAsia="zh-CN"/>
        </w:rPr>
        <w:t>月</w:t>
      </w:r>
      <w:r>
        <w:rPr>
          <w:rFonts w:hint="eastAsia" w:ascii="宋体" w:hAnsi="宋体" w:eastAsia="宋体"/>
          <w:color w:val="auto"/>
          <w:sz w:val="24"/>
          <w:szCs w:val="24"/>
        </w:rPr>
        <w:t>底前</w:t>
      </w:r>
      <w:r>
        <w:rPr>
          <w:rFonts w:hint="eastAsia" w:ascii="宋体" w:hAnsi="宋体" w:eastAsia="宋体"/>
          <w:sz w:val="24"/>
          <w:szCs w:val="24"/>
        </w:rPr>
        <w:t>全部依法关闭或搬迁。</w:t>
      </w:r>
    </w:p>
    <w:p w14:paraId="159385BA">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.鼓励禁养区内现有畜禽散养户自行拆除养殖圈舍退养。</w:t>
      </w:r>
    </w:p>
    <w:p w14:paraId="03F6EEDC">
      <w:pPr>
        <w:spacing w:line="360" w:lineRule="auto"/>
        <w:ind w:firstLine="480" w:firstLineChars="200"/>
        <w:rPr>
          <w:rFonts w:ascii="宋体" w:hAnsi="宋体" w:eastAsia="宋体"/>
          <w:sz w:val="24"/>
          <w:szCs w:val="24"/>
        </w:rPr>
      </w:pPr>
      <w:r>
        <w:rPr>
          <w:rFonts w:hint="eastAsia" w:ascii="宋体" w:hAnsi="宋体" w:eastAsia="宋体"/>
          <w:sz w:val="24"/>
          <w:szCs w:val="24"/>
        </w:rPr>
        <w:t>（二）非禁养区要求</w:t>
      </w:r>
    </w:p>
    <w:p w14:paraId="5D22CA2D">
      <w:pPr>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rPr>
        <w:t>1.非禁养区内现有畜禽养殖场要进行标准化改造和提升，全面落实污染防治措施，减少对环境的污染，提高畜禽粪污综合利用程度，要坚持种养结合，走农牧循环、动植物互惠的发展路线，逐步形成生态畜牧业新格局。</w:t>
      </w:r>
    </w:p>
    <w:p w14:paraId="35A6327B">
      <w:pPr>
        <w:spacing w:line="360" w:lineRule="auto"/>
        <w:ind w:firstLine="480" w:firstLineChars="200"/>
        <w:rPr>
          <w:rFonts w:hint="eastAsia" w:ascii="宋体" w:hAnsi="宋体" w:eastAsia="宋体"/>
          <w:color w:val="FF0000"/>
          <w:sz w:val="24"/>
          <w:szCs w:val="24"/>
        </w:rPr>
      </w:pPr>
      <w:r>
        <w:rPr>
          <w:rFonts w:hint="eastAsia" w:ascii="宋体" w:hAnsi="宋体" w:eastAsia="宋体"/>
          <w:color w:val="auto"/>
          <w:sz w:val="24"/>
          <w:szCs w:val="24"/>
        </w:rPr>
        <w:t>2.非禁养区内新建、改建和扩建的畜禽养殖场，建设要求及申报程序必须按照相关规定实施。非禁养区内的畜禽养殖场必须规范建设，严格落实污染防治措施，对不能实现污染物达标排放的，将依法予以关停。</w:t>
      </w:r>
    </w:p>
    <w:p w14:paraId="0D5521B9">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四、其他规定</w:t>
      </w:r>
    </w:p>
    <w:p w14:paraId="2034B9CE">
      <w:pPr>
        <w:spacing w:line="360" w:lineRule="auto"/>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（一）本通告自2025</w:t>
      </w:r>
      <w:r>
        <w:rPr>
          <w:rFonts w:ascii="宋体" w:hAnsi="宋体" w:eastAsia="宋体"/>
          <w:sz w:val="24"/>
          <w:szCs w:val="24"/>
        </w:rPr>
        <w:t>年</w:t>
      </w:r>
      <w:r>
        <w:rPr>
          <w:rFonts w:hint="eastAsia" w:ascii="宋体" w:hAnsi="宋体" w:eastAsia="宋体"/>
          <w:sz w:val="24"/>
          <w:szCs w:val="24"/>
          <w:u w:val="single"/>
          <w:lang w:val="en-US" w:eastAsia="zh-CN"/>
        </w:rPr>
        <w:t xml:space="preserve"> 7 </w:t>
      </w:r>
      <w:r>
        <w:rPr>
          <w:rFonts w:ascii="宋体" w:hAnsi="宋体" w:eastAsia="宋体"/>
          <w:sz w:val="24"/>
          <w:szCs w:val="24"/>
        </w:rPr>
        <w:t>月</w:t>
      </w:r>
      <w:r>
        <w:rPr>
          <w:rFonts w:hint="eastAsia" w:ascii="宋体" w:hAnsi="宋体" w:eastAsia="宋体"/>
          <w:sz w:val="24"/>
          <w:szCs w:val="24"/>
          <w:u w:val="single"/>
          <w:lang w:val="en-US" w:eastAsia="zh-CN"/>
        </w:rPr>
        <w:t xml:space="preserve"> 1 </w:t>
      </w:r>
      <w:r>
        <w:rPr>
          <w:rFonts w:hint="eastAsia" w:ascii="宋体" w:hAnsi="宋体" w:eastAsia="宋体"/>
          <w:sz w:val="24"/>
          <w:szCs w:val="24"/>
          <w:u w:val="none"/>
          <w:lang w:val="en-US" w:eastAsia="zh-CN"/>
        </w:rPr>
        <w:t>日起开始实施，有效期五年。《恩平市人民政府关于划定畜禽养殖禁养区的通告》（恩府告〔2020〕11号）同时废止。</w:t>
      </w:r>
    </w:p>
    <w:p w14:paraId="21534099">
      <w:pPr>
        <w:spacing w:line="360" w:lineRule="auto"/>
        <w:ind w:firstLine="480" w:firstLineChars="200"/>
        <w:rPr>
          <w:rFonts w:ascii="宋体" w:hAnsi="宋体" w:eastAsia="宋体"/>
          <w:sz w:val="24"/>
          <w:szCs w:val="24"/>
        </w:rPr>
      </w:pPr>
    </w:p>
    <w:p w14:paraId="3C5F439A">
      <w:pPr>
        <w:spacing w:line="360" w:lineRule="auto"/>
        <w:ind w:firstLine="480" w:firstLineChars="200"/>
        <w:rPr>
          <w:rFonts w:ascii="宋体" w:hAnsi="宋体" w:eastAsia="宋体"/>
          <w:sz w:val="24"/>
          <w:szCs w:val="24"/>
        </w:rPr>
      </w:pPr>
      <w:r>
        <w:rPr>
          <w:rFonts w:hint="eastAsia" w:ascii="宋体" w:hAnsi="宋体" w:eastAsia="宋体"/>
          <w:sz w:val="24"/>
          <w:szCs w:val="24"/>
        </w:rPr>
        <w:t>特</w:t>
      </w:r>
      <w:r>
        <w:rPr>
          <w:rFonts w:ascii="宋体" w:hAnsi="宋体" w:eastAsia="宋体"/>
          <w:sz w:val="24"/>
          <w:szCs w:val="24"/>
        </w:rPr>
        <w:t>此通告</w:t>
      </w:r>
    </w:p>
    <w:p w14:paraId="33D6114E">
      <w:pPr>
        <w:spacing w:line="360" w:lineRule="auto"/>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JmZjk2NDVjNTM3Nzg0ZWMyNDZjOWY2M2M0ZWI0OTEifQ=="/>
  </w:docVars>
  <w:rsids>
    <w:rsidRoot w:val="006B6240"/>
    <w:rsid w:val="001E3462"/>
    <w:rsid w:val="002855B1"/>
    <w:rsid w:val="00551728"/>
    <w:rsid w:val="006B6240"/>
    <w:rsid w:val="008653F6"/>
    <w:rsid w:val="00B25F15"/>
    <w:rsid w:val="050A0486"/>
    <w:rsid w:val="06AF7343"/>
    <w:rsid w:val="08952D16"/>
    <w:rsid w:val="0EA85B1C"/>
    <w:rsid w:val="18863222"/>
    <w:rsid w:val="2127288A"/>
    <w:rsid w:val="215954DB"/>
    <w:rsid w:val="21CE4C3A"/>
    <w:rsid w:val="2BF02E77"/>
    <w:rsid w:val="2D574F74"/>
    <w:rsid w:val="2E996F61"/>
    <w:rsid w:val="33BC1E73"/>
    <w:rsid w:val="352471DE"/>
    <w:rsid w:val="3A502F50"/>
    <w:rsid w:val="3A8D2298"/>
    <w:rsid w:val="43256D52"/>
    <w:rsid w:val="4D98615F"/>
    <w:rsid w:val="4E496B7C"/>
    <w:rsid w:val="50C3793D"/>
    <w:rsid w:val="532B77DE"/>
    <w:rsid w:val="53800CA8"/>
    <w:rsid w:val="62160F4D"/>
    <w:rsid w:val="64E3707F"/>
    <w:rsid w:val="74611F1F"/>
    <w:rsid w:val="752F06EA"/>
    <w:rsid w:val="7ADD2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grsj</Company>
  <Pages>2</Pages>
  <Words>1222</Words>
  <Characters>1254</Characters>
  <Lines>8</Lines>
  <Paragraphs>2</Paragraphs>
  <TotalTime>3</TotalTime>
  <ScaleCrop>false</ScaleCrop>
  <LinksUpToDate>false</LinksUpToDate>
  <CharactersWithSpaces>1258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2020-02-26T14:08:00Z</dcterms:created>
  <dc:creator> </dc:creator>
  <cp:lastModifiedBy>DYN</cp:lastModifiedBy>
  <cp:lastPrinted>2020-02-25T00:44:00Z</cp:lastPrinted>
  <dcterms:modified xsi:type="dcterms:W3CDTF">2025-03-17T11:26:56Z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B2D85CAB79814657B91CC7432EC40529_12</vt:lpwstr>
  </property>
  <property fmtid="{D5CDD505-2E9C-101B-9397-08002B2CF9AE}" pid="4" name="KSOTemplateDocerSaveRecord">
    <vt:lpwstr>eyJoZGlkIjoiNjA4NGNmYTllZDU1MjY5OTgwZTYzZTliMmVmZTliNzQiLCJ1c2VySWQiOiIzODI1ODIzMjAifQ==</vt:lpwstr>
  </property>
</Properties>
</file>