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E69FD">
      <w:pPr>
        <w:ind w:firstLine="1928" w:firstLineChars="6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2025年开平市</w:t>
      </w:r>
      <w:r>
        <w:rPr>
          <w:rFonts w:hint="eastAsia"/>
          <w:b/>
          <w:sz w:val="32"/>
          <w:szCs w:val="32"/>
        </w:rPr>
        <w:t>交流渡水</w:t>
      </w:r>
      <w:r>
        <w:rPr>
          <w:rFonts w:hint="eastAsia"/>
          <w:b/>
          <w:sz w:val="32"/>
          <w:szCs w:val="32"/>
          <w:lang w:val="en-US" w:eastAsia="zh-CN"/>
        </w:rPr>
        <w:t>质自动</w:t>
      </w:r>
      <w:r>
        <w:rPr>
          <w:rFonts w:hint="eastAsia"/>
          <w:b/>
          <w:sz w:val="32"/>
          <w:szCs w:val="32"/>
        </w:rPr>
        <w:t>站</w:t>
      </w:r>
    </w:p>
    <w:p w14:paraId="1478D4C9">
      <w:pPr>
        <w:ind w:firstLine="2249" w:firstLineChars="700"/>
        <w:jc w:val="both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32"/>
          <w:szCs w:val="32"/>
          <w:lang w:val="en-US" w:eastAsia="zh-CN"/>
        </w:rPr>
        <w:t>运营维护服务项目需求书</w:t>
      </w:r>
    </w:p>
    <w:p w14:paraId="162F8A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一、服务内容</w:t>
      </w:r>
    </w:p>
    <w:p w14:paraId="49682E5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本项目通过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自行采购的方式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确定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家企业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作为2025年开平市交流渡水质自动站运营维护服务方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具体服务内容为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对水站仪器做整体保养及检修，必要时对系统和设备进行安装升级；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提供、配制并定期更换水站仪器所需试剂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提供并定期更</w:t>
      </w:r>
      <w:r>
        <w:rPr>
          <w:rFonts w:hint="eastAsia" w:ascii="宋体" w:hAnsi="宋体" w:eastAsia="宋体" w:cs="宋体"/>
          <w:sz w:val="28"/>
          <w:szCs w:val="28"/>
        </w:rPr>
        <w:t>换水站仪器所需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对水站系统和仪器进行定期检修、保养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及时排除水站系统和仪器出现的故障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对水站仪器进行定期校准、核查、比对、性能测试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不定期接受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江门市生态环境局开平分局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开平市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环境监测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站，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开展考核与质控工作；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定期检查自动站电、火、水、防盗、防雷等设施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保证站房清洁，整齐，保证视频和动环系统正常使用，保证专线通讯线路的畅通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认真、及时做好各类记录，每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形式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74D1219">
      <w:pPr>
        <w:numPr>
          <w:ilvl w:val="0"/>
          <w:numId w:val="0"/>
        </w:numPr>
        <w:ind w:firstLine="1960" w:firstLineChars="7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交流渡桥</w:t>
      </w:r>
      <w:r>
        <w:rPr>
          <w:rFonts w:hint="eastAsia"/>
          <w:sz w:val="28"/>
          <w:szCs w:val="28"/>
          <w:lang w:val="en-US" w:eastAsia="zh-CN"/>
        </w:rPr>
        <w:t>水质自动站</w:t>
      </w:r>
      <w:r>
        <w:rPr>
          <w:rFonts w:hint="eastAsia"/>
          <w:sz w:val="28"/>
          <w:szCs w:val="28"/>
        </w:rPr>
        <w:t>仪器</w:t>
      </w:r>
      <w:r>
        <w:rPr>
          <w:rFonts w:hint="eastAsia"/>
          <w:sz w:val="28"/>
          <w:szCs w:val="28"/>
          <w:lang w:val="en-US" w:eastAsia="zh-CN"/>
        </w:rPr>
        <w:t>设备列表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31"/>
        <w:gridCol w:w="745"/>
        <w:gridCol w:w="5087"/>
      </w:tblGrid>
      <w:tr w14:paraId="22AF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28" w:type="pct"/>
            <w:noWrap w:val="0"/>
            <w:vAlign w:val="center"/>
          </w:tcPr>
          <w:p w14:paraId="0C780798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序号</w:t>
            </w:r>
          </w:p>
        </w:tc>
        <w:tc>
          <w:tcPr>
            <w:tcW w:w="1250" w:type="pct"/>
            <w:noWrap w:val="0"/>
            <w:vAlign w:val="center"/>
          </w:tcPr>
          <w:p w14:paraId="36DAA887"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设备</w:t>
            </w:r>
          </w:p>
        </w:tc>
        <w:tc>
          <w:tcPr>
            <w:tcW w:w="437" w:type="pct"/>
            <w:noWrap w:val="0"/>
            <w:vAlign w:val="center"/>
          </w:tcPr>
          <w:p w14:paraId="6AEF3F76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数量</w:t>
            </w:r>
          </w:p>
        </w:tc>
        <w:tc>
          <w:tcPr>
            <w:tcW w:w="2984" w:type="pct"/>
            <w:noWrap w:val="0"/>
            <w:vAlign w:val="center"/>
          </w:tcPr>
          <w:p w14:paraId="5F921BE2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品牌、规格型号、配置（性能参数）</w:t>
            </w:r>
          </w:p>
        </w:tc>
      </w:tr>
      <w:tr w14:paraId="64AC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8" w:type="pct"/>
            <w:noWrap w:val="0"/>
            <w:vAlign w:val="center"/>
          </w:tcPr>
          <w:p w14:paraId="1378DB4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 w14:paraId="07D1DEA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多参数水质分析仪</w:t>
            </w:r>
          </w:p>
        </w:tc>
        <w:tc>
          <w:tcPr>
            <w:tcW w:w="437" w:type="pct"/>
            <w:noWrap w:val="0"/>
            <w:vAlign w:val="center"/>
          </w:tcPr>
          <w:p w14:paraId="22EEF8A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1台</w:t>
            </w:r>
          </w:p>
        </w:tc>
        <w:tc>
          <w:tcPr>
            <w:tcW w:w="2984" w:type="pct"/>
            <w:noWrap w:val="0"/>
            <w:vAlign w:val="center"/>
          </w:tcPr>
          <w:p w14:paraId="21DB0CB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THK/MP6060</w:t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t>水温、pH、溶解氧、电导率、浊度</w:t>
            </w:r>
          </w:p>
        </w:tc>
      </w:tr>
      <w:tr w14:paraId="74B4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8" w:type="pct"/>
            <w:noWrap w:val="0"/>
            <w:vAlign w:val="center"/>
          </w:tcPr>
          <w:p w14:paraId="18E5FDC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1250" w:type="pct"/>
            <w:noWrap w:val="0"/>
            <w:vAlign w:val="center"/>
          </w:tcPr>
          <w:p w14:paraId="14D962D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高锰酸盐指数分析仪</w:t>
            </w:r>
          </w:p>
        </w:tc>
        <w:tc>
          <w:tcPr>
            <w:tcW w:w="437" w:type="pct"/>
            <w:noWrap w:val="0"/>
            <w:vAlign w:val="center"/>
          </w:tcPr>
          <w:p w14:paraId="724B8B3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1台</w:t>
            </w:r>
          </w:p>
        </w:tc>
        <w:tc>
          <w:tcPr>
            <w:tcW w:w="2984" w:type="pct"/>
            <w:noWrap w:val="0"/>
            <w:vAlign w:val="center"/>
          </w:tcPr>
          <w:p w14:paraId="1541213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科泽/ K301S</w:t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t>分析方法及原理：高锰酸钾氧化还原滴定法</w:t>
            </w:r>
          </w:p>
        </w:tc>
      </w:tr>
      <w:tr w14:paraId="416E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8" w:type="pct"/>
            <w:noWrap w:val="0"/>
            <w:vAlign w:val="center"/>
          </w:tcPr>
          <w:p w14:paraId="10D0329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1250" w:type="pct"/>
            <w:noWrap w:val="0"/>
            <w:vAlign w:val="center"/>
          </w:tcPr>
          <w:p w14:paraId="315557F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氨氮分析仪</w:t>
            </w:r>
          </w:p>
        </w:tc>
        <w:tc>
          <w:tcPr>
            <w:tcW w:w="437" w:type="pct"/>
            <w:noWrap w:val="0"/>
            <w:vAlign w:val="center"/>
          </w:tcPr>
          <w:p w14:paraId="48DED7A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1台</w:t>
            </w:r>
          </w:p>
        </w:tc>
        <w:tc>
          <w:tcPr>
            <w:tcW w:w="2984" w:type="pct"/>
            <w:noWrap w:val="0"/>
            <w:vAlign w:val="center"/>
          </w:tcPr>
          <w:p w14:paraId="0B483A3A">
            <w:pPr>
              <w:spacing w:after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岛津/ NHN-4210</w:t>
            </w:r>
          </w:p>
          <w:p w14:paraId="18D837B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分析方法及原理：水杨酸分光光度法</w:t>
            </w:r>
          </w:p>
        </w:tc>
      </w:tr>
      <w:tr w14:paraId="56DA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28" w:type="pct"/>
            <w:noWrap w:val="0"/>
            <w:vAlign w:val="center"/>
          </w:tcPr>
          <w:p w14:paraId="7534B5C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1250" w:type="pct"/>
            <w:noWrap w:val="0"/>
            <w:vAlign w:val="center"/>
          </w:tcPr>
          <w:p w14:paraId="1617BB6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总磷/总氮分析仪</w:t>
            </w:r>
          </w:p>
        </w:tc>
        <w:tc>
          <w:tcPr>
            <w:tcW w:w="437" w:type="pct"/>
            <w:noWrap w:val="0"/>
            <w:vAlign w:val="center"/>
          </w:tcPr>
          <w:p w14:paraId="3286C90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1台</w:t>
            </w:r>
          </w:p>
        </w:tc>
        <w:tc>
          <w:tcPr>
            <w:tcW w:w="2984" w:type="pct"/>
            <w:noWrap w:val="0"/>
            <w:vAlign w:val="center"/>
          </w:tcPr>
          <w:p w14:paraId="08E75B3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岛津/ TNP-4200</w:t>
            </w:r>
            <w:r>
              <w:rPr>
                <w:rFonts w:ascii="Times New Roman" w:hAnsi="Times New Roman" w:eastAsia="宋体" w:cs="Times New Roman"/>
              </w:rPr>
              <w:br w:type="textWrapping"/>
            </w:r>
            <w:r>
              <w:rPr>
                <w:rFonts w:ascii="Times New Roman" w:hAnsi="Times New Roman" w:eastAsia="宋体" w:cs="Times New Roman"/>
              </w:rPr>
              <w:t>分析方法及原理：过硫酸钾氧化-钼酸铵分光光度法/碱性过硫酸钾消解紫外分光光度法</w:t>
            </w:r>
          </w:p>
        </w:tc>
      </w:tr>
    </w:tbl>
    <w:p w14:paraId="4AFFB4E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195B22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 w14:paraId="14E06B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二、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服务方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资质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及相关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要求</w:t>
      </w:r>
    </w:p>
    <w:p w14:paraId="0492F58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具有独立承担民事责任的能力: 在中华人民共和国境内注册的法人或其他组织或自然人，投标(响应)时提交有效的营业执照《或事业法人登记证或身份证等相关证明)·副本复印件。分支机构投标的，须提供总公司和分公司营业执照副本复印件，总公司出具给分支机构的授权书；</w:t>
      </w:r>
    </w:p>
    <w:p w14:paraId="0B7F099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商未被列入“信用中国”网站(www.creditchina.gov.cn)“记录失信被执行人或重大税收违法失信主体（即原“重大税收违法案件当事人名单”）记录名单；不处于中国政府采购网(www.ccgp.gov.cn)“政府采购严重违法失信行为信息记录”中的禁止参加政府采购活动期间。（以投标（响应）截止时间当天在“信用中国”网站（www.creditchina.gov.cn）及中国政府采购网（http://www.ccgp.gov.cn/）查询结果为准，如相关失信记录已失效，供应商需提供相关证明资料）；</w:t>
      </w:r>
    </w:p>
    <w:p w14:paraId="6CCC3B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服务方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管理体系认证证书（含职业健康安全以及信息安全认证</w:t>
      </w: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；</w:t>
      </w:r>
    </w:p>
    <w:p w14:paraId="12549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承建的水质自动监控工程及运维服务项目；</w:t>
      </w:r>
    </w:p>
    <w:p w14:paraId="0DACB16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5、提供完善的运营维护方案；</w:t>
      </w:r>
    </w:p>
    <w:p w14:paraId="375B372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投标人不得将本项目中的内容拆散来投标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本项目不接受联合体投标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8DE6B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采购预算</w:t>
      </w:r>
    </w:p>
    <w:p w14:paraId="002FE4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最高限价为: (小写)人民币200000.00元， (大写)人民币贰拾万元整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（报价超过最高限价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作无效报价处理）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服务期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内如出现水站上收情况，服务期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不满一年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合同总价除以12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按照实际服务的月份，另行计算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475ABD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四、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 w14:paraId="7F80E0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560"/>
        <w:jc w:val="left"/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服务期为202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最终以双方服务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及加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盖公章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后生效。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p w14:paraId="20ABBC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五、结算方式</w:t>
      </w:r>
    </w:p>
    <w:p w14:paraId="0BC616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具体结算以合同条款为准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66A6753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六、解决争议方式</w:t>
      </w:r>
    </w:p>
    <w:p w14:paraId="3B7AE6B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对于合同履行中出现的纠纷，双方协商解决，</w:t>
      </w:r>
      <w:r>
        <w:rPr>
          <w:rFonts w:hint="eastAsia" w:eastAsia="宋体" w:cs="宋体"/>
          <w:sz w:val="28"/>
          <w:szCs w:val="28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szCs w:val="28"/>
        </w:rPr>
        <w:t>协商不成的，通过</w:t>
      </w:r>
      <w:r>
        <w:rPr>
          <w:rFonts w:hint="eastAsia" w:eastAsia="宋体" w:cs="宋体"/>
          <w:sz w:val="28"/>
          <w:szCs w:val="28"/>
          <w:lang w:val="en-US" w:eastAsia="zh-CN"/>
        </w:rPr>
        <w:t>仲裁或</w:t>
      </w:r>
      <w:r>
        <w:rPr>
          <w:rFonts w:hint="eastAsia" w:ascii="宋体" w:hAnsi="宋体" w:eastAsia="宋体" w:cs="宋体"/>
          <w:sz w:val="28"/>
          <w:szCs w:val="28"/>
        </w:rPr>
        <w:t>诉讼的方式解决。</w:t>
      </w:r>
    </w:p>
    <w:p w14:paraId="07159F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0E9CE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31604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开平市环境监测站</w:t>
      </w:r>
    </w:p>
    <w:p w14:paraId="018DE0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eastAsia="宋体" w:cs="宋体"/>
          <w:sz w:val="28"/>
          <w:szCs w:val="28"/>
          <w:lang w:val="en-US" w:eastAsia="zh-CN"/>
        </w:rPr>
      </w:pPr>
      <w:r>
        <w:rPr>
          <w:rFonts w:hint="eastAsia" w:eastAsia="宋体" w:cs="宋体"/>
          <w:sz w:val="28"/>
          <w:szCs w:val="28"/>
          <w:lang w:val="en-US" w:eastAsia="zh-CN"/>
        </w:rPr>
        <w:t xml:space="preserve">                                  2024年5月 6</w:t>
      </w:r>
      <w:bookmarkStart w:id="0" w:name="_GoBack"/>
      <w:bookmarkEnd w:id="0"/>
      <w:r>
        <w:rPr>
          <w:rFonts w:hint="eastAsia" w:eastAsia="宋体" w:cs="宋体"/>
          <w:sz w:val="28"/>
          <w:szCs w:val="28"/>
          <w:lang w:val="en-US" w:eastAsia="zh-CN"/>
        </w:rPr>
        <w:t>日</w:t>
      </w:r>
    </w:p>
    <w:p w14:paraId="7FC63E60"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kZTgyMGVkY2Y2NGViNjlmOTU4MzA3MDRlMTQifQ=="/>
  </w:docVars>
  <w:rsids>
    <w:rsidRoot w:val="00000000"/>
    <w:rsid w:val="027E0CEF"/>
    <w:rsid w:val="031418F0"/>
    <w:rsid w:val="037B196F"/>
    <w:rsid w:val="06B51794"/>
    <w:rsid w:val="084E7652"/>
    <w:rsid w:val="0FE97C61"/>
    <w:rsid w:val="0FEF6AC9"/>
    <w:rsid w:val="11C16F98"/>
    <w:rsid w:val="12E377D3"/>
    <w:rsid w:val="190B6E9A"/>
    <w:rsid w:val="1AAD645B"/>
    <w:rsid w:val="1E0565AE"/>
    <w:rsid w:val="1E220F0E"/>
    <w:rsid w:val="1E990412"/>
    <w:rsid w:val="1F8D3DEC"/>
    <w:rsid w:val="258C5CEA"/>
    <w:rsid w:val="272C0CCC"/>
    <w:rsid w:val="2B3F04D5"/>
    <w:rsid w:val="2CC63723"/>
    <w:rsid w:val="32851613"/>
    <w:rsid w:val="330509E3"/>
    <w:rsid w:val="3BF0785C"/>
    <w:rsid w:val="3CFD6405"/>
    <w:rsid w:val="40CE0141"/>
    <w:rsid w:val="413E755D"/>
    <w:rsid w:val="42C10446"/>
    <w:rsid w:val="431F4967"/>
    <w:rsid w:val="45122A78"/>
    <w:rsid w:val="46B7288D"/>
    <w:rsid w:val="4A68468F"/>
    <w:rsid w:val="4BA821A3"/>
    <w:rsid w:val="4F050218"/>
    <w:rsid w:val="521851C3"/>
    <w:rsid w:val="52B70F1D"/>
    <w:rsid w:val="58005114"/>
    <w:rsid w:val="5C8614D8"/>
    <w:rsid w:val="5FE61094"/>
    <w:rsid w:val="61ED3F27"/>
    <w:rsid w:val="6300246C"/>
    <w:rsid w:val="631D0D60"/>
    <w:rsid w:val="6A325601"/>
    <w:rsid w:val="781F7F97"/>
    <w:rsid w:val="785D5BF2"/>
    <w:rsid w:val="7C7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6"/>
    <w:rPr>
      <w:rFonts w:ascii="宋体" w:hAnsi="宋体" w:cs="Courier New"/>
      <w:kern w:val="1"/>
      <w:szCs w:val="21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1280</Characters>
  <Lines>0</Lines>
  <Paragraphs>0</Paragraphs>
  <TotalTime>6</TotalTime>
  <ScaleCrop>false</ScaleCrop>
  <LinksUpToDate>false</LinksUpToDate>
  <CharactersWithSpaces>1362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Administrator</dc:creator>
  <cp:lastModifiedBy>{userName}</cp:lastModifiedBy>
  <cp:lastPrinted>2025-03-12T03:58:00Z</cp:lastPrinted>
  <dcterms:modified xsi:type="dcterms:W3CDTF">2025-04-28T03:09:10Z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2CD4057128A1411DA62286877D4914C3_12</vt:lpwstr>
  </property>
  <property fmtid="{D5CDD505-2E9C-101B-9397-08002B2CF9AE}" pid="4" name="KSOTemplateDocerSaveRecord">
    <vt:lpwstr>eyJoZGlkIjoiYTQyZjNiOWZhOWNhMTBhNDQ2MDNhZmE5YmUwODQ2NTUiLCJ1c2VySWQiOiIyNDc2MzQ5NzEifQ==</vt:lpwstr>
  </property>
</Properties>
</file>