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Autospacing="0" w:after="0" w:afterAutospacing="0" w:line="560" w:lineRule="exact"/>
        <w:ind w:firstLine="0" w:firstLineChars="0"/>
        <w:rPr>
          <w:rFonts w:hint="eastAsia" w:ascii="仿宋_GB2312" w:hAnsi="Calibri" w:eastAsia="仿宋_GB2312" w:cs="Times New Roman"/>
          <w:b w:val="0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sz w:val="28"/>
          <w:szCs w:val="28"/>
        </w:rPr>
        <w:t>附件1</w:t>
      </w:r>
    </w:p>
    <w:p>
      <w:pPr>
        <w:spacing w:beforeAutospacing="0" w:afterAutospacing="0" w:line="560" w:lineRule="exact"/>
        <w:ind w:left="0" w:leftChars="0"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项目</w:t>
      </w:r>
      <w:r>
        <w:rPr>
          <w:rFonts w:hint="eastAsia" w:ascii="宋体" w:hAnsi="宋体"/>
          <w:b/>
          <w:sz w:val="44"/>
          <w:szCs w:val="44"/>
          <w:lang w:eastAsia="zh-CN"/>
        </w:rPr>
        <w:t>服务</w:t>
      </w:r>
      <w:r>
        <w:rPr>
          <w:rFonts w:hint="eastAsia" w:ascii="宋体" w:hAnsi="宋体"/>
          <w:b/>
          <w:sz w:val="44"/>
          <w:szCs w:val="44"/>
        </w:rPr>
        <w:t>费用标准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25"/>
        <w:gridCol w:w="1752"/>
        <w:gridCol w:w="2782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费用类别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费用标准</w:t>
            </w:r>
          </w:p>
        </w:tc>
        <w:tc>
          <w:tcPr>
            <w:tcW w:w="1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4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直接成本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第三方机构审核费用（专家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开展完工（验收）或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评审前，第三方机构对申报材料完整性、真实性审查，项目查重等）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单个项目要件材料在10份以内的，100元/个。</w:t>
            </w:r>
          </w:p>
        </w:tc>
        <w:tc>
          <w:tcPr>
            <w:tcW w:w="158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以1个项目材料作为计价单位。单个审计报告、财务报告、国土证等或单张发票，计1份要件材料。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单个项目要件材料在11-30份的，300元/个。</w:t>
            </w:r>
          </w:p>
        </w:tc>
        <w:tc>
          <w:tcPr>
            <w:tcW w:w="158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单个项目要件材料在31-50份的，500元/个。</w:t>
            </w:r>
          </w:p>
        </w:tc>
        <w:tc>
          <w:tcPr>
            <w:tcW w:w="158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单个项目要件材料在51份以上，800元/个。</w:t>
            </w:r>
          </w:p>
        </w:tc>
        <w:tc>
          <w:tcPr>
            <w:tcW w:w="15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评审手册及评审指标体系设计费用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1000元/专题</w:t>
            </w:r>
          </w:p>
        </w:tc>
        <w:tc>
          <w:tcPr>
            <w:tcW w:w="1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仅制定评审手册，不须设计对经济及技术指标打分的评审指标体系。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4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5000元/专题</w:t>
            </w:r>
          </w:p>
        </w:tc>
        <w:tc>
          <w:tcPr>
            <w:tcW w:w="1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既制定评审手册，并须设计评审指标体系（服务期内相同专题不计算费用）。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专家评审费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1500元/人/天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800元/人/半天</w:t>
            </w:r>
          </w:p>
        </w:tc>
        <w:tc>
          <w:tcPr>
            <w:tcW w:w="1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《广东省发展改革委关于印发&lt;广东省发展改革委关于广东省综合评标评审专家库专家薪劳的管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理办法&gt;的通知》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（粤发改规〔2020〕1号）标准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（注：专家的交通出行由机构协助解决）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专家住宿费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450元/人/天</w:t>
            </w:r>
          </w:p>
        </w:tc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参照《关于调整省直党政机关和事业单位差旅住宿费标准有关问题的通知》（粤财行〔2016〕54号），其他人员标准为：450元/人/天。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专家及工作人员餐费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100元/人/天</w:t>
            </w:r>
          </w:p>
        </w:tc>
        <w:tc>
          <w:tcPr>
            <w:tcW w:w="1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参照《市直党政机关和事业单位差旅费管理办法》（江财行〔2014〕99号），伙食补助费标准为：100元/人/天。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工作人员劳务费用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300元/人/天</w:t>
            </w:r>
          </w:p>
        </w:tc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根据《2018年江门市城镇非私营单位就业人员平均工资公告》，按照市区在岗职工年平均工资7.5万元计算，每个工作日工资约300元。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现场核查车辆费用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1200元/辆/天</w:t>
            </w:r>
          </w:p>
        </w:tc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根据现行市直公务用车租赁服务价格，结合考虑过路费、超公里数等情况来确定。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评审服务管理费用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按直接成本的15%计算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评审服务税费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直接成本加上评审服务管理费用后，乘以实际税率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beforeAutospacing="0" w:afterAutospacing="0" w:line="560" w:lineRule="exact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spacing w:beforeAutospacing="0" w:afterAutospacing="0" w:line="560" w:lineRule="exact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供应商报价明细表</w:t>
      </w:r>
    </w:p>
    <w:tbl>
      <w:tblPr>
        <w:tblStyle w:val="2"/>
        <w:tblW w:w="5468" w:type="pct"/>
        <w:tblInd w:w="-3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69"/>
        <w:gridCol w:w="2531"/>
        <w:gridCol w:w="2880"/>
        <w:gridCol w:w="1309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tblHeader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费用标准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直接成本</w:t>
            </w:r>
          </w:p>
        </w:tc>
        <w:tc>
          <w:tcPr>
            <w:tcW w:w="1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第三方机构审核费用（专家开展完工（验收）或评审前，第三方机构对申报材料完整性、真实性审查，项目查重等）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单个项目要件材料在10份以内的，100元/个。</w:t>
            </w:r>
          </w:p>
        </w:tc>
        <w:tc>
          <w:tcPr>
            <w:tcW w:w="7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单个项目要件材料在11-30份的，300元/个。</w:t>
            </w:r>
          </w:p>
        </w:tc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单个项目要件材料在31-50份的，500元/个。</w:t>
            </w:r>
          </w:p>
        </w:tc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单个项目要件材料在51份以上，800元/个。</w:t>
            </w:r>
          </w:p>
        </w:tc>
        <w:tc>
          <w:tcPr>
            <w:tcW w:w="7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评审手册及评审指标体系设计费用</w:t>
            </w:r>
          </w:p>
        </w:tc>
        <w:tc>
          <w:tcPr>
            <w:tcW w:w="1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1000元/专题</w:t>
            </w:r>
          </w:p>
        </w:tc>
        <w:tc>
          <w:tcPr>
            <w:tcW w:w="70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5000元/专题</w:t>
            </w:r>
          </w:p>
        </w:tc>
        <w:tc>
          <w:tcPr>
            <w:tcW w:w="70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专家评审费</w:t>
            </w:r>
          </w:p>
        </w:tc>
        <w:tc>
          <w:tcPr>
            <w:tcW w:w="1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1500元/人/天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800元/人/半天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68" w:type="pc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专家住宿费</w:t>
            </w:r>
          </w:p>
        </w:tc>
        <w:tc>
          <w:tcPr>
            <w:tcW w:w="1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450元/人/天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专家及工作人员餐费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100元/人/天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工作人员劳务费用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300元/人/天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现场核查车辆费用</w:t>
            </w:r>
          </w:p>
        </w:tc>
        <w:tc>
          <w:tcPr>
            <w:tcW w:w="1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1200元/辆/天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评审服务管理费用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按直接成本的15%计算。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评审服务税费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直接成本加上评审服务管理费用后，乘以实际税率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3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合　　计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32" w:lineRule="auto"/>
      </w:pPr>
      <w:r>
        <w:separator/>
      </w:r>
    </w:p>
  </w:footnote>
  <w:footnote w:type="continuationSeparator" w:id="1">
    <w:p>
      <w:pPr>
        <w:spacing w:before="0" w:after="0" w:line="43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ZWE4YzlmNzNhYTFkMDdjN2I1NTM3MGMwMjA1MTUifQ=="/>
  </w:docVars>
  <w:rsids>
    <w:rsidRoot w:val="46574419"/>
    <w:rsid w:val="3ABE135D"/>
    <w:rsid w:val="46574419"/>
    <w:rsid w:val="7FFCBF85"/>
    <w:rsid w:val="E2F7D8DE"/>
    <w:rsid w:val="EB792845"/>
    <w:rsid w:val="EF5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32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2024-03-20T04:08:00Z</dcterms:created>
  <dc:creator>lok</dc:creator>
  <cp:lastModifiedBy>陈熙</cp:lastModifiedBy>
  <dcterms:modified xsi:type="dcterms:W3CDTF">2025-03-31T16:11:04Z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3ABFE9E9316A424BA0A3E353D10C1EBF_11</vt:lpwstr>
  </property>
</Properties>
</file>