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80" w:lineRule="exact"/>
        <w:jc w:val="center"/>
        <w:rPr>
          <w:rFonts w:ascii="Times New Roman" w:eastAsia="方正大标宋_GBK"/>
          <w:b w:val="0"/>
          <w:bCs/>
          <w:sz w:val="42"/>
          <w:szCs w:val="42"/>
          <w:highlight w:val="none"/>
        </w:rPr>
      </w:pPr>
      <w:r>
        <w:rPr>
          <w:rFonts w:ascii="Times New Roman" w:eastAsia="方正大标宋_GBK"/>
          <w:b w:val="0"/>
          <w:bCs/>
          <w:sz w:val="42"/>
          <w:szCs w:val="42"/>
          <w:highlight w:val="none"/>
        </w:rPr>
        <w:t>202</w:t>
      </w:r>
      <w:r>
        <w:rPr>
          <w:rFonts w:ascii="Times New Roman" w:eastAsia="方正大标宋_GBK"/>
          <w:b w:val="0"/>
          <w:bCs/>
          <w:sz w:val="42"/>
          <w:szCs w:val="42"/>
          <w:highlight w:val="none"/>
          <w:lang w:val="en-US"/>
        </w:rPr>
        <w:t>5</w:t>
      </w:r>
      <w:r>
        <w:rPr>
          <w:rFonts w:ascii="Times New Roman" w:eastAsia="方正大标宋_GBK"/>
          <w:b w:val="0"/>
          <w:bCs/>
          <w:sz w:val="42"/>
          <w:szCs w:val="42"/>
          <w:highlight w:val="none"/>
        </w:rPr>
        <w:t>年江门市住房公积金管理中心</w:t>
      </w:r>
    </w:p>
    <w:p>
      <w:pPr>
        <w:pStyle w:val="2"/>
        <w:spacing w:before="0" w:after="0" w:line="580" w:lineRule="exact"/>
        <w:jc w:val="center"/>
        <w:rPr>
          <w:rFonts w:ascii="Times New Roman" w:eastAsia="方正大标宋_GBK"/>
          <w:b w:val="0"/>
          <w:bCs/>
          <w:sz w:val="42"/>
          <w:szCs w:val="42"/>
          <w:highlight w:val="none"/>
          <w:lang w:val="en-US"/>
        </w:rPr>
      </w:pPr>
      <w:r>
        <w:rPr>
          <w:rFonts w:ascii="Times New Roman" w:eastAsia="方正大标宋_GBK"/>
          <w:b w:val="0"/>
          <w:bCs/>
          <w:sz w:val="42"/>
          <w:szCs w:val="42"/>
          <w:highlight w:val="none"/>
          <w:lang w:val="en-US"/>
        </w:rPr>
        <w:t>Oracle数据库优化及运维</w:t>
      </w:r>
    </w:p>
    <w:p>
      <w:pPr>
        <w:pStyle w:val="2"/>
        <w:spacing w:before="0" w:after="0" w:line="580" w:lineRule="exact"/>
        <w:jc w:val="center"/>
        <w:rPr>
          <w:rFonts w:hint="default" w:ascii="Times New Roman" w:eastAsia="方正大标宋_GBK"/>
          <w:b w:val="0"/>
          <w:bCs/>
          <w:sz w:val="42"/>
          <w:szCs w:val="42"/>
          <w:highlight w:val="none"/>
          <w:lang w:val="en-US" w:eastAsia="zh-CN"/>
        </w:rPr>
      </w:pPr>
      <w:r>
        <w:rPr>
          <w:rFonts w:ascii="Times New Roman" w:eastAsia="方正大标宋_GBK"/>
          <w:b w:val="0"/>
          <w:bCs/>
          <w:sz w:val="42"/>
          <w:szCs w:val="42"/>
          <w:highlight w:val="none"/>
          <w:lang w:val="en-US"/>
        </w:rPr>
        <w:t>服务项目</w:t>
      </w:r>
      <w:r>
        <w:rPr>
          <w:rFonts w:hint="eastAsia" w:ascii="Times New Roman" w:eastAsia="方正大标宋_GBK"/>
          <w:b w:val="0"/>
          <w:bCs/>
          <w:sz w:val="42"/>
          <w:szCs w:val="42"/>
          <w:highlight w:val="none"/>
          <w:lang w:val="en-US" w:eastAsia="zh-CN"/>
        </w:rPr>
        <w:t>采购方案</w:t>
      </w:r>
    </w:p>
    <w:p>
      <w:pPr>
        <w:spacing w:line="580" w:lineRule="exact"/>
        <w:ind w:firstLine="420" w:firstLineChars="200"/>
        <w:rPr>
          <w:rFonts w:ascii="Times New Roman" w:hAnsi="Times New Roman"/>
          <w:highlight w:val="none"/>
          <w:lang w:val="zh-CN"/>
        </w:rPr>
      </w:pP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lang w:val="en-US"/>
        </w:rPr>
        <w:t>为</w:t>
      </w:r>
      <w:r>
        <w:rPr>
          <w:rFonts w:ascii="Times New Roman" w:hAnsi="Times New Roman" w:eastAsia="方正仿宋_GBK"/>
          <w:sz w:val="30"/>
          <w:szCs w:val="30"/>
          <w:highlight w:val="none"/>
        </w:rPr>
        <w:t>保障住房公积金</w:t>
      </w:r>
      <w:r>
        <w:rPr>
          <w:rFonts w:ascii="Times New Roman" w:hAnsi="Times New Roman" w:eastAsia="方正仿宋_GBK"/>
          <w:sz w:val="30"/>
          <w:szCs w:val="30"/>
          <w:highlight w:val="none"/>
          <w:lang w:val="en-US"/>
        </w:rPr>
        <w:t>数据库</w:t>
      </w:r>
      <w:r>
        <w:rPr>
          <w:rFonts w:ascii="Times New Roman" w:hAnsi="Times New Roman" w:eastAsia="方正仿宋_GBK"/>
          <w:sz w:val="30"/>
          <w:szCs w:val="30"/>
          <w:highlight w:val="none"/>
        </w:rPr>
        <w:t>的稳定运行</w:t>
      </w:r>
      <w:r>
        <w:rPr>
          <w:rFonts w:ascii="Times New Roman" w:hAnsi="Times New Roman" w:eastAsia="方正仿宋_GBK"/>
          <w:sz w:val="30"/>
          <w:szCs w:val="30"/>
          <w:highlight w:val="none"/>
          <w:lang w:val="en-US"/>
        </w:rPr>
        <w:t>和其他业务系统运行提供核心保障。</w:t>
      </w:r>
      <w:r>
        <w:rPr>
          <w:rFonts w:ascii="Times New Roman" w:hAnsi="Times New Roman" w:eastAsia="方正仿宋_GBK"/>
          <w:sz w:val="30"/>
          <w:szCs w:val="30"/>
          <w:highlight w:val="none"/>
        </w:rPr>
        <w:t>拟进行本年度“202</w:t>
      </w:r>
      <w:r>
        <w:rPr>
          <w:rFonts w:ascii="Times New Roman" w:hAnsi="Times New Roman" w:eastAsia="方正仿宋_GBK"/>
          <w:sz w:val="30"/>
          <w:szCs w:val="30"/>
          <w:highlight w:val="none"/>
          <w:lang w:val="en-US"/>
        </w:rPr>
        <w:t>5</w:t>
      </w:r>
      <w:r>
        <w:rPr>
          <w:rFonts w:ascii="Times New Roman" w:hAnsi="Times New Roman" w:eastAsia="方正仿宋_GBK"/>
          <w:sz w:val="30"/>
          <w:szCs w:val="30"/>
          <w:highlight w:val="none"/>
        </w:rPr>
        <w:t>年江门市住房公积金管理中心</w:t>
      </w:r>
      <w:r>
        <w:rPr>
          <w:rFonts w:ascii="Times New Roman" w:hAnsi="Times New Roman" w:eastAsia="方正仿宋_GBK"/>
          <w:sz w:val="30"/>
          <w:szCs w:val="30"/>
          <w:highlight w:val="none"/>
          <w:lang w:val="en-US"/>
        </w:rPr>
        <w:t>Oracle数据库优化及运维服务项目</w:t>
      </w:r>
      <w:r>
        <w:rPr>
          <w:rFonts w:ascii="Times New Roman" w:hAnsi="Times New Roman" w:eastAsia="方正仿宋_GBK"/>
          <w:sz w:val="30"/>
          <w:szCs w:val="30"/>
          <w:highlight w:val="none"/>
        </w:rPr>
        <w:t>”采购工作。</w:t>
      </w:r>
    </w:p>
    <w:p>
      <w:pPr>
        <w:pStyle w:val="6"/>
        <w:spacing w:line="580" w:lineRule="exact"/>
        <w:ind w:firstLine="600" w:firstLineChars="200"/>
        <w:outlineLvl w:val="1"/>
        <w:rPr>
          <w:rFonts w:ascii="Times New Roman" w:hAnsi="Times New Roman" w:eastAsia="方正黑体_GBK"/>
          <w:sz w:val="30"/>
          <w:szCs w:val="30"/>
          <w:highlight w:val="none"/>
        </w:rPr>
      </w:pPr>
      <w:r>
        <w:rPr>
          <w:rFonts w:ascii="Times New Roman" w:hAnsi="Times New Roman" w:eastAsia="方正黑体_GBK"/>
          <w:sz w:val="30"/>
          <w:szCs w:val="30"/>
          <w:highlight w:val="none"/>
          <w:lang w:val="en-US"/>
        </w:rPr>
        <w:t>一、</w:t>
      </w:r>
      <w:r>
        <w:rPr>
          <w:rFonts w:ascii="Times New Roman" w:hAnsi="Times New Roman" w:eastAsia="方正黑体_GBK"/>
          <w:sz w:val="30"/>
          <w:szCs w:val="30"/>
          <w:highlight w:val="none"/>
        </w:rPr>
        <w:t>项目服务内容及要求</w:t>
      </w:r>
    </w:p>
    <w:p>
      <w:pPr>
        <w:pStyle w:val="6"/>
        <w:spacing w:line="580" w:lineRule="exact"/>
        <w:ind w:firstLine="600" w:firstLineChars="200"/>
        <w:outlineLvl w:val="2"/>
        <w:rPr>
          <w:rFonts w:ascii="Times New Roman" w:hAnsi="Times New Roman" w:eastAsia="方正楷体_GBK"/>
          <w:sz w:val="30"/>
          <w:szCs w:val="30"/>
          <w:highlight w:val="none"/>
        </w:rPr>
      </w:pPr>
      <w:r>
        <w:rPr>
          <w:rFonts w:ascii="Times New Roman" w:hAnsi="Times New Roman" w:eastAsia="方正楷体_GBK"/>
          <w:sz w:val="30"/>
          <w:szCs w:val="30"/>
          <w:highlight w:val="none"/>
        </w:rPr>
        <w:t>（一）日常运维工作内容</w:t>
      </w:r>
    </w:p>
    <w:p>
      <w:pPr>
        <w:pStyle w:val="6"/>
        <w:spacing w:line="580" w:lineRule="exact"/>
        <w:ind w:firstLine="600" w:firstLineChars="200"/>
        <w:rPr>
          <w:rFonts w:hint="eastAsia" w:ascii="Times New Roman" w:hAnsi="Times New Roman" w:eastAsia="方正仿宋_GBK"/>
          <w:sz w:val="30"/>
          <w:szCs w:val="30"/>
          <w:highlight w:val="none"/>
          <w:lang w:eastAsia="zh-CN"/>
        </w:rPr>
      </w:pPr>
      <w:r>
        <w:rPr>
          <w:rFonts w:ascii="Times New Roman" w:hAnsi="Times New Roman" w:eastAsia="方正仿宋_GBK"/>
          <w:sz w:val="30"/>
          <w:szCs w:val="30"/>
          <w:highlight w:val="none"/>
        </w:rPr>
        <w:t>供应商负责江门市住房公积金</w:t>
      </w:r>
      <w:r>
        <w:rPr>
          <w:rFonts w:ascii="Times New Roman" w:hAnsi="Times New Roman" w:eastAsia="方正仿宋_GBK"/>
          <w:sz w:val="30"/>
          <w:szCs w:val="30"/>
          <w:highlight w:val="none"/>
          <w:lang w:val="en-US"/>
        </w:rPr>
        <w:t>Oracle数据库</w:t>
      </w:r>
      <w:r>
        <w:rPr>
          <w:rFonts w:ascii="Times New Roman" w:hAnsi="Times New Roman" w:eastAsia="方正仿宋_GBK"/>
          <w:sz w:val="30"/>
          <w:szCs w:val="30"/>
          <w:highlight w:val="none"/>
        </w:rPr>
        <w:t>（包括</w:t>
      </w:r>
      <w:r>
        <w:rPr>
          <w:rFonts w:ascii="Times New Roman" w:hAnsi="Times New Roman" w:eastAsia="方正仿宋_GBK"/>
          <w:sz w:val="30"/>
          <w:szCs w:val="30"/>
          <w:highlight w:val="none"/>
          <w:lang w:val="en-US"/>
        </w:rPr>
        <w:t>日常巡检，数据分析、日常报告、性能评估、优化调整等</w:t>
      </w:r>
      <w:r>
        <w:rPr>
          <w:rFonts w:ascii="Times New Roman" w:hAnsi="Times New Roman" w:eastAsia="方正仿宋_GBK"/>
          <w:sz w:val="30"/>
          <w:szCs w:val="30"/>
          <w:highlight w:val="none"/>
        </w:rPr>
        <w:t>）</w:t>
      </w:r>
      <w:r>
        <w:rPr>
          <w:rFonts w:hint="eastAsia" w:ascii="Times New Roman" w:hAnsi="Times New Roman" w:eastAsia="方正仿宋_GBK"/>
          <w:sz w:val="30"/>
          <w:szCs w:val="30"/>
          <w:highlight w:val="none"/>
          <w:lang w:eastAsia="zh-CN"/>
        </w:rPr>
        <w:t>。</w:t>
      </w:r>
    </w:p>
    <w:p>
      <w:pPr>
        <w:pStyle w:val="6"/>
        <w:spacing w:line="580" w:lineRule="exact"/>
        <w:ind w:firstLine="600" w:firstLineChars="200"/>
        <w:rPr>
          <w:rFonts w:ascii="Times New Roman" w:hAnsi="Times New Roman" w:eastAsia="方正仿宋_GBK"/>
          <w:sz w:val="30"/>
          <w:szCs w:val="30"/>
          <w:highlight w:val="none"/>
          <w:lang w:val="en-US"/>
        </w:rPr>
      </w:pPr>
      <w:r>
        <w:rPr>
          <w:rFonts w:ascii="Times New Roman" w:hAnsi="Times New Roman" w:eastAsia="方正仿宋_GBK"/>
          <w:sz w:val="30"/>
          <w:szCs w:val="30"/>
          <w:highlight w:val="none"/>
          <w:lang w:val="en-US"/>
        </w:rPr>
        <w:t>1</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数据库报告</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供应商应密切跟踪</w:t>
      </w:r>
      <w:r>
        <w:rPr>
          <w:rFonts w:ascii="Times New Roman" w:hAnsi="Times New Roman" w:eastAsia="方正仿宋_GBK"/>
          <w:sz w:val="30"/>
          <w:szCs w:val="30"/>
          <w:highlight w:val="none"/>
          <w:lang w:val="en-US"/>
        </w:rPr>
        <w:t>数据库</w:t>
      </w:r>
      <w:r>
        <w:rPr>
          <w:rFonts w:ascii="Times New Roman" w:hAnsi="Times New Roman" w:eastAsia="方正仿宋_GBK"/>
          <w:sz w:val="30"/>
          <w:szCs w:val="30"/>
          <w:highlight w:val="none"/>
        </w:rPr>
        <w:t>的运行情况，对于</w:t>
      </w:r>
      <w:r>
        <w:rPr>
          <w:rFonts w:ascii="Times New Roman" w:hAnsi="Times New Roman" w:eastAsia="方正仿宋_GBK"/>
          <w:sz w:val="30"/>
          <w:szCs w:val="30"/>
          <w:highlight w:val="none"/>
          <w:lang w:val="en-US"/>
        </w:rPr>
        <w:t>现有版本的数据进行定期数据收集分析</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并</w:t>
      </w:r>
      <w:r>
        <w:rPr>
          <w:rFonts w:hint="eastAsia" w:ascii="Times New Roman" w:hAnsi="Times New Roman" w:eastAsia="方正仿宋_GBK"/>
          <w:sz w:val="30"/>
          <w:szCs w:val="30"/>
          <w:highlight w:val="none"/>
          <w:lang w:val="en-US"/>
        </w:rPr>
        <w:t>出具</w:t>
      </w:r>
      <w:r>
        <w:rPr>
          <w:rFonts w:ascii="Times New Roman" w:hAnsi="Times New Roman" w:eastAsia="方正仿宋_GBK"/>
          <w:sz w:val="30"/>
          <w:szCs w:val="30"/>
          <w:highlight w:val="none"/>
          <w:lang w:val="en-US"/>
        </w:rPr>
        <w:t>相应的报告，提供对应的解决方案。</w:t>
      </w:r>
      <w:r>
        <w:rPr>
          <w:rFonts w:ascii="Times New Roman" w:hAnsi="Times New Roman" w:eastAsia="方正仿宋_GBK"/>
          <w:sz w:val="30"/>
          <w:szCs w:val="30"/>
          <w:highlight w:val="none"/>
        </w:rPr>
        <w:t>供应商</w:t>
      </w:r>
      <w:r>
        <w:rPr>
          <w:rFonts w:hint="eastAsia" w:ascii="Times New Roman" w:hAnsi="Times New Roman" w:eastAsia="方正仿宋_GBK"/>
          <w:sz w:val="30"/>
          <w:szCs w:val="30"/>
          <w:highlight w:val="none"/>
        </w:rPr>
        <w:t>可</w:t>
      </w:r>
      <w:r>
        <w:rPr>
          <w:rFonts w:ascii="Times New Roman" w:hAnsi="Times New Roman" w:eastAsia="方正仿宋_GBK"/>
          <w:sz w:val="30"/>
          <w:szCs w:val="30"/>
          <w:highlight w:val="none"/>
        </w:rPr>
        <w:t>通过派工程师到现场或其他方式配合采购人检查并解决。</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lang w:val="en-US"/>
        </w:rPr>
        <w:t>2</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数据库</w:t>
      </w:r>
      <w:r>
        <w:rPr>
          <w:rFonts w:ascii="Times New Roman" w:hAnsi="Times New Roman" w:eastAsia="方正仿宋_GBK"/>
          <w:sz w:val="30"/>
          <w:szCs w:val="30"/>
          <w:highlight w:val="none"/>
        </w:rPr>
        <w:t>突发事件及其排除</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lang w:val="en-US"/>
        </w:rPr>
        <w:t>数据库</w:t>
      </w:r>
      <w:r>
        <w:rPr>
          <w:rFonts w:ascii="Times New Roman" w:hAnsi="Times New Roman" w:eastAsia="方正仿宋_GBK"/>
          <w:sz w:val="30"/>
          <w:szCs w:val="30"/>
          <w:highlight w:val="none"/>
        </w:rPr>
        <w:t>出现突发事件时，接到采购人通知后，供应商应在第一时间协助采购人进行处理，若</w:t>
      </w:r>
      <w:r>
        <w:rPr>
          <w:rFonts w:hint="eastAsia" w:ascii="Times New Roman" w:hAnsi="Times New Roman" w:eastAsia="方正仿宋_GBK"/>
          <w:sz w:val="30"/>
          <w:szCs w:val="30"/>
          <w:highlight w:val="none"/>
        </w:rPr>
        <w:t>两</w:t>
      </w:r>
      <w:r>
        <w:rPr>
          <w:rFonts w:ascii="Times New Roman" w:hAnsi="Times New Roman" w:eastAsia="方正仿宋_GBK"/>
          <w:sz w:val="30"/>
          <w:szCs w:val="30"/>
          <w:highlight w:val="none"/>
        </w:rPr>
        <w:t>小时内无法排除故障且确有必要的，供应商须派熟悉该系统的工程师赶赴现场协助解决。</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lang w:val="en-US"/>
        </w:rPr>
        <w:t>3</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数据库</w:t>
      </w:r>
      <w:r>
        <w:rPr>
          <w:rFonts w:ascii="Times New Roman" w:hAnsi="Times New Roman" w:eastAsia="方正仿宋_GBK"/>
          <w:sz w:val="30"/>
          <w:szCs w:val="30"/>
          <w:highlight w:val="none"/>
        </w:rPr>
        <w:t>维护报告</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供应商根据本合同要求，提供每月巡检服务，并提供</w:t>
      </w:r>
      <w:r>
        <w:rPr>
          <w:rFonts w:ascii="Times New Roman" w:hAnsi="Times New Roman" w:eastAsia="方正仿宋_GBK"/>
          <w:sz w:val="30"/>
          <w:szCs w:val="30"/>
          <w:highlight w:val="none"/>
          <w:lang w:val="en-US"/>
        </w:rPr>
        <w:t>每月</w:t>
      </w:r>
      <w:r>
        <w:rPr>
          <w:rFonts w:ascii="Times New Roman" w:hAnsi="Times New Roman" w:eastAsia="方正仿宋_GBK"/>
          <w:sz w:val="30"/>
          <w:szCs w:val="30"/>
          <w:highlight w:val="none"/>
        </w:rPr>
        <w:t>服务报告，包括</w:t>
      </w:r>
      <w:r>
        <w:rPr>
          <w:rFonts w:ascii="Times New Roman" w:hAnsi="Times New Roman" w:eastAsia="方正仿宋_GBK"/>
          <w:sz w:val="30"/>
          <w:szCs w:val="30"/>
          <w:highlight w:val="none"/>
          <w:lang w:val="en-US"/>
        </w:rPr>
        <w:t>数据库</w:t>
      </w:r>
      <w:r>
        <w:rPr>
          <w:rFonts w:ascii="Times New Roman" w:hAnsi="Times New Roman" w:eastAsia="方正仿宋_GBK"/>
          <w:sz w:val="30"/>
          <w:szCs w:val="30"/>
          <w:highlight w:val="none"/>
        </w:rPr>
        <w:t>维护情况统计报告（报告内容要</w:t>
      </w:r>
      <w:r>
        <w:rPr>
          <w:rFonts w:ascii="Times New Roman" w:hAnsi="Times New Roman" w:eastAsia="方正仿宋_GBK"/>
          <w:sz w:val="30"/>
          <w:szCs w:val="30"/>
          <w:highlight w:val="none"/>
          <w:lang w:val="en-US"/>
        </w:rPr>
        <w:t>历史数据分析、数据库基础信息、空间存储信息、性能信息、告警日志</w:t>
      </w:r>
      <w:r>
        <w:rPr>
          <w:rFonts w:ascii="Times New Roman" w:hAnsi="Times New Roman" w:eastAsia="方正仿宋_GBK"/>
          <w:sz w:val="30"/>
          <w:szCs w:val="30"/>
          <w:highlight w:val="none"/>
        </w:rPr>
        <w:t>），并根据运行情况，对</w:t>
      </w:r>
      <w:r>
        <w:rPr>
          <w:rFonts w:ascii="Times New Roman" w:hAnsi="Times New Roman" w:eastAsia="方正仿宋_GBK"/>
          <w:sz w:val="30"/>
          <w:szCs w:val="30"/>
          <w:highlight w:val="none"/>
          <w:lang w:val="en-US"/>
        </w:rPr>
        <w:t>数据库</w:t>
      </w:r>
      <w:r>
        <w:rPr>
          <w:rFonts w:ascii="Times New Roman" w:hAnsi="Times New Roman" w:eastAsia="方正仿宋_GBK"/>
          <w:sz w:val="30"/>
          <w:szCs w:val="30"/>
          <w:highlight w:val="none"/>
        </w:rPr>
        <w:t>运行性能和容量变化等进行针对性的分析，</w:t>
      </w:r>
      <w:r>
        <w:rPr>
          <w:rFonts w:ascii="Times New Roman" w:hAnsi="Times New Roman" w:eastAsia="方正仿宋_GBK"/>
          <w:sz w:val="30"/>
          <w:szCs w:val="30"/>
          <w:highlight w:val="none"/>
          <w:lang w:val="en-US"/>
        </w:rPr>
        <w:t>处理告警日志</w:t>
      </w:r>
      <w:r>
        <w:rPr>
          <w:rFonts w:ascii="Times New Roman" w:hAnsi="Times New Roman" w:eastAsia="方正仿宋_GBK"/>
          <w:sz w:val="30"/>
          <w:szCs w:val="30"/>
          <w:highlight w:val="none"/>
        </w:rPr>
        <w:t>。</w:t>
      </w:r>
    </w:p>
    <w:p>
      <w:pPr>
        <w:pStyle w:val="6"/>
        <w:numPr>
          <w:ilvl w:val="0"/>
          <w:numId w:val="1"/>
        </w:numPr>
        <w:spacing w:line="580" w:lineRule="exact"/>
        <w:ind w:firstLine="600" w:firstLineChars="200"/>
        <w:rPr>
          <w:rFonts w:hint="eastAsia" w:ascii="Times New Roman" w:hAnsi="Times New Roman" w:eastAsia="方正仿宋_GBK"/>
          <w:sz w:val="30"/>
          <w:szCs w:val="30"/>
          <w:highlight w:val="none"/>
          <w:lang w:val="en-US" w:eastAsia="zh-CN"/>
        </w:rPr>
      </w:pPr>
      <w:r>
        <w:rPr>
          <w:rFonts w:hint="eastAsia" w:ascii="Times New Roman" w:hAnsi="Times New Roman" w:eastAsia="方正仿宋_GBK"/>
          <w:sz w:val="30"/>
          <w:szCs w:val="30"/>
          <w:highlight w:val="none"/>
          <w:lang w:val="en-US" w:eastAsia="zh-CN"/>
        </w:rPr>
        <w:t>系统及数据库健康检查</w:t>
      </w:r>
    </w:p>
    <w:p>
      <w:pPr>
        <w:numPr>
          <w:ilvl w:val="0"/>
          <w:numId w:val="2"/>
        </w:numPr>
        <w:autoSpaceDE w:val="0"/>
        <w:autoSpaceDN w:val="0"/>
        <w:adjustRightInd w:val="0"/>
        <w:spacing w:after="0" w:line="360" w:lineRule="auto"/>
        <w:jc w:val="left"/>
        <w:rPr>
          <w:rFonts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 xml:space="preserve">系统和数据库的可用性 </w:t>
      </w:r>
    </w:p>
    <w:p>
      <w:pPr>
        <w:numPr>
          <w:ilvl w:val="0"/>
          <w:numId w:val="2"/>
        </w:numPr>
        <w:autoSpaceDE w:val="0"/>
        <w:autoSpaceDN w:val="0"/>
        <w:adjustRightInd w:val="0"/>
        <w:spacing w:after="0" w:line="360" w:lineRule="auto"/>
        <w:jc w:val="left"/>
        <w:rPr>
          <w:rFonts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 xml:space="preserve">系统和数据库的完整性 </w:t>
      </w:r>
    </w:p>
    <w:p>
      <w:pPr>
        <w:numPr>
          <w:ilvl w:val="0"/>
          <w:numId w:val="2"/>
        </w:numPr>
        <w:autoSpaceDE w:val="0"/>
        <w:autoSpaceDN w:val="0"/>
        <w:adjustRightInd w:val="0"/>
        <w:spacing w:after="0" w:line="360" w:lineRule="auto"/>
        <w:jc w:val="left"/>
        <w:rPr>
          <w:rFonts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 xml:space="preserve">系统、数据库和应用的性能 </w:t>
      </w:r>
    </w:p>
    <w:p>
      <w:pPr>
        <w:numPr>
          <w:ilvl w:val="0"/>
          <w:numId w:val="2"/>
        </w:numPr>
        <w:tabs>
          <w:tab w:val="center" w:pos="4252"/>
        </w:tabs>
        <w:autoSpaceDE w:val="0"/>
        <w:autoSpaceDN w:val="0"/>
        <w:adjustRightInd w:val="0"/>
        <w:spacing w:after="0" w:line="360" w:lineRule="auto"/>
        <w:jc w:val="left"/>
        <w:rPr>
          <w:rFonts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系统备份和恢复方案评估</w:t>
      </w:r>
      <w:r>
        <w:rPr>
          <w:rFonts w:hint="eastAsia" w:ascii="Times New Roman" w:hAnsi="Times New Roman" w:eastAsia="方正仿宋_GBK" w:cs="Times New Roman"/>
          <w:kern w:val="2"/>
          <w:sz w:val="30"/>
          <w:szCs w:val="30"/>
          <w:highlight w:val="none"/>
          <w:lang w:val="zh-CN" w:eastAsia="zh-CN" w:bidi="ar-SA"/>
        </w:rPr>
        <w:tab/>
      </w:r>
    </w:p>
    <w:p>
      <w:pPr>
        <w:numPr>
          <w:ilvl w:val="0"/>
          <w:numId w:val="2"/>
        </w:numPr>
        <w:autoSpaceDE w:val="0"/>
        <w:autoSpaceDN w:val="0"/>
        <w:adjustRightInd w:val="0"/>
        <w:spacing w:after="0" w:line="360" w:lineRule="auto"/>
        <w:jc w:val="left"/>
        <w:rPr>
          <w:rFonts w:hint="eastAsia"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 xml:space="preserve">检查数据库结构、实例参数、主要配置文件 </w:t>
      </w:r>
    </w:p>
    <w:p>
      <w:pPr>
        <w:numPr>
          <w:ilvl w:val="0"/>
          <w:numId w:val="2"/>
        </w:numPr>
        <w:autoSpaceDE w:val="0"/>
        <w:autoSpaceDN w:val="0"/>
        <w:adjustRightInd w:val="0"/>
        <w:spacing w:after="0" w:line="360" w:lineRule="auto"/>
        <w:jc w:val="left"/>
        <w:rPr>
          <w:rFonts w:hint="eastAsia"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 xml:space="preserve">检查并分析系统日志 </w:t>
      </w:r>
    </w:p>
    <w:p>
      <w:pPr>
        <w:numPr>
          <w:ilvl w:val="0"/>
          <w:numId w:val="2"/>
        </w:numPr>
        <w:autoSpaceDE w:val="0"/>
        <w:autoSpaceDN w:val="0"/>
        <w:adjustRightInd w:val="0"/>
        <w:spacing w:after="0" w:line="360" w:lineRule="auto"/>
        <w:jc w:val="left"/>
        <w:rPr>
          <w:rFonts w:hint="eastAsia"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 xml:space="preserve">根据用户工程师经验，检查影响数据库性能的其它参数及设置 </w:t>
      </w:r>
    </w:p>
    <w:p>
      <w:pPr>
        <w:numPr>
          <w:ilvl w:val="0"/>
          <w:numId w:val="2"/>
        </w:numPr>
        <w:autoSpaceDE w:val="0"/>
        <w:autoSpaceDN w:val="0"/>
        <w:adjustRightInd w:val="0"/>
        <w:spacing w:after="0" w:line="360" w:lineRule="auto"/>
        <w:jc w:val="left"/>
        <w:rPr>
          <w:rFonts w:hint="eastAsia"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 xml:space="preserve">检查系统和数据库是否需要应用最新的补丁集 </w:t>
      </w:r>
    </w:p>
    <w:p>
      <w:pPr>
        <w:numPr>
          <w:ilvl w:val="0"/>
          <w:numId w:val="2"/>
        </w:numPr>
        <w:autoSpaceDE w:val="0"/>
        <w:autoSpaceDN w:val="0"/>
        <w:adjustRightInd w:val="0"/>
        <w:spacing w:after="0" w:line="360" w:lineRule="auto"/>
        <w:jc w:val="left"/>
        <w:rPr>
          <w:rFonts w:hint="eastAsia"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 xml:space="preserve">检查数据库空间的使用情况及规划管理 </w:t>
      </w:r>
    </w:p>
    <w:p>
      <w:pPr>
        <w:numPr>
          <w:ilvl w:val="0"/>
          <w:numId w:val="2"/>
        </w:numPr>
        <w:autoSpaceDE w:val="0"/>
        <w:autoSpaceDN w:val="0"/>
        <w:adjustRightInd w:val="0"/>
        <w:spacing w:after="0" w:line="360" w:lineRule="auto"/>
        <w:jc w:val="left"/>
        <w:rPr>
          <w:rFonts w:hint="eastAsia"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 xml:space="preserve">检查数据库备份的完整性 </w:t>
      </w:r>
    </w:p>
    <w:p>
      <w:pPr>
        <w:numPr>
          <w:ilvl w:val="0"/>
          <w:numId w:val="2"/>
        </w:numPr>
        <w:autoSpaceDE w:val="0"/>
        <w:autoSpaceDN w:val="0"/>
        <w:adjustRightInd w:val="0"/>
        <w:spacing w:after="0" w:line="360" w:lineRule="auto"/>
        <w:jc w:val="left"/>
        <w:rPr>
          <w:rFonts w:hint="eastAsia" w:ascii="Times New Roman" w:hAnsi="Times New Roman" w:eastAsia="方正仿宋_GBK" w:cs="Times New Roman"/>
          <w:kern w:val="2"/>
          <w:sz w:val="30"/>
          <w:szCs w:val="30"/>
          <w:highlight w:val="none"/>
          <w:lang w:val="zh-CN" w:eastAsia="zh-CN" w:bidi="ar-SA"/>
        </w:rPr>
      </w:pPr>
      <w:r>
        <w:rPr>
          <w:rFonts w:hint="eastAsia" w:ascii="Times New Roman" w:hAnsi="Times New Roman" w:eastAsia="方正仿宋_GBK" w:cs="Times New Roman"/>
          <w:kern w:val="2"/>
          <w:sz w:val="30"/>
          <w:szCs w:val="30"/>
          <w:highlight w:val="none"/>
          <w:lang w:val="zh-CN" w:eastAsia="zh-CN" w:bidi="ar-SA"/>
        </w:rPr>
        <w:t>监控系统、数据库性能</w:t>
      </w:r>
    </w:p>
    <w:p>
      <w:pPr>
        <w:numPr>
          <w:ilvl w:val="0"/>
          <w:numId w:val="1"/>
        </w:numPr>
        <w:autoSpaceDE w:val="0"/>
        <w:autoSpaceDN w:val="0"/>
        <w:adjustRightInd w:val="0"/>
        <w:spacing w:after="0" w:line="360" w:lineRule="auto"/>
        <w:ind w:left="0" w:leftChars="0" w:firstLine="600" w:firstLineChars="200"/>
        <w:jc w:val="left"/>
        <w:rPr>
          <w:rFonts w:hint="eastAsia" w:ascii="Times New Roman" w:hAnsi="Times New Roman" w:eastAsia="方正仿宋_GBK" w:cs="Times New Roman"/>
          <w:kern w:val="2"/>
          <w:sz w:val="30"/>
          <w:szCs w:val="30"/>
          <w:highlight w:val="none"/>
          <w:lang w:val="en-US" w:eastAsia="zh-CN" w:bidi="ar-SA"/>
        </w:rPr>
      </w:pPr>
      <w:r>
        <w:rPr>
          <w:rFonts w:hint="eastAsia" w:ascii="Times New Roman" w:hAnsi="Times New Roman" w:eastAsia="方正仿宋_GBK" w:cs="Times New Roman"/>
          <w:kern w:val="2"/>
          <w:sz w:val="30"/>
          <w:szCs w:val="30"/>
          <w:highlight w:val="none"/>
          <w:lang w:val="en-US" w:eastAsia="zh-CN" w:bidi="ar-SA"/>
        </w:rPr>
        <w:t>数据库评估服务</w:t>
      </w:r>
    </w:p>
    <w:p>
      <w:pPr>
        <w:numPr>
          <w:ilvl w:val="0"/>
          <w:numId w:val="0"/>
        </w:numPr>
        <w:autoSpaceDE w:val="0"/>
        <w:autoSpaceDN w:val="0"/>
        <w:adjustRightInd w:val="0"/>
        <w:spacing w:after="0" w:line="360" w:lineRule="auto"/>
        <w:ind w:leftChars="200"/>
        <w:jc w:val="left"/>
        <w:rPr>
          <w:rFonts w:hint="eastAsia" w:ascii="Times New Roman" w:hAnsi="Times New Roman" w:eastAsia="方正仿宋_GBK" w:cs="Times New Roman"/>
          <w:kern w:val="2"/>
          <w:sz w:val="30"/>
          <w:szCs w:val="30"/>
          <w:highlight w:val="none"/>
          <w:lang w:val="en-US" w:eastAsia="zh-CN" w:bidi="ar-SA"/>
        </w:rPr>
      </w:pPr>
      <w:r>
        <w:rPr>
          <w:rFonts w:hint="eastAsia" w:ascii="Times New Roman" w:hAnsi="Times New Roman" w:eastAsia="方正仿宋_GBK" w:cs="Times New Roman"/>
          <w:kern w:val="2"/>
          <w:sz w:val="30"/>
          <w:szCs w:val="30"/>
          <w:highlight w:val="none"/>
          <w:lang w:val="en-US" w:eastAsia="zh-CN" w:bidi="ar-SA"/>
        </w:rPr>
        <w:t>优化应用程序、优化数据库设计、硬件性能评估、对操作系统管理角度分析评估、</w:t>
      </w:r>
    </w:p>
    <w:p>
      <w:pPr>
        <w:numPr>
          <w:ilvl w:val="0"/>
          <w:numId w:val="1"/>
        </w:numPr>
        <w:autoSpaceDE w:val="0"/>
        <w:autoSpaceDN w:val="0"/>
        <w:adjustRightInd w:val="0"/>
        <w:spacing w:after="0" w:line="360" w:lineRule="auto"/>
        <w:ind w:left="0" w:leftChars="0" w:firstLine="600" w:firstLineChars="200"/>
        <w:jc w:val="left"/>
        <w:rPr>
          <w:rFonts w:hint="eastAsia" w:ascii="Times New Roman" w:hAnsi="Times New Roman" w:eastAsia="方正仿宋_GBK" w:cs="Times New Roman"/>
          <w:kern w:val="2"/>
          <w:sz w:val="30"/>
          <w:szCs w:val="30"/>
          <w:highlight w:val="none"/>
          <w:lang w:val="en-US" w:eastAsia="zh-CN" w:bidi="ar-SA"/>
        </w:rPr>
      </w:pPr>
      <w:r>
        <w:rPr>
          <w:rFonts w:hint="eastAsia" w:ascii="Times New Roman" w:hAnsi="Times New Roman" w:eastAsia="方正仿宋_GBK" w:cs="Times New Roman"/>
          <w:kern w:val="2"/>
          <w:sz w:val="30"/>
          <w:szCs w:val="30"/>
          <w:highlight w:val="none"/>
          <w:lang w:val="en-US" w:eastAsia="zh-CN" w:bidi="ar-SA"/>
        </w:rPr>
        <w:t>制定长期规范的备份与恢复策略</w:t>
      </w:r>
    </w:p>
    <w:p>
      <w:pPr>
        <w:autoSpaceDE w:val="0"/>
        <w:autoSpaceDN w:val="0"/>
        <w:adjustRightInd w:val="0"/>
        <w:spacing w:line="360" w:lineRule="auto"/>
        <w:jc w:val="left"/>
        <w:rPr>
          <w:rFonts w:hint="default" w:ascii="Times New Roman" w:hAnsi="Times New Roman" w:eastAsia="方正仿宋_GBK"/>
          <w:sz w:val="30"/>
          <w:szCs w:val="30"/>
          <w:highlight w:val="none"/>
          <w:lang w:val="en-US" w:eastAsia="zh-CN"/>
        </w:rPr>
      </w:pPr>
      <w:r>
        <w:rPr>
          <w:rFonts w:hint="eastAsia" w:ascii="Times New Roman" w:hAnsi="Times New Roman" w:eastAsia="方正仿宋_GBK" w:cs="Times New Roman"/>
          <w:kern w:val="2"/>
          <w:sz w:val="30"/>
          <w:szCs w:val="30"/>
          <w:highlight w:val="none"/>
          <w:lang w:val="en-US" w:eastAsia="zh-CN" w:bidi="ar-SA"/>
        </w:rPr>
        <w:t>备份策略、</w:t>
      </w:r>
      <w:r>
        <w:rPr>
          <w:rFonts w:hint="eastAsia" w:ascii="Times New Roman" w:hAnsi="Times New Roman" w:eastAsia="方正仿宋_GBK" w:cs="Times New Roman"/>
          <w:kern w:val="2"/>
          <w:sz w:val="28"/>
          <w:szCs w:val="28"/>
          <w:highlight w:val="none"/>
          <w:lang w:val="en-US" w:eastAsia="zh-CN" w:bidi="ar-SA"/>
        </w:rPr>
        <w:t>备份文件保留策略、季度恢复测试、碎片检查、表空间和数据文件的相关检查、表和索引的相关检查等。</w:t>
      </w:r>
    </w:p>
    <w:p>
      <w:pPr>
        <w:pStyle w:val="6"/>
        <w:spacing w:line="580" w:lineRule="exact"/>
        <w:ind w:firstLine="600" w:firstLineChars="200"/>
        <w:outlineLvl w:val="2"/>
        <w:rPr>
          <w:rFonts w:ascii="Times New Roman" w:hAnsi="Times New Roman" w:eastAsia="方正仿宋_GBK"/>
          <w:sz w:val="30"/>
          <w:szCs w:val="30"/>
          <w:highlight w:val="none"/>
        </w:rPr>
      </w:pPr>
      <w:r>
        <w:rPr>
          <w:rFonts w:ascii="Times New Roman" w:hAnsi="Times New Roman" w:eastAsia="方正仿宋_GBK"/>
          <w:sz w:val="30"/>
          <w:szCs w:val="30"/>
          <w:highlight w:val="none"/>
        </w:rPr>
        <w:t>（二）运维工作要求和服务方式</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供应商应配备熟悉住房公积金</w:t>
      </w:r>
      <w:r>
        <w:rPr>
          <w:rFonts w:ascii="Times New Roman" w:hAnsi="Times New Roman" w:eastAsia="方正仿宋_GBK"/>
          <w:sz w:val="30"/>
          <w:szCs w:val="30"/>
          <w:highlight w:val="none"/>
          <w:lang w:val="en-US"/>
        </w:rPr>
        <w:t>ORACLE数据库</w:t>
      </w:r>
      <w:r>
        <w:rPr>
          <w:rFonts w:ascii="Times New Roman" w:hAnsi="Times New Roman" w:eastAsia="方正仿宋_GBK"/>
          <w:sz w:val="30"/>
          <w:szCs w:val="30"/>
          <w:highlight w:val="none"/>
        </w:rPr>
        <w:t>方面的人员以保障运维工作的质量，供应商应成立项目组并提供相关人员名单，服务人员应相对固定。</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1.电话支持</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供应商为采购人提供7天×24小时电话技术支持服务，协助解答采购人提出的各种技术问题，包括技术咨询、指导和信息提供等。</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2.远程支持</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经采购人同意且条件允许情况下，供应商可通过远程专线网络连接的方式进行远程维护和指导解决问题。</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3.现场服务</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供应商安排1名人员，</w:t>
      </w:r>
      <w:r>
        <w:rPr>
          <w:rFonts w:ascii="Times New Roman" w:hAnsi="Times New Roman" w:eastAsia="方正仿宋_GBK"/>
          <w:sz w:val="30"/>
          <w:szCs w:val="30"/>
          <w:highlight w:val="none"/>
          <w:lang w:val="en-US"/>
        </w:rPr>
        <w:t>对数据库维护巡检及远程无法解决的问题，进行现场处理服务</w:t>
      </w:r>
      <w:r>
        <w:rPr>
          <w:rFonts w:ascii="Times New Roman" w:hAnsi="Times New Roman" w:eastAsia="方正仿宋_GBK"/>
          <w:sz w:val="30"/>
          <w:szCs w:val="30"/>
          <w:highlight w:val="none"/>
        </w:rPr>
        <w:t>。</w:t>
      </w:r>
    </w:p>
    <w:p>
      <w:pPr>
        <w:pStyle w:val="6"/>
        <w:spacing w:line="580" w:lineRule="exact"/>
        <w:ind w:firstLine="600" w:firstLineChars="200"/>
        <w:outlineLvl w:val="1"/>
        <w:rPr>
          <w:rFonts w:ascii="方正黑体_GBK" w:hAnsi="方正黑体_GBK" w:eastAsia="方正黑体_GBK" w:cs="方正黑体_GBK"/>
          <w:sz w:val="30"/>
          <w:szCs w:val="30"/>
          <w:highlight w:val="none"/>
        </w:rPr>
      </w:pPr>
      <w:r>
        <w:rPr>
          <w:rFonts w:hint="eastAsia" w:ascii="方正黑体_GBK" w:hAnsi="方正黑体_GBK" w:eastAsia="方正黑体_GBK" w:cs="方正黑体_GBK"/>
          <w:sz w:val="30"/>
          <w:szCs w:val="30"/>
          <w:highlight w:val="none"/>
        </w:rPr>
        <w:t>二、项目期限</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本次采购的服务期限为</w:t>
      </w:r>
      <w:r>
        <w:rPr>
          <w:rFonts w:ascii="Times New Roman" w:hAnsi="Times New Roman" w:eastAsia="方正仿宋_GBK"/>
          <w:sz w:val="30"/>
          <w:szCs w:val="30"/>
          <w:highlight w:val="none"/>
          <w:lang w:val="en-US"/>
        </w:rPr>
        <w:t>两</w:t>
      </w:r>
      <w:r>
        <w:rPr>
          <w:rFonts w:ascii="Times New Roman" w:hAnsi="Times New Roman" w:eastAsia="方正仿宋_GBK"/>
          <w:sz w:val="30"/>
          <w:szCs w:val="30"/>
          <w:highlight w:val="none"/>
        </w:rPr>
        <w:t>年，即从202</w:t>
      </w:r>
      <w:r>
        <w:rPr>
          <w:rFonts w:ascii="Times New Roman" w:hAnsi="Times New Roman" w:eastAsia="方正仿宋_GBK"/>
          <w:sz w:val="30"/>
          <w:szCs w:val="30"/>
          <w:highlight w:val="none"/>
          <w:lang w:val="en-US"/>
        </w:rPr>
        <w:t>5</w:t>
      </w:r>
      <w:r>
        <w:rPr>
          <w:rFonts w:ascii="Times New Roman" w:hAnsi="Times New Roman" w:eastAsia="方正仿宋_GBK"/>
          <w:sz w:val="30"/>
          <w:szCs w:val="30"/>
          <w:highlight w:val="none"/>
        </w:rPr>
        <w:t>年</w:t>
      </w:r>
      <w:r>
        <w:rPr>
          <w:rFonts w:ascii="Times New Roman" w:hAnsi="Times New Roman" w:eastAsia="方正仿宋_GBK"/>
          <w:sz w:val="30"/>
          <w:szCs w:val="30"/>
          <w:highlight w:val="none"/>
          <w:lang w:val="en-US"/>
        </w:rPr>
        <w:t>6</w:t>
      </w:r>
      <w:r>
        <w:rPr>
          <w:rFonts w:ascii="Times New Roman" w:hAnsi="Times New Roman" w:eastAsia="方正仿宋_GBK"/>
          <w:sz w:val="30"/>
          <w:szCs w:val="30"/>
          <w:highlight w:val="none"/>
        </w:rPr>
        <w:t>月1日起至202</w:t>
      </w:r>
      <w:r>
        <w:rPr>
          <w:rFonts w:ascii="Times New Roman" w:hAnsi="Times New Roman" w:eastAsia="方正仿宋_GBK"/>
          <w:sz w:val="30"/>
          <w:szCs w:val="30"/>
          <w:highlight w:val="none"/>
          <w:lang w:val="en-US"/>
        </w:rPr>
        <w:t>7</w:t>
      </w:r>
      <w:r>
        <w:rPr>
          <w:rFonts w:ascii="Times New Roman" w:hAnsi="Times New Roman" w:eastAsia="方正仿宋_GBK"/>
          <w:sz w:val="30"/>
          <w:szCs w:val="30"/>
          <w:highlight w:val="none"/>
        </w:rPr>
        <w:t>年</w:t>
      </w:r>
      <w:r>
        <w:rPr>
          <w:rFonts w:ascii="Times New Roman" w:hAnsi="Times New Roman" w:eastAsia="方正仿宋_GBK"/>
          <w:sz w:val="30"/>
          <w:szCs w:val="30"/>
          <w:highlight w:val="none"/>
          <w:lang w:val="en-US"/>
        </w:rPr>
        <w:t>5</w:t>
      </w:r>
      <w:r>
        <w:rPr>
          <w:rFonts w:ascii="Times New Roman" w:hAnsi="Times New Roman" w:eastAsia="方正仿宋_GBK"/>
          <w:sz w:val="30"/>
          <w:szCs w:val="30"/>
          <w:highlight w:val="none"/>
        </w:rPr>
        <w:t>月3</w:t>
      </w:r>
      <w:r>
        <w:rPr>
          <w:rFonts w:hint="eastAsia" w:ascii="Times New Roman" w:hAnsi="Times New Roman" w:eastAsia="方正仿宋_GBK"/>
          <w:sz w:val="30"/>
          <w:szCs w:val="30"/>
          <w:highlight w:val="none"/>
          <w:lang w:val="en-US" w:eastAsia="zh-CN"/>
        </w:rPr>
        <w:t>1</w:t>
      </w:r>
      <w:r>
        <w:rPr>
          <w:rFonts w:ascii="Times New Roman" w:hAnsi="Times New Roman" w:eastAsia="方正仿宋_GBK"/>
          <w:sz w:val="30"/>
          <w:szCs w:val="30"/>
          <w:highlight w:val="none"/>
        </w:rPr>
        <w:t>日止。</w:t>
      </w:r>
    </w:p>
    <w:p>
      <w:pPr>
        <w:pStyle w:val="6"/>
        <w:spacing w:line="580" w:lineRule="exact"/>
        <w:ind w:firstLine="600" w:firstLineChars="200"/>
        <w:outlineLvl w:val="1"/>
        <w:rPr>
          <w:rFonts w:ascii="方正黑体_GBK" w:hAnsi="方正黑体_GBK" w:eastAsia="方正黑体_GBK" w:cs="方正黑体_GBK"/>
          <w:sz w:val="30"/>
          <w:szCs w:val="30"/>
          <w:highlight w:val="none"/>
        </w:rPr>
      </w:pPr>
      <w:r>
        <w:rPr>
          <w:rFonts w:hint="eastAsia" w:ascii="方正黑体_GBK" w:hAnsi="方正黑体_GBK" w:eastAsia="方正黑体_GBK" w:cs="方正黑体_GBK"/>
          <w:sz w:val="30"/>
          <w:szCs w:val="30"/>
          <w:highlight w:val="none"/>
        </w:rPr>
        <w:t>三、采购方式及程序</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本项目不属于《广东省政府集中采购目录及标准（2020年版）》的范畴，需自行采购。项目拟在“江门市住房和城乡建设局”网站公告并以公开招标的方式开展自行采购。供应商按本采购项目要求提供相关材料，我中心将按</w:t>
      </w:r>
      <w:r>
        <w:rPr>
          <w:rFonts w:ascii="Times New Roman" w:hAnsi="Times New Roman" w:eastAsia="方正仿宋_GBK"/>
          <w:sz w:val="30"/>
          <w:szCs w:val="30"/>
          <w:highlight w:val="none"/>
          <w:lang w:val="en-US"/>
        </w:rPr>
        <w:t>附件一</w:t>
      </w:r>
      <w:r>
        <w:rPr>
          <w:rFonts w:ascii="Times New Roman" w:hAnsi="Times New Roman" w:eastAsia="方正仿宋_GBK"/>
          <w:sz w:val="30"/>
          <w:szCs w:val="30"/>
          <w:highlight w:val="none"/>
        </w:rPr>
        <w:t>中的评审内容对不少于三家供应商进行评审，最后综合得分最高者即为中选供应商。公告期内少于3家单位报名或评审时通过资格性审查的单位少于3家则停止采购，重新拟定采购方案后再次开展采购工作。</w:t>
      </w:r>
    </w:p>
    <w:p>
      <w:pPr>
        <w:pStyle w:val="6"/>
        <w:spacing w:line="580" w:lineRule="exact"/>
        <w:ind w:firstLine="600" w:firstLineChars="200"/>
        <w:outlineLvl w:val="1"/>
        <w:rPr>
          <w:rFonts w:ascii="方正黑体_GBK" w:hAnsi="方正黑体_GBK" w:eastAsia="方正黑体_GBK" w:cs="方正黑体_GBK"/>
          <w:sz w:val="30"/>
          <w:szCs w:val="30"/>
          <w:highlight w:val="none"/>
        </w:rPr>
      </w:pPr>
      <w:r>
        <w:rPr>
          <w:rFonts w:hint="eastAsia" w:ascii="方正黑体_GBK" w:hAnsi="方正黑体_GBK" w:eastAsia="方正黑体_GBK" w:cs="方正黑体_GBK"/>
          <w:sz w:val="30"/>
          <w:szCs w:val="30"/>
          <w:highlight w:val="none"/>
        </w:rPr>
        <w:t>四、供应商资格要求</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（一）在中华人民共和国境内注册或登记的具有独立承担民事责任能力的企业法人或其他组织。</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（二）符合《中华人民共和国政府采购法》第二十二条的规定，并应提交有效的企业法人营业执照副本复印件或法人资格凭证。</w:t>
      </w:r>
    </w:p>
    <w:p>
      <w:pPr>
        <w:pStyle w:val="6"/>
        <w:snapToGrid w:val="0"/>
        <w:spacing w:line="580" w:lineRule="exact"/>
        <w:ind w:firstLine="600" w:firstLineChars="200"/>
        <w:contextualSpacing/>
        <w:rPr>
          <w:rFonts w:ascii="Times New Roman" w:hAnsi="Times New Roman" w:eastAsia="方正仿宋_GBK"/>
          <w:sz w:val="30"/>
          <w:szCs w:val="30"/>
          <w:highlight w:val="none"/>
        </w:rPr>
      </w:pPr>
      <w:r>
        <w:rPr>
          <w:rFonts w:ascii="Times New Roman" w:hAnsi="Times New Roman" w:eastAsia="方正仿宋_GBK"/>
          <w:sz w:val="30"/>
          <w:szCs w:val="30"/>
          <w:highlight w:val="none"/>
        </w:rPr>
        <w:t>（三）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四</w:t>
      </w:r>
      <w:r>
        <w:rPr>
          <w:rFonts w:ascii="Times New Roman" w:hAnsi="Times New Roman" w:eastAsia="方正仿宋_GBK"/>
          <w:sz w:val="30"/>
          <w:szCs w:val="30"/>
          <w:highlight w:val="none"/>
        </w:rPr>
        <w:t>）本项目不接受联合体投标。</w:t>
      </w:r>
    </w:p>
    <w:p>
      <w:pPr>
        <w:pStyle w:val="6"/>
        <w:spacing w:line="580" w:lineRule="exact"/>
        <w:ind w:firstLine="600" w:firstLineChars="200"/>
        <w:outlineLvl w:val="1"/>
        <w:rPr>
          <w:rFonts w:ascii="方正黑体_GBK" w:hAnsi="方正黑体_GBK" w:eastAsia="方正黑体_GBK" w:cs="方正黑体_GBK"/>
          <w:sz w:val="30"/>
          <w:szCs w:val="30"/>
          <w:highlight w:val="none"/>
        </w:rPr>
      </w:pPr>
      <w:r>
        <w:rPr>
          <w:rFonts w:hint="eastAsia" w:ascii="方正黑体_GBK" w:hAnsi="方正黑体_GBK" w:eastAsia="方正黑体_GBK" w:cs="方正黑体_GBK"/>
          <w:sz w:val="30"/>
          <w:szCs w:val="30"/>
          <w:highlight w:val="none"/>
        </w:rPr>
        <w:t>五、项目费用和支付方式</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（一）本项目总价为人民币</w:t>
      </w:r>
      <w:r>
        <w:rPr>
          <w:rFonts w:ascii="Times New Roman" w:hAnsi="Times New Roman" w:eastAsia="方正仿宋_GBK"/>
          <w:sz w:val="30"/>
          <w:szCs w:val="30"/>
          <w:highlight w:val="none"/>
          <w:lang w:val="en-US"/>
        </w:rPr>
        <w:t>30</w:t>
      </w:r>
      <w:r>
        <w:rPr>
          <w:rFonts w:ascii="Times New Roman" w:hAnsi="Times New Roman" w:eastAsia="方正仿宋_GBK"/>
          <w:sz w:val="30"/>
          <w:szCs w:val="30"/>
          <w:highlight w:val="none"/>
        </w:rPr>
        <w:t>万元（含税价），最高限价为人民币</w:t>
      </w:r>
      <w:r>
        <w:rPr>
          <w:rFonts w:ascii="Times New Roman" w:hAnsi="Times New Roman" w:eastAsia="方正仿宋_GBK"/>
          <w:sz w:val="30"/>
          <w:szCs w:val="30"/>
          <w:highlight w:val="none"/>
          <w:lang w:val="en-US"/>
        </w:rPr>
        <w:t>30</w:t>
      </w:r>
      <w:r>
        <w:rPr>
          <w:rFonts w:ascii="Times New Roman" w:hAnsi="Times New Roman" w:eastAsia="方正仿宋_GBK"/>
          <w:sz w:val="30"/>
          <w:szCs w:val="30"/>
          <w:highlight w:val="none"/>
        </w:rPr>
        <w:t>万元（含税价），响应报价不得超过最高限价，否则作无效响应处理。</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（二）服务费用分</w:t>
      </w:r>
      <w:r>
        <w:rPr>
          <w:rFonts w:ascii="Times New Roman" w:hAnsi="Times New Roman" w:eastAsia="方正仿宋_GBK"/>
          <w:sz w:val="30"/>
          <w:szCs w:val="30"/>
          <w:highlight w:val="none"/>
          <w:lang w:val="en-US"/>
        </w:rPr>
        <w:t>三</w:t>
      </w:r>
      <w:r>
        <w:rPr>
          <w:rFonts w:ascii="Times New Roman" w:hAnsi="Times New Roman" w:eastAsia="方正仿宋_GBK"/>
          <w:sz w:val="30"/>
          <w:szCs w:val="30"/>
          <w:highlight w:val="none"/>
        </w:rPr>
        <w:t>期支付，合同生效</w:t>
      </w:r>
      <w:r>
        <w:rPr>
          <w:rFonts w:ascii="Times New Roman" w:hAnsi="Times New Roman" w:eastAsia="方正仿宋_GBK"/>
          <w:sz w:val="30"/>
          <w:szCs w:val="30"/>
          <w:highlight w:val="none"/>
          <w:lang w:val="en-US"/>
        </w:rPr>
        <w:t>后</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采购人</w:t>
      </w:r>
      <w:r>
        <w:rPr>
          <w:rFonts w:ascii="Times New Roman" w:hAnsi="Times New Roman" w:eastAsia="方正仿宋_GBK"/>
          <w:sz w:val="30"/>
          <w:szCs w:val="30"/>
          <w:highlight w:val="none"/>
        </w:rPr>
        <w:t>向</w:t>
      </w:r>
      <w:r>
        <w:rPr>
          <w:rFonts w:ascii="Times New Roman" w:hAnsi="Times New Roman" w:eastAsia="方正仿宋_GBK"/>
          <w:sz w:val="30"/>
          <w:szCs w:val="30"/>
          <w:highlight w:val="none"/>
          <w:lang w:val="en-US"/>
        </w:rPr>
        <w:t>供应商</w:t>
      </w:r>
      <w:r>
        <w:rPr>
          <w:rFonts w:ascii="Times New Roman" w:hAnsi="Times New Roman" w:eastAsia="方正仿宋_GBK"/>
          <w:sz w:val="30"/>
          <w:szCs w:val="30"/>
          <w:highlight w:val="none"/>
        </w:rPr>
        <w:t>支付</w:t>
      </w:r>
      <w:r>
        <w:rPr>
          <w:rFonts w:ascii="Times New Roman" w:hAnsi="Times New Roman" w:eastAsia="方正仿宋_GBK"/>
          <w:sz w:val="30"/>
          <w:szCs w:val="30"/>
          <w:highlight w:val="none"/>
          <w:lang w:val="en-US"/>
        </w:rPr>
        <w:t>合同金额25%的首期款</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2026年6月30日前</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采购人</w:t>
      </w:r>
      <w:r>
        <w:rPr>
          <w:rFonts w:ascii="Times New Roman" w:hAnsi="Times New Roman" w:eastAsia="方正仿宋_GBK"/>
          <w:sz w:val="30"/>
          <w:szCs w:val="30"/>
          <w:highlight w:val="none"/>
        </w:rPr>
        <w:t>向</w:t>
      </w:r>
      <w:r>
        <w:rPr>
          <w:rFonts w:ascii="Times New Roman" w:hAnsi="Times New Roman" w:eastAsia="方正仿宋_GBK"/>
          <w:sz w:val="30"/>
          <w:szCs w:val="30"/>
          <w:highlight w:val="none"/>
          <w:lang w:val="en-US"/>
        </w:rPr>
        <w:t>供应商</w:t>
      </w:r>
      <w:r>
        <w:rPr>
          <w:rFonts w:ascii="Times New Roman" w:hAnsi="Times New Roman" w:eastAsia="方正仿宋_GBK"/>
          <w:sz w:val="30"/>
          <w:szCs w:val="30"/>
          <w:highlight w:val="none"/>
        </w:rPr>
        <w:t>支付</w:t>
      </w:r>
      <w:r>
        <w:rPr>
          <w:rFonts w:ascii="Times New Roman" w:hAnsi="Times New Roman" w:eastAsia="方正仿宋_GBK"/>
          <w:sz w:val="30"/>
          <w:szCs w:val="30"/>
          <w:highlight w:val="none"/>
          <w:lang w:val="en-US"/>
        </w:rPr>
        <w:t>合同金额35%的二期款</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2027年5月30日前，采购人</w:t>
      </w:r>
      <w:r>
        <w:rPr>
          <w:rFonts w:ascii="Times New Roman" w:hAnsi="Times New Roman" w:eastAsia="方正仿宋_GBK"/>
          <w:sz w:val="30"/>
          <w:szCs w:val="30"/>
          <w:highlight w:val="none"/>
        </w:rPr>
        <w:t>向</w:t>
      </w:r>
      <w:r>
        <w:rPr>
          <w:rFonts w:ascii="Times New Roman" w:hAnsi="Times New Roman" w:eastAsia="方正仿宋_GBK"/>
          <w:sz w:val="30"/>
          <w:szCs w:val="30"/>
          <w:highlight w:val="none"/>
          <w:lang w:val="en-US"/>
        </w:rPr>
        <w:t>供应商</w:t>
      </w:r>
      <w:r>
        <w:rPr>
          <w:rFonts w:ascii="Times New Roman" w:hAnsi="Times New Roman" w:eastAsia="方正仿宋_GBK"/>
          <w:sz w:val="30"/>
          <w:szCs w:val="30"/>
          <w:highlight w:val="none"/>
        </w:rPr>
        <w:t>支付</w:t>
      </w:r>
      <w:r>
        <w:rPr>
          <w:rFonts w:ascii="Times New Roman" w:hAnsi="Times New Roman" w:eastAsia="方正仿宋_GBK"/>
          <w:sz w:val="30"/>
          <w:szCs w:val="30"/>
          <w:highlight w:val="none"/>
          <w:lang w:val="en-US"/>
        </w:rPr>
        <w:t>合同金额35%的三期款</w:t>
      </w:r>
      <w:r>
        <w:rPr>
          <w:rFonts w:ascii="Times New Roman" w:hAnsi="Times New Roman" w:eastAsia="方正仿宋_GBK"/>
          <w:sz w:val="30"/>
          <w:szCs w:val="30"/>
          <w:highlight w:val="none"/>
        </w:rPr>
        <w:t>。</w:t>
      </w:r>
    </w:p>
    <w:p>
      <w:pPr>
        <w:pStyle w:val="6"/>
        <w:spacing w:line="580" w:lineRule="exact"/>
        <w:ind w:firstLine="600" w:firstLineChars="200"/>
        <w:rPr>
          <w:rFonts w:ascii="Times New Roman" w:hAnsi="Times New Roman" w:eastAsia="方正仿宋_GBK"/>
          <w:sz w:val="30"/>
          <w:szCs w:val="30"/>
          <w:highlight w:val="none"/>
          <w:lang w:val="en-US"/>
        </w:rPr>
      </w:pPr>
      <w:r>
        <w:rPr>
          <w:rFonts w:ascii="Times New Roman" w:hAnsi="Times New Roman" w:eastAsia="方正仿宋_GBK"/>
          <w:sz w:val="30"/>
          <w:szCs w:val="30"/>
          <w:highlight w:val="none"/>
          <w:lang w:val="en-US"/>
        </w:rPr>
        <w:t>（三）供应商在服务期满，验收通过并出具巡检报告后</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采购人向供应商支付合同余款。</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四</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采购人</w:t>
      </w:r>
      <w:r>
        <w:rPr>
          <w:rFonts w:ascii="Times New Roman" w:hAnsi="Times New Roman" w:eastAsia="方正仿宋_GBK"/>
          <w:sz w:val="30"/>
          <w:szCs w:val="30"/>
          <w:highlight w:val="none"/>
        </w:rPr>
        <w:t>支付时间期限是指</w:t>
      </w:r>
      <w:r>
        <w:rPr>
          <w:rFonts w:ascii="Times New Roman" w:hAnsi="Times New Roman" w:eastAsia="方正仿宋_GBK"/>
          <w:sz w:val="30"/>
          <w:szCs w:val="30"/>
          <w:highlight w:val="none"/>
          <w:lang w:val="en-US"/>
        </w:rPr>
        <w:t>采购人</w:t>
      </w:r>
      <w:r>
        <w:rPr>
          <w:rFonts w:ascii="Times New Roman" w:hAnsi="Times New Roman" w:eastAsia="方正仿宋_GBK"/>
          <w:sz w:val="30"/>
          <w:szCs w:val="30"/>
          <w:highlight w:val="none"/>
        </w:rPr>
        <w:t>向江门市财政局申请办理合同支付的时间,江门市财政局审查及实际支付时间不纳入支付时间期限。但</w:t>
      </w:r>
      <w:r>
        <w:rPr>
          <w:rFonts w:ascii="Times New Roman" w:hAnsi="Times New Roman" w:eastAsia="方正仿宋_GBK"/>
          <w:sz w:val="30"/>
          <w:szCs w:val="30"/>
          <w:highlight w:val="none"/>
          <w:lang w:val="en-US"/>
        </w:rPr>
        <w:t>采购人</w:t>
      </w:r>
      <w:r>
        <w:rPr>
          <w:rFonts w:ascii="Times New Roman" w:hAnsi="Times New Roman" w:eastAsia="方正仿宋_GBK"/>
          <w:sz w:val="30"/>
          <w:szCs w:val="30"/>
          <w:highlight w:val="none"/>
        </w:rPr>
        <w:t>不得无故拖延提交财政审查的进度。</w:t>
      </w:r>
    </w:p>
    <w:p>
      <w:pPr>
        <w:pStyle w:val="6"/>
        <w:spacing w:line="580" w:lineRule="exact"/>
        <w:ind w:firstLine="600" w:firstLineChars="200"/>
        <w:rPr>
          <w:rFonts w:ascii="Times New Roman" w:hAnsi="Times New Roman" w:eastAsia="方正仿宋_GBK"/>
          <w:sz w:val="30"/>
          <w:szCs w:val="30"/>
          <w:highlight w:val="none"/>
        </w:rPr>
      </w:pP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五</w:t>
      </w:r>
      <w:r>
        <w:rPr>
          <w:rFonts w:ascii="Times New Roman" w:hAnsi="Times New Roman" w:eastAsia="方正仿宋_GBK"/>
          <w:sz w:val="30"/>
          <w:szCs w:val="30"/>
          <w:highlight w:val="none"/>
        </w:rPr>
        <w:t>）每次付款前,</w:t>
      </w:r>
      <w:r>
        <w:rPr>
          <w:rFonts w:ascii="Times New Roman" w:hAnsi="Times New Roman" w:eastAsia="方正仿宋_GBK"/>
          <w:sz w:val="30"/>
          <w:szCs w:val="30"/>
          <w:highlight w:val="none"/>
          <w:lang w:val="en-US"/>
        </w:rPr>
        <w:t>供应商</w:t>
      </w:r>
      <w:r>
        <w:rPr>
          <w:rFonts w:ascii="Times New Roman" w:hAnsi="Times New Roman" w:eastAsia="方正仿宋_GBK"/>
          <w:sz w:val="30"/>
          <w:szCs w:val="30"/>
          <w:highlight w:val="none"/>
        </w:rPr>
        <w:t>负责向</w:t>
      </w:r>
      <w:r>
        <w:rPr>
          <w:rFonts w:ascii="Times New Roman" w:hAnsi="Times New Roman" w:eastAsia="方正仿宋_GBK"/>
          <w:sz w:val="30"/>
          <w:szCs w:val="30"/>
          <w:highlight w:val="none"/>
          <w:lang w:val="en-US"/>
        </w:rPr>
        <w:t>采购人</w:t>
      </w:r>
      <w:r>
        <w:rPr>
          <w:rFonts w:ascii="Times New Roman" w:hAnsi="Times New Roman" w:eastAsia="方正仿宋_GBK"/>
          <w:sz w:val="30"/>
          <w:szCs w:val="30"/>
          <w:highlight w:val="none"/>
        </w:rPr>
        <w:t>开具符合国家规定的相应数额的增值税普通发票,发票内容为运维服务费,发票税率为</w:t>
      </w:r>
      <w:r>
        <w:rPr>
          <w:rFonts w:ascii="Times New Roman" w:hAnsi="Times New Roman" w:eastAsia="方正仿宋_GBK"/>
          <w:sz w:val="30"/>
          <w:szCs w:val="30"/>
          <w:highlight w:val="none"/>
          <w:lang w:val="en-US"/>
        </w:rPr>
        <w:t>6%</w:t>
      </w:r>
      <w:r>
        <w:rPr>
          <w:rFonts w:ascii="Times New Roman" w:hAnsi="Times New Roman" w:eastAsia="方正仿宋_GBK"/>
          <w:sz w:val="30"/>
          <w:szCs w:val="30"/>
          <w:highlight w:val="none"/>
        </w:rPr>
        <w:t>。</w:t>
      </w:r>
      <w:r>
        <w:rPr>
          <w:rFonts w:ascii="Times New Roman" w:hAnsi="Times New Roman" w:eastAsia="方正仿宋_GBK"/>
          <w:sz w:val="30"/>
          <w:szCs w:val="30"/>
          <w:highlight w:val="none"/>
          <w:lang w:val="en-US"/>
        </w:rPr>
        <w:t>采购人</w:t>
      </w:r>
      <w:r>
        <w:rPr>
          <w:rFonts w:ascii="Times New Roman" w:hAnsi="Times New Roman" w:eastAsia="方正仿宋_GBK"/>
          <w:sz w:val="30"/>
          <w:szCs w:val="30"/>
          <w:highlight w:val="none"/>
        </w:rPr>
        <w:t>审核无误后,以转账方式将费用汇至</w:t>
      </w:r>
      <w:r>
        <w:rPr>
          <w:rFonts w:ascii="Times New Roman" w:hAnsi="Times New Roman" w:eastAsia="方正仿宋_GBK"/>
          <w:sz w:val="30"/>
          <w:szCs w:val="30"/>
          <w:highlight w:val="none"/>
          <w:lang w:val="en-US"/>
        </w:rPr>
        <w:t>供应商</w:t>
      </w:r>
      <w:r>
        <w:rPr>
          <w:rFonts w:ascii="Times New Roman" w:hAnsi="Times New Roman" w:eastAsia="方正仿宋_GBK"/>
          <w:sz w:val="30"/>
          <w:szCs w:val="30"/>
          <w:highlight w:val="none"/>
        </w:rPr>
        <w:t>指定的收款账户。</w:t>
      </w:r>
      <w:r>
        <w:rPr>
          <w:rFonts w:ascii="Times New Roman" w:hAnsi="Times New Roman" w:eastAsia="方正仿宋_GBK"/>
          <w:sz w:val="30"/>
          <w:szCs w:val="30"/>
          <w:highlight w:val="none"/>
          <w:lang w:val="en-US"/>
        </w:rPr>
        <w:t>供应商</w:t>
      </w:r>
      <w:r>
        <w:rPr>
          <w:rFonts w:ascii="Times New Roman" w:hAnsi="Times New Roman" w:eastAsia="方正仿宋_GBK"/>
          <w:sz w:val="30"/>
          <w:szCs w:val="30"/>
          <w:highlight w:val="none"/>
        </w:rPr>
        <w:t>账户如有变动,须提前向</w:t>
      </w:r>
      <w:r>
        <w:rPr>
          <w:rFonts w:ascii="Times New Roman" w:hAnsi="Times New Roman" w:eastAsia="方正仿宋_GBK"/>
          <w:sz w:val="30"/>
          <w:szCs w:val="30"/>
          <w:highlight w:val="none"/>
          <w:lang w:val="en-US"/>
        </w:rPr>
        <w:t>采购人</w:t>
      </w:r>
      <w:r>
        <w:rPr>
          <w:rFonts w:ascii="Times New Roman" w:hAnsi="Times New Roman" w:eastAsia="方正仿宋_GBK"/>
          <w:sz w:val="30"/>
          <w:szCs w:val="30"/>
          <w:highlight w:val="none"/>
        </w:rPr>
        <w:t>提交书面证明,否则</w:t>
      </w:r>
      <w:r>
        <w:rPr>
          <w:rFonts w:ascii="Times New Roman" w:hAnsi="Times New Roman" w:eastAsia="方正仿宋_GBK"/>
          <w:sz w:val="30"/>
          <w:szCs w:val="30"/>
          <w:highlight w:val="none"/>
          <w:lang w:val="en-US"/>
        </w:rPr>
        <w:t>采购人</w:t>
      </w:r>
      <w:r>
        <w:rPr>
          <w:rFonts w:ascii="Times New Roman" w:hAnsi="Times New Roman" w:eastAsia="方正仿宋_GBK"/>
          <w:sz w:val="30"/>
          <w:szCs w:val="30"/>
          <w:highlight w:val="none"/>
        </w:rPr>
        <w:t>不承担由</w:t>
      </w:r>
      <w:r>
        <w:rPr>
          <w:rFonts w:ascii="Times New Roman" w:hAnsi="Times New Roman" w:eastAsia="方正仿宋_GBK"/>
          <w:sz w:val="30"/>
          <w:szCs w:val="30"/>
          <w:highlight w:val="none"/>
          <w:lang w:val="en-US"/>
        </w:rPr>
        <w:t>供应商</w:t>
      </w:r>
      <w:r>
        <w:rPr>
          <w:rFonts w:ascii="Times New Roman" w:hAnsi="Times New Roman" w:eastAsia="方正仿宋_GBK"/>
          <w:sz w:val="30"/>
          <w:szCs w:val="30"/>
          <w:highlight w:val="none"/>
        </w:rPr>
        <w:t>账户变动造成的一切损失和责任。</w:t>
      </w:r>
    </w:p>
    <w:p>
      <w:pPr>
        <w:pStyle w:val="6"/>
        <w:spacing w:line="580" w:lineRule="exact"/>
        <w:ind w:firstLine="600" w:firstLineChars="200"/>
        <w:outlineLvl w:val="1"/>
        <w:rPr>
          <w:rFonts w:ascii="方正黑体_GBK" w:hAnsi="方正黑体_GBK" w:eastAsia="方正黑体_GBK" w:cs="方正黑体_GBK"/>
          <w:sz w:val="30"/>
          <w:szCs w:val="30"/>
          <w:highlight w:val="none"/>
        </w:rPr>
      </w:pPr>
      <w:r>
        <w:rPr>
          <w:rFonts w:hint="eastAsia" w:ascii="方正黑体_GBK" w:hAnsi="方正黑体_GBK" w:eastAsia="方正黑体_GBK" w:cs="方正黑体_GBK"/>
          <w:sz w:val="30"/>
          <w:szCs w:val="30"/>
          <w:highlight w:val="none"/>
        </w:rPr>
        <w:t>六、项目验收</w:t>
      </w:r>
    </w:p>
    <w:p>
      <w:pPr>
        <w:pStyle w:val="6"/>
        <w:spacing w:line="580" w:lineRule="exact"/>
        <w:ind w:firstLine="600" w:firstLineChars="200"/>
        <w:rPr>
          <w:rFonts w:ascii="Times New Roman" w:hAnsi="Times New Roman" w:eastAsia="方正仿宋_GBK"/>
          <w:sz w:val="30"/>
          <w:szCs w:val="30"/>
          <w:highlight w:val="none"/>
        </w:rPr>
        <w:sectPr>
          <w:footerReference r:id="rId3" w:type="default"/>
          <w:pgSz w:w="11906" w:h="16838"/>
          <w:pgMar w:top="1701" w:right="1701" w:bottom="1701" w:left="1701" w:header="0" w:footer="1701" w:gutter="0"/>
          <w:cols w:space="425" w:num="1"/>
          <w:docGrid w:type="lines" w:linePitch="312" w:charSpace="0"/>
        </w:sectPr>
      </w:pPr>
      <w:r>
        <w:rPr>
          <w:rFonts w:ascii="Times New Roman" w:hAnsi="Times New Roman" w:eastAsia="方正仿宋_GBK"/>
          <w:sz w:val="30"/>
          <w:szCs w:val="30"/>
          <w:highlight w:val="none"/>
        </w:rPr>
        <w:t>供应商合同服务期内完成合同全部服务内容后，供应商向采购人报送服务事项工作总结以及相关文件，并由采购人按照程序对合同规定的具体服务内容事项组织验收。</w:t>
      </w:r>
    </w:p>
    <w:p>
      <w:pPr>
        <w:spacing w:line="580" w:lineRule="exact"/>
        <w:outlineLvl w:val="0"/>
        <w:rPr>
          <w:rFonts w:ascii="Times New Roman" w:hAnsi="Times New Roman" w:eastAsia="方正仿宋_GBK"/>
          <w:sz w:val="32"/>
          <w:szCs w:val="32"/>
          <w:highlight w:val="none"/>
        </w:rPr>
      </w:pPr>
      <w:bookmarkStart w:id="0" w:name="_GoBack"/>
      <w:bookmarkEnd w:id="0"/>
      <w:r>
        <w:rPr>
          <w:rFonts w:ascii="Times New Roman" w:hAnsi="Times New Roman" w:eastAsia="方正仿宋_GBK"/>
          <w:sz w:val="32"/>
          <w:szCs w:val="32"/>
          <w:highlight w:val="none"/>
        </w:rPr>
        <w:t>附件一</w:t>
      </w:r>
    </w:p>
    <w:p>
      <w:pPr>
        <w:spacing w:line="580" w:lineRule="exact"/>
        <w:jc w:val="center"/>
        <w:rPr>
          <w:rFonts w:ascii="Times New Roman" w:hAnsi="Times New Roman" w:eastAsia="方正大标宋_GBK"/>
          <w:bCs/>
          <w:sz w:val="44"/>
          <w:szCs w:val="44"/>
          <w:highlight w:val="none"/>
        </w:rPr>
      </w:pPr>
      <w:r>
        <w:rPr>
          <w:rFonts w:ascii="Times New Roman" w:hAnsi="Times New Roman" w:eastAsia="方正大标宋_GBK"/>
          <w:bCs/>
          <w:sz w:val="44"/>
          <w:szCs w:val="44"/>
          <w:highlight w:val="none"/>
        </w:rPr>
        <w:t>江门市住房公积金管理中心</w:t>
      </w:r>
    </w:p>
    <w:p>
      <w:pPr>
        <w:spacing w:line="580" w:lineRule="exact"/>
        <w:jc w:val="center"/>
        <w:rPr>
          <w:rFonts w:ascii="Times New Roman" w:hAnsi="Times New Roman" w:eastAsia="方正大标宋_GBK"/>
          <w:bCs/>
          <w:sz w:val="42"/>
          <w:szCs w:val="42"/>
          <w:highlight w:val="none"/>
        </w:rPr>
      </w:pPr>
      <w:r>
        <w:rPr>
          <w:rFonts w:ascii="Times New Roman" w:hAnsi="Times New Roman" w:eastAsia="方正大标宋_GBK"/>
          <w:bCs/>
          <w:sz w:val="44"/>
          <w:szCs w:val="44"/>
          <w:highlight w:val="none"/>
        </w:rPr>
        <w:t>2025年</w:t>
      </w:r>
      <w:r>
        <w:rPr>
          <w:rFonts w:ascii="Times New Roman" w:hAnsi="Times New Roman" w:eastAsia="方正大标宋_GBK"/>
          <w:bCs/>
          <w:sz w:val="42"/>
          <w:szCs w:val="42"/>
          <w:highlight w:val="none"/>
        </w:rPr>
        <w:t>Oracle数据库优化</w:t>
      </w:r>
    </w:p>
    <w:p>
      <w:pPr>
        <w:spacing w:line="580" w:lineRule="exact"/>
        <w:jc w:val="center"/>
        <w:rPr>
          <w:rFonts w:ascii="Times New Roman" w:hAnsi="Times New Roman" w:eastAsia="方正大标宋_GBK"/>
          <w:bCs/>
          <w:sz w:val="44"/>
          <w:szCs w:val="44"/>
          <w:highlight w:val="none"/>
        </w:rPr>
      </w:pPr>
      <w:r>
        <w:rPr>
          <w:rFonts w:ascii="Times New Roman" w:hAnsi="Times New Roman" w:eastAsia="方正大标宋_GBK"/>
          <w:bCs/>
          <w:sz w:val="42"/>
          <w:szCs w:val="42"/>
          <w:highlight w:val="none"/>
        </w:rPr>
        <w:t>及运维服务项目</w:t>
      </w:r>
      <w:r>
        <w:rPr>
          <w:rFonts w:ascii="Times New Roman" w:hAnsi="Times New Roman" w:eastAsia="方正大标宋_GBK"/>
          <w:bCs/>
          <w:sz w:val="44"/>
          <w:szCs w:val="44"/>
          <w:highlight w:val="none"/>
        </w:rPr>
        <w:t>综合评审表</w:t>
      </w:r>
    </w:p>
    <w:p>
      <w:pPr>
        <w:pStyle w:val="6"/>
        <w:jc w:val="left"/>
        <w:rPr>
          <w:rFonts w:ascii="Times New Roman" w:hAnsi="Times New Roman"/>
          <w:sz w:val="24"/>
          <w:szCs w:val="24"/>
          <w:highlight w:val="none"/>
        </w:rPr>
      </w:pPr>
    </w:p>
    <w:tbl>
      <w:tblPr>
        <w:tblStyle w:val="12"/>
        <w:tblpPr w:leftFromText="180" w:rightFromText="180" w:vertAnchor="text" w:horzAnchor="page" w:tblpXSpec="center" w:tblpY="411"/>
        <w:tblOverlap w:val="never"/>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761"/>
        <w:gridCol w:w="739"/>
        <w:gridCol w:w="3859"/>
        <w:gridCol w:w="877"/>
        <w:gridCol w:w="879"/>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2"/>
                <w:szCs w:val="21"/>
                <w:highlight w:val="none"/>
              </w:rPr>
            </w:pPr>
            <w:r>
              <w:rPr>
                <w:rFonts w:ascii="Times New Roman" w:hAnsi="Times New Roman"/>
                <w:b/>
                <w:bCs/>
                <w:color w:val="000000"/>
                <w:kern w:val="0"/>
                <w:sz w:val="22"/>
                <w:szCs w:val="21"/>
                <w:highlight w:val="none"/>
              </w:rPr>
              <w:t>序号</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2"/>
                <w:szCs w:val="21"/>
                <w:highlight w:val="none"/>
              </w:rPr>
            </w:pPr>
            <w:r>
              <w:rPr>
                <w:rFonts w:ascii="Times New Roman" w:hAnsi="Times New Roman"/>
                <w:b/>
                <w:bCs/>
                <w:color w:val="000000"/>
                <w:kern w:val="0"/>
                <w:sz w:val="22"/>
                <w:szCs w:val="21"/>
                <w:highlight w:val="none"/>
              </w:rPr>
              <w:t>评审</w:t>
            </w:r>
          </w:p>
          <w:p>
            <w:pPr>
              <w:widowControl/>
              <w:jc w:val="left"/>
              <w:rPr>
                <w:rFonts w:ascii="Times New Roman" w:hAnsi="Times New Roman"/>
                <w:b/>
                <w:bCs/>
                <w:color w:val="000000"/>
                <w:kern w:val="0"/>
                <w:sz w:val="22"/>
                <w:szCs w:val="21"/>
                <w:highlight w:val="none"/>
              </w:rPr>
            </w:pPr>
            <w:r>
              <w:rPr>
                <w:rFonts w:ascii="Times New Roman" w:hAnsi="Times New Roman"/>
                <w:b/>
                <w:bCs/>
                <w:color w:val="000000"/>
                <w:kern w:val="0"/>
                <w:sz w:val="22"/>
                <w:szCs w:val="21"/>
                <w:highlight w:val="none"/>
              </w:rPr>
              <w:t>项目</w:t>
            </w:r>
          </w:p>
        </w:tc>
        <w:tc>
          <w:tcPr>
            <w:tcW w:w="73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22"/>
                <w:szCs w:val="21"/>
                <w:highlight w:val="none"/>
              </w:rPr>
            </w:pPr>
            <w:r>
              <w:rPr>
                <w:rFonts w:ascii="Times New Roman" w:hAnsi="Times New Roman"/>
                <w:b/>
                <w:bCs/>
                <w:color w:val="000000"/>
                <w:kern w:val="0"/>
                <w:sz w:val="22"/>
                <w:szCs w:val="21"/>
                <w:highlight w:val="none"/>
              </w:rPr>
              <w:t>分值</w:t>
            </w:r>
          </w:p>
        </w:tc>
        <w:tc>
          <w:tcPr>
            <w:tcW w:w="3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color w:val="000000"/>
                <w:kern w:val="0"/>
                <w:sz w:val="22"/>
                <w:szCs w:val="21"/>
                <w:highlight w:val="none"/>
              </w:rPr>
            </w:pPr>
            <w:r>
              <w:rPr>
                <w:rFonts w:ascii="Times New Roman" w:hAnsi="Times New Roman"/>
                <w:b/>
                <w:bCs/>
                <w:color w:val="000000"/>
                <w:kern w:val="0"/>
                <w:sz w:val="22"/>
                <w:szCs w:val="21"/>
                <w:highlight w:val="none"/>
              </w:rPr>
              <w:t>评审内容</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15"/>
                <w:szCs w:val="13"/>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15"/>
                <w:szCs w:val="13"/>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17"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1</w:t>
            </w:r>
          </w:p>
        </w:tc>
        <w:tc>
          <w:tcPr>
            <w:tcW w:w="761"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商务评分</w:t>
            </w:r>
          </w:p>
        </w:tc>
        <w:tc>
          <w:tcPr>
            <w:tcW w:w="739" w:type="dxa"/>
            <w:vMerge w:val="restart"/>
            <w:tcBorders>
              <w:top w:val="single" w:color="auto" w:sz="4" w:space="0"/>
              <w:left w:val="single" w:color="auto" w:sz="4" w:space="0"/>
              <w:right w:val="single" w:color="auto" w:sz="4" w:space="0"/>
            </w:tcBorders>
            <w:vAlign w:val="center"/>
          </w:tcPr>
          <w:p>
            <w:pPr>
              <w:widowControl/>
              <w:jc w:val="left"/>
              <w:rPr>
                <w:rFonts w:hint="default" w:ascii="Times New Roman" w:hAnsi="Times New Roman" w:eastAsia="宋体"/>
                <w:color w:val="000000"/>
                <w:kern w:val="0"/>
                <w:szCs w:val="21"/>
                <w:highlight w:val="none"/>
                <w:lang w:val="en-US" w:eastAsia="zh-CN"/>
              </w:rPr>
            </w:pPr>
            <w:r>
              <w:rPr>
                <w:rFonts w:hint="eastAsia" w:ascii="Times New Roman" w:hAnsi="Times New Roman"/>
                <w:color w:val="000000"/>
                <w:kern w:val="0"/>
                <w:szCs w:val="21"/>
                <w:highlight w:val="none"/>
                <w:lang w:val="en-US" w:eastAsia="zh-CN"/>
              </w:rPr>
              <w:t>40</w:t>
            </w:r>
          </w:p>
        </w:tc>
        <w:tc>
          <w:tcPr>
            <w:tcW w:w="3859" w:type="dxa"/>
            <w:tcBorders>
              <w:top w:val="single" w:color="auto" w:sz="4" w:space="0"/>
              <w:left w:val="single" w:color="auto" w:sz="4" w:space="0"/>
              <w:bottom w:val="single" w:color="auto" w:sz="4" w:space="0"/>
              <w:right w:val="single" w:color="auto" w:sz="4" w:space="0"/>
            </w:tcBorders>
            <w:vAlign w:val="center"/>
          </w:tcPr>
          <w:p>
            <w:pPr>
              <w:pStyle w:val="10"/>
              <w:spacing w:beforeAutospacing="0" w:afterAutospacing="0"/>
              <w:rPr>
                <w:rFonts w:ascii="Times New Roman" w:hAnsi="Times New Roman"/>
                <w:b/>
                <w:bCs/>
                <w:color w:val="000000"/>
                <w:sz w:val="21"/>
                <w:szCs w:val="21"/>
                <w:highlight w:val="none"/>
              </w:rPr>
            </w:pPr>
            <w:r>
              <w:rPr>
                <w:rFonts w:hint="eastAsia" w:ascii="Times New Roman" w:hAnsi="Times New Roman"/>
                <w:b/>
                <w:bCs/>
                <w:color w:val="000000"/>
                <w:sz w:val="21"/>
                <w:szCs w:val="21"/>
                <w:highlight w:val="none"/>
              </w:rPr>
              <w:t>（1）</w:t>
            </w:r>
            <w:r>
              <w:rPr>
                <w:rFonts w:ascii="Times New Roman" w:hAnsi="Times New Roman"/>
                <w:b/>
                <w:bCs/>
                <w:color w:val="000000"/>
                <w:sz w:val="21"/>
                <w:szCs w:val="21"/>
                <w:highlight w:val="none"/>
              </w:rPr>
              <w:t>规章制度</w:t>
            </w:r>
          </w:p>
          <w:p>
            <w:pPr>
              <w:pStyle w:val="10"/>
              <w:spacing w:beforeAutospacing="0" w:afterAutospacing="0"/>
              <w:rPr>
                <w:rFonts w:ascii="Times New Roman" w:hAnsi="Times New Roman"/>
                <w:color w:val="000000"/>
                <w:sz w:val="21"/>
                <w:szCs w:val="21"/>
                <w:highlight w:val="none"/>
              </w:rPr>
            </w:pPr>
            <w:r>
              <w:rPr>
                <w:rFonts w:ascii="Times New Roman" w:hAnsi="Times New Roman"/>
                <w:color w:val="000000"/>
                <w:sz w:val="21"/>
                <w:szCs w:val="21"/>
                <w:highlight w:val="none"/>
              </w:rPr>
              <w:t>根据服务方提供的规章管理制度是否细致、合理等进行评审。</w:t>
            </w:r>
          </w:p>
          <w:p>
            <w:pPr>
              <w:pStyle w:val="10"/>
              <w:spacing w:beforeAutospacing="0" w:afterAutospacing="0"/>
              <w:rPr>
                <w:rFonts w:ascii="Times New Roman" w:hAnsi="Times New Roman"/>
                <w:color w:val="000000"/>
                <w:sz w:val="21"/>
                <w:szCs w:val="21"/>
                <w:highlight w:val="none"/>
              </w:rPr>
            </w:pPr>
            <w:r>
              <w:rPr>
                <w:rFonts w:ascii="Times New Roman" w:hAnsi="Times New Roman"/>
                <w:color w:val="000000"/>
                <w:sz w:val="21"/>
                <w:szCs w:val="21"/>
                <w:highlight w:val="none"/>
              </w:rPr>
              <w:t>优：规章管理制度详细、全面、细致、合理，10分；</w:t>
            </w:r>
          </w:p>
          <w:p>
            <w:pPr>
              <w:pStyle w:val="10"/>
              <w:spacing w:beforeAutospacing="0" w:afterAutospacing="0"/>
              <w:rPr>
                <w:rFonts w:ascii="Times New Roman" w:hAnsi="Times New Roman"/>
                <w:color w:val="000000"/>
                <w:sz w:val="21"/>
                <w:szCs w:val="21"/>
                <w:highlight w:val="none"/>
              </w:rPr>
            </w:pPr>
            <w:r>
              <w:rPr>
                <w:rFonts w:ascii="Times New Roman" w:hAnsi="Times New Roman"/>
                <w:color w:val="000000"/>
                <w:sz w:val="21"/>
                <w:szCs w:val="21"/>
                <w:highlight w:val="none"/>
              </w:rPr>
              <w:t>良：规章管理制度较详细、全面、细致、合理，6分；</w:t>
            </w:r>
          </w:p>
          <w:p>
            <w:pPr>
              <w:pStyle w:val="10"/>
              <w:spacing w:beforeAutospacing="0" w:afterAutospacing="0"/>
              <w:rPr>
                <w:rFonts w:ascii="Times New Roman" w:hAnsi="Times New Roman"/>
                <w:color w:val="000000"/>
                <w:sz w:val="21"/>
                <w:szCs w:val="21"/>
                <w:highlight w:val="none"/>
              </w:rPr>
            </w:pPr>
            <w:r>
              <w:rPr>
                <w:rFonts w:ascii="Times New Roman" w:hAnsi="Times New Roman"/>
                <w:color w:val="000000"/>
                <w:sz w:val="21"/>
                <w:szCs w:val="21"/>
                <w:highlight w:val="none"/>
              </w:rPr>
              <w:t>中：规章管理制度不够详细、全面、细致、合理，3分；</w:t>
            </w:r>
          </w:p>
          <w:p>
            <w:pPr>
              <w:pStyle w:val="10"/>
              <w:spacing w:beforeAutospacing="0" w:afterAutospacing="0"/>
              <w:rPr>
                <w:rFonts w:ascii="Times New Roman" w:hAnsi="Times New Roman"/>
                <w:color w:val="000000"/>
                <w:sz w:val="21"/>
                <w:szCs w:val="21"/>
                <w:highlight w:val="none"/>
              </w:rPr>
            </w:pPr>
            <w:r>
              <w:rPr>
                <w:rFonts w:hint="eastAsia" w:ascii="Times New Roman" w:hAnsi="Times New Roman"/>
                <w:color w:val="000000"/>
                <w:sz w:val="21"/>
                <w:szCs w:val="21"/>
                <w:highlight w:val="none"/>
              </w:rPr>
              <w:t>未提供得0分</w:t>
            </w:r>
            <w:r>
              <w:rPr>
                <w:rFonts w:ascii="Times New Roman" w:hAnsi="Times New Roman"/>
                <w:color w:val="000000"/>
                <w:sz w:val="21"/>
                <w:szCs w:val="21"/>
                <w:highlight w:val="none"/>
              </w:rPr>
              <w:t>。</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17"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761"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739"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385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0"/>
              </w:numPr>
              <w:kinsoku/>
              <w:wordWrap/>
              <w:overflowPunct/>
              <w:topLinePunct w:val="0"/>
              <w:bidi w:val="0"/>
              <w:snapToGrid/>
              <w:spacing w:line="240" w:lineRule="auto"/>
              <w:ind w:leftChars="0"/>
              <w:jc w:val="left"/>
              <w:rPr>
                <w:rFonts w:hint="default" w:ascii="Times New Roman" w:hAnsi="Times New Roman" w:cs="Times New Roman"/>
                <w:b/>
                <w:bCs/>
                <w:color w:val="000000"/>
                <w:kern w:val="0"/>
                <w:sz w:val="21"/>
                <w:szCs w:val="21"/>
                <w:highlight w:val="none"/>
                <w:lang w:eastAsia="zh-CN"/>
              </w:rPr>
            </w:pPr>
            <w:r>
              <w:rPr>
                <w:rFonts w:hint="eastAsia" w:ascii="Times New Roman" w:hAnsi="Times New Roman" w:cs="Times New Roman"/>
                <w:b/>
                <w:bCs/>
                <w:color w:val="000000"/>
                <w:kern w:val="0"/>
                <w:sz w:val="21"/>
                <w:szCs w:val="21"/>
                <w:highlight w:val="none"/>
                <w:lang w:eastAsia="zh-CN"/>
              </w:rPr>
              <w:t>（</w:t>
            </w:r>
            <w:r>
              <w:rPr>
                <w:rFonts w:hint="eastAsia" w:ascii="Times New Roman" w:hAnsi="Times New Roman" w:cs="Times New Roman"/>
                <w:b/>
                <w:bCs/>
                <w:color w:val="000000"/>
                <w:kern w:val="0"/>
                <w:sz w:val="21"/>
                <w:szCs w:val="21"/>
                <w:highlight w:val="none"/>
                <w:lang w:val="en-US" w:eastAsia="zh-CN"/>
              </w:rPr>
              <w:t>2</w:t>
            </w:r>
            <w:r>
              <w:rPr>
                <w:rFonts w:hint="eastAsia" w:ascii="Times New Roman" w:hAnsi="Times New Roman" w:cs="Times New Roman"/>
                <w:b/>
                <w:bCs/>
                <w:color w:val="000000"/>
                <w:kern w:val="0"/>
                <w:sz w:val="21"/>
                <w:szCs w:val="21"/>
                <w:highlight w:val="none"/>
                <w:lang w:eastAsia="zh-CN"/>
              </w:rPr>
              <w:t>）供应商</w:t>
            </w:r>
            <w:r>
              <w:rPr>
                <w:rFonts w:hint="eastAsia" w:ascii="Times New Roman" w:hAnsi="Times New Roman" w:cs="Times New Roman"/>
                <w:b/>
                <w:bCs/>
                <w:color w:val="000000"/>
                <w:kern w:val="0"/>
                <w:sz w:val="21"/>
                <w:szCs w:val="21"/>
                <w:highlight w:val="none"/>
                <w:lang w:val="en-US" w:eastAsia="zh-CN"/>
              </w:rPr>
              <w:t>资质</w:t>
            </w:r>
          </w:p>
          <w:p>
            <w:pPr>
              <w:widowControl/>
              <w:jc w:val="left"/>
              <w:rPr>
                <w:rFonts w:ascii="Times New Roman" w:hAnsi="Times New Roman"/>
                <w:color w:val="000000"/>
                <w:kern w:val="0"/>
                <w:szCs w:val="21"/>
                <w:highlight w:val="none"/>
              </w:rPr>
            </w:pPr>
            <w:r>
              <w:rPr>
                <w:rFonts w:hint="default" w:ascii="Times New Roman" w:hAnsi="Times New Roman" w:cs="Times New Roman"/>
                <w:color w:val="000000"/>
                <w:kern w:val="0"/>
                <w:sz w:val="21"/>
                <w:szCs w:val="21"/>
                <w:highlight w:val="none"/>
                <w:lang w:val="en-US" w:eastAsia="zh-CN"/>
              </w:rPr>
              <w:t>1. 企业营业执照、资质证书等是否齐全有效</w:t>
            </w:r>
            <w:r>
              <w:rPr>
                <w:rFonts w:hint="eastAsia" w:ascii="Times New Roman" w:hAnsi="Times New Roman" w:cs="Times New Roman"/>
                <w:color w:val="000000"/>
                <w:kern w:val="0"/>
                <w:sz w:val="21"/>
                <w:szCs w:val="21"/>
                <w:highlight w:val="none"/>
                <w:lang w:val="en-US" w:eastAsia="zh-CN"/>
              </w:rPr>
              <w:t>，</w:t>
            </w:r>
            <w:r>
              <w:rPr>
                <w:rFonts w:hint="default" w:ascii="Times New Roman" w:hAnsi="Times New Roman" w:cs="Times New Roman"/>
                <w:color w:val="000000"/>
                <w:kern w:val="0"/>
                <w:sz w:val="21"/>
                <w:szCs w:val="21"/>
                <w:highlight w:val="none"/>
                <w:lang w:val="en-US" w:eastAsia="zh-CN"/>
              </w:rPr>
              <w:t xml:space="preserve">资质齐全得 </w:t>
            </w:r>
            <w:r>
              <w:rPr>
                <w:rFonts w:hint="eastAsia" w:ascii="Times New Roman" w:hAnsi="Times New Roman" w:cs="Times New Roman"/>
                <w:color w:val="000000"/>
                <w:kern w:val="0"/>
                <w:sz w:val="21"/>
                <w:szCs w:val="21"/>
                <w:highlight w:val="none"/>
                <w:lang w:val="en-US" w:eastAsia="zh-CN"/>
              </w:rPr>
              <w:t>10</w:t>
            </w:r>
            <w:r>
              <w:rPr>
                <w:rFonts w:hint="default" w:ascii="Times New Roman" w:hAnsi="Times New Roman" w:cs="Times New Roman"/>
                <w:color w:val="000000"/>
                <w:kern w:val="0"/>
                <w:sz w:val="21"/>
                <w:szCs w:val="21"/>
                <w:highlight w:val="none"/>
                <w:lang w:val="en-US" w:eastAsia="zh-CN"/>
              </w:rPr>
              <w:t xml:space="preserve"> 分，缺一项扣 </w:t>
            </w:r>
            <w:r>
              <w:rPr>
                <w:rFonts w:hint="eastAsia" w:ascii="Times New Roman" w:hAnsi="Times New Roman" w:cs="Times New Roman"/>
                <w:color w:val="000000"/>
                <w:kern w:val="0"/>
                <w:sz w:val="21"/>
                <w:szCs w:val="21"/>
                <w:highlight w:val="none"/>
                <w:lang w:val="en-US" w:eastAsia="zh-CN"/>
              </w:rPr>
              <w:t>5</w:t>
            </w:r>
            <w:r>
              <w:rPr>
                <w:rFonts w:hint="default" w:ascii="Times New Roman" w:hAnsi="Times New Roman" w:cs="Times New Roman"/>
                <w:color w:val="000000"/>
                <w:kern w:val="0"/>
                <w:sz w:val="21"/>
                <w:szCs w:val="21"/>
                <w:highlight w:val="none"/>
                <w:lang w:val="en-US" w:eastAsia="zh-CN"/>
              </w:rPr>
              <w:t xml:space="preserve"> 分；2. 企业信誉情况，近三年有无重大合同纠纷、违规记录</w:t>
            </w:r>
            <w:r>
              <w:rPr>
                <w:rFonts w:hint="eastAsia" w:ascii="Times New Roman" w:hAnsi="Times New Roman" w:cs="Times New Roman"/>
                <w:color w:val="000000"/>
                <w:kern w:val="0"/>
                <w:sz w:val="21"/>
                <w:szCs w:val="21"/>
                <w:highlight w:val="none"/>
                <w:lang w:val="en-US" w:eastAsia="zh-CN"/>
              </w:rPr>
              <w:t>，</w:t>
            </w:r>
            <w:r>
              <w:rPr>
                <w:rFonts w:hint="default" w:ascii="Times New Roman" w:hAnsi="Times New Roman" w:cs="Times New Roman"/>
                <w:color w:val="000000"/>
                <w:kern w:val="0"/>
                <w:sz w:val="21"/>
                <w:szCs w:val="21"/>
                <w:highlight w:val="none"/>
                <w:lang w:val="en-US" w:eastAsia="zh-CN"/>
              </w:rPr>
              <w:t>无不良记录得 5 分，</w:t>
            </w:r>
            <w:r>
              <w:rPr>
                <w:rFonts w:hint="eastAsia" w:ascii="Times New Roman" w:hAnsi="Times New Roman" w:cs="Times New Roman"/>
                <w:color w:val="000000"/>
                <w:kern w:val="0"/>
                <w:sz w:val="21"/>
                <w:szCs w:val="21"/>
                <w:highlight w:val="none"/>
                <w:lang w:val="en-US" w:eastAsia="zh-CN"/>
              </w:rPr>
              <w:t>反之</w:t>
            </w:r>
            <w:r>
              <w:rPr>
                <w:rFonts w:ascii="Times New Roman" w:hAnsi="Times New Roman" w:cs="Times New Roman"/>
                <w:color w:val="000000"/>
                <w:szCs w:val="21"/>
                <w:highlight w:val="none"/>
              </w:rPr>
              <w:t>得0分</w:t>
            </w:r>
            <w:r>
              <w:rPr>
                <w:rFonts w:hint="eastAsia" w:ascii="Times New Roman" w:hAnsi="Times New Roman" w:cs="Times New Roman"/>
                <w:color w:val="000000"/>
                <w:kern w:val="0"/>
                <w:sz w:val="21"/>
                <w:szCs w:val="21"/>
                <w:highlight w:val="none"/>
                <w:lang w:val="en-US" w:eastAsia="zh-CN"/>
              </w:rPr>
              <w:t>。</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1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76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73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38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color w:val="000000"/>
                <w:kern w:val="0"/>
                <w:szCs w:val="21"/>
                <w:highlight w:val="none"/>
              </w:rPr>
            </w:pPr>
            <w:r>
              <w:rPr>
                <w:rFonts w:hint="eastAsia" w:ascii="Times New Roman" w:hAnsi="Times New Roman"/>
                <w:b/>
                <w:bCs/>
                <w:color w:val="000000"/>
                <w:kern w:val="0"/>
                <w:szCs w:val="21"/>
                <w:highlight w:val="none"/>
              </w:rPr>
              <w:t>（3）</w:t>
            </w:r>
            <w:r>
              <w:rPr>
                <w:rFonts w:ascii="Times New Roman" w:hAnsi="Times New Roman"/>
                <w:b/>
                <w:bCs/>
                <w:color w:val="000000"/>
                <w:kern w:val="0"/>
                <w:szCs w:val="21"/>
                <w:highlight w:val="none"/>
              </w:rPr>
              <w:t>服务商提供近2年（2023年6月至今）同类维护服务项目业绩</w:t>
            </w:r>
          </w:p>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至少有3项业绩，得</w:t>
            </w:r>
            <w:r>
              <w:rPr>
                <w:rFonts w:hint="eastAsia" w:ascii="Times New Roman" w:hAnsi="Times New Roman"/>
                <w:color w:val="000000"/>
                <w:kern w:val="0"/>
                <w:szCs w:val="21"/>
                <w:highlight w:val="none"/>
              </w:rPr>
              <w:t>15</w:t>
            </w:r>
            <w:r>
              <w:rPr>
                <w:rFonts w:ascii="Times New Roman" w:hAnsi="Times New Roman"/>
                <w:color w:val="000000"/>
                <w:kern w:val="0"/>
                <w:szCs w:val="21"/>
                <w:highlight w:val="none"/>
              </w:rPr>
              <w:t>分；至少有2项业绩，得</w:t>
            </w:r>
            <w:r>
              <w:rPr>
                <w:rFonts w:hint="eastAsia" w:ascii="Times New Roman" w:hAnsi="Times New Roman"/>
                <w:color w:val="000000"/>
                <w:kern w:val="0"/>
                <w:szCs w:val="21"/>
                <w:highlight w:val="none"/>
              </w:rPr>
              <w:t>10</w:t>
            </w:r>
            <w:r>
              <w:rPr>
                <w:rFonts w:ascii="Times New Roman" w:hAnsi="Times New Roman"/>
                <w:color w:val="000000"/>
                <w:kern w:val="0"/>
                <w:szCs w:val="21"/>
                <w:highlight w:val="none"/>
              </w:rPr>
              <w:t>分；至少有1项业绩，得</w:t>
            </w:r>
            <w:r>
              <w:rPr>
                <w:rFonts w:hint="eastAsia" w:ascii="Times New Roman" w:hAnsi="Times New Roman"/>
                <w:color w:val="000000"/>
                <w:kern w:val="0"/>
                <w:szCs w:val="21"/>
                <w:highlight w:val="none"/>
              </w:rPr>
              <w:t>5</w:t>
            </w:r>
            <w:r>
              <w:rPr>
                <w:rFonts w:ascii="Times New Roman" w:hAnsi="Times New Roman"/>
                <w:color w:val="000000"/>
                <w:kern w:val="0"/>
                <w:szCs w:val="21"/>
                <w:highlight w:val="none"/>
              </w:rPr>
              <w:t>分；无业绩，得0分。（需提供同类项目合同关键页，包含封面、服务范围、签署页复印件，否则</w:t>
            </w:r>
            <w:r>
              <w:rPr>
                <w:rFonts w:ascii="Times New Roman" w:hAnsi="Times New Roman" w:cs="Times New Roman"/>
                <w:color w:val="000000"/>
                <w:szCs w:val="21"/>
                <w:highlight w:val="none"/>
              </w:rPr>
              <w:t>得0分</w:t>
            </w:r>
            <w:r>
              <w:rPr>
                <w:rFonts w:ascii="Times New Roman" w:hAnsi="Times New Roman"/>
                <w:color w:val="000000"/>
                <w:kern w:val="0"/>
                <w:szCs w:val="21"/>
                <w:highlight w:val="none"/>
              </w:rPr>
              <w:t>。）</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1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2</w:t>
            </w:r>
          </w:p>
        </w:tc>
        <w:tc>
          <w:tcPr>
            <w:tcW w:w="7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技术评分</w:t>
            </w:r>
          </w:p>
        </w:tc>
        <w:tc>
          <w:tcPr>
            <w:tcW w:w="73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olor w:val="000000"/>
                <w:kern w:val="0"/>
                <w:szCs w:val="21"/>
                <w:highlight w:val="none"/>
                <w:lang w:val="en-US" w:eastAsia="zh-CN"/>
              </w:rPr>
            </w:pPr>
            <w:r>
              <w:rPr>
                <w:rFonts w:hint="eastAsia" w:ascii="Times New Roman" w:hAnsi="Times New Roman"/>
                <w:color w:val="000000"/>
                <w:kern w:val="0"/>
                <w:szCs w:val="21"/>
                <w:highlight w:val="none"/>
                <w:lang w:val="en-US" w:eastAsia="zh-CN"/>
              </w:rPr>
              <w:t>40</w:t>
            </w:r>
          </w:p>
        </w:tc>
        <w:tc>
          <w:tcPr>
            <w:tcW w:w="3859" w:type="dxa"/>
            <w:tcBorders>
              <w:top w:val="single" w:color="auto" w:sz="4" w:space="0"/>
              <w:left w:val="single" w:color="auto" w:sz="4" w:space="0"/>
              <w:bottom w:val="single" w:color="auto" w:sz="4" w:space="0"/>
              <w:right w:val="single" w:color="auto" w:sz="4" w:space="0"/>
            </w:tcBorders>
            <w:vAlign w:val="center"/>
          </w:tcPr>
          <w:p>
            <w:pPr>
              <w:pStyle w:val="4"/>
              <w:widowControl/>
              <w:ind w:firstLine="0" w:firstLineChars="0"/>
              <w:jc w:val="left"/>
              <w:rPr>
                <w:rFonts w:ascii="Times New Roman" w:hAnsi="Times New Roman" w:cs="Times New Roman"/>
                <w:b/>
                <w:bCs/>
                <w:color w:val="000000"/>
                <w:szCs w:val="21"/>
                <w:highlight w:val="none"/>
              </w:rPr>
            </w:pPr>
            <w:r>
              <w:rPr>
                <w:rFonts w:hint="eastAsia" w:ascii="Times New Roman" w:hAnsi="Times New Roman" w:cs="Times New Roman"/>
                <w:b/>
                <w:bCs/>
                <w:color w:val="000000"/>
                <w:szCs w:val="21"/>
                <w:highlight w:val="none"/>
              </w:rPr>
              <w:t>（1）</w:t>
            </w:r>
            <w:r>
              <w:rPr>
                <w:rFonts w:ascii="Times New Roman" w:hAnsi="Times New Roman" w:cs="Times New Roman"/>
                <w:b/>
                <w:bCs/>
                <w:color w:val="000000"/>
                <w:szCs w:val="21"/>
                <w:highlight w:val="none"/>
              </w:rPr>
              <w:t>服务方案</w:t>
            </w:r>
          </w:p>
          <w:p>
            <w:pPr>
              <w:pStyle w:val="10"/>
              <w:spacing w:beforeAutospacing="0" w:afterAutospacing="0"/>
              <w:rPr>
                <w:rFonts w:ascii="Times New Roman" w:hAnsi="Times New Roman"/>
                <w:b/>
                <w:bCs/>
                <w:color w:val="000000"/>
                <w:sz w:val="21"/>
                <w:szCs w:val="21"/>
                <w:highlight w:val="none"/>
              </w:rPr>
            </w:pPr>
            <w:r>
              <w:rPr>
                <w:rFonts w:ascii="Times New Roman" w:hAnsi="Times New Roman"/>
                <w:b/>
                <w:bCs/>
                <w:color w:val="000000"/>
                <w:sz w:val="21"/>
                <w:szCs w:val="21"/>
                <w:highlight w:val="none"/>
              </w:rPr>
              <w:t>根据服务商提供的服务方案是否合理，完善进行评审。</w:t>
            </w:r>
          </w:p>
          <w:p>
            <w:pPr>
              <w:pStyle w:val="10"/>
              <w:spacing w:beforeAutospacing="0" w:afterAutospacing="0"/>
              <w:rPr>
                <w:rFonts w:ascii="Times New Roman" w:hAnsi="Times New Roman"/>
                <w:color w:val="000000"/>
                <w:sz w:val="21"/>
                <w:szCs w:val="21"/>
                <w:highlight w:val="none"/>
              </w:rPr>
            </w:pPr>
            <w:r>
              <w:rPr>
                <w:rFonts w:ascii="Times New Roman" w:hAnsi="Times New Roman"/>
                <w:color w:val="000000"/>
                <w:sz w:val="21"/>
                <w:szCs w:val="21"/>
                <w:highlight w:val="none"/>
              </w:rPr>
              <w:t>优：方案详细、全面、细致、合理</w:t>
            </w:r>
            <w:r>
              <w:rPr>
                <w:rFonts w:hint="eastAsia" w:ascii="Times New Roman" w:hAnsi="Times New Roman"/>
                <w:color w:val="000000"/>
                <w:sz w:val="21"/>
                <w:szCs w:val="21"/>
                <w:highlight w:val="none"/>
              </w:rPr>
              <w:t>、完全响应本服务采购需求</w:t>
            </w:r>
            <w:r>
              <w:rPr>
                <w:rFonts w:ascii="Times New Roman" w:hAnsi="Times New Roman"/>
                <w:color w:val="000000"/>
                <w:sz w:val="21"/>
                <w:szCs w:val="21"/>
                <w:highlight w:val="none"/>
              </w:rPr>
              <w:t>，20分；</w:t>
            </w:r>
          </w:p>
          <w:p>
            <w:pPr>
              <w:pStyle w:val="10"/>
              <w:spacing w:beforeAutospacing="0" w:afterAutospacing="0"/>
              <w:rPr>
                <w:rFonts w:ascii="Times New Roman" w:hAnsi="Times New Roman"/>
                <w:color w:val="000000"/>
                <w:sz w:val="21"/>
                <w:szCs w:val="21"/>
                <w:highlight w:val="none"/>
              </w:rPr>
            </w:pPr>
            <w:r>
              <w:rPr>
                <w:rFonts w:ascii="Times New Roman" w:hAnsi="Times New Roman"/>
                <w:color w:val="000000"/>
                <w:sz w:val="21"/>
                <w:szCs w:val="21"/>
                <w:highlight w:val="none"/>
              </w:rPr>
              <w:t>良：方案较详细、全面、细致、合理</w:t>
            </w:r>
            <w:r>
              <w:rPr>
                <w:rFonts w:hint="eastAsia" w:ascii="Times New Roman" w:hAnsi="Times New Roman"/>
                <w:color w:val="000000"/>
                <w:sz w:val="21"/>
                <w:szCs w:val="21"/>
                <w:highlight w:val="none"/>
              </w:rPr>
              <w:t>、部分响应本服务采购需求</w:t>
            </w:r>
            <w:r>
              <w:rPr>
                <w:rFonts w:ascii="Times New Roman" w:hAnsi="Times New Roman"/>
                <w:color w:val="000000"/>
                <w:sz w:val="21"/>
                <w:szCs w:val="21"/>
                <w:highlight w:val="none"/>
              </w:rPr>
              <w:t>，15分；</w:t>
            </w:r>
          </w:p>
          <w:p>
            <w:pPr>
              <w:pStyle w:val="10"/>
              <w:spacing w:beforeAutospacing="0" w:afterAutospacing="0"/>
              <w:rPr>
                <w:rFonts w:ascii="Times New Roman" w:hAnsi="Times New Roman"/>
                <w:color w:val="000000"/>
                <w:sz w:val="21"/>
                <w:szCs w:val="21"/>
                <w:highlight w:val="none"/>
              </w:rPr>
            </w:pPr>
            <w:r>
              <w:rPr>
                <w:rFonts w:ascii="Times New Roman" w:hAnsi="Times New Roman"/>
                <w:color w:val="000000"/>
                <w:sz w:val="21"/>
                <w:szCs w:val="21"/>
                <w:highlight w:val="none"/>
              </w:rPr>
              <w:t>中：方案不够详细、全面、细致、合理</w:t>
            </w:r>
            <w:r>
              <w:rPr>
                <w:rFonts w:hint="eastAsia" w:ascii="Times New Roman" w:hAnsi="Times New Roman"/>
                <w:color w:val="000000"/>
                <w:sz w:val="21"/>
                <w:szCs w:val="21"/>
                <w:highlight w:val="none"/>
              </w:rPr>
              <w:t>、少量响应本服务采购需求</w:t>
            </w:r>
            <w:r>
              <w:rPr>
                <w:rFonts w:ascii="Times New Roman" w:hAnsi="Times New Roman"/>
                <w:color w:val="000000"/>
                <w:sz w:val="21"/>
                <w:szCs w:val="21"/>
                <w:highlight w:val="none"/>
              </w:rPr>
              <w:t>，10分；</w:t>
            </w:r>
          </w:p>
          <w:p>
            <w:pPr>
              <w:pStyle w:val="4"/>
              <w:widowControl/>
              <w:ind w:firstLine="0" w:firstLineChars="0"/>
              <w:jc w:val="left"/>
              <w:rPr>
                <w:rFonts w:ascii="Times New Roman" w:hAnsi="Times New Roman" w:cs="Times New Roman"/>
                <w:color w:val="000000"/>
                <w:kern w:val="0"/>
                <w:szCs w:val="21"/>
                <w:highlight w:val="none"/>
              </w:rPr>
            </w:pPr>
            <w:r>
              <w:rPr>
                <w:rFonts w:ascii="Times New Roman" w:hAnsi="Times New Roman" w:cs="Times New Roman"/>
                <w:color w:val="000000"/>
                <w:szCs w:val="21"/>
                <w:highlight w:val="none"/>
              </w:rPr>
              <w:t>未提供得0分。</w:t>
            </w:r>
          </w:p>
        </w:tc>
        <w:tc>
          <w:tcPr>
            <w:tcW w:w="877"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left"/>
              <w:rPr>
                <w:rFonts w:ascii="Times New Roman" w:hAnsi="Times New Roman" w:cs="Times New Roman"/>
                <w:color w:val="000000"/>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left"/>
              <w:rPr>
                <w:rFonts w:ascii="Times New Roman" w:hAnsi="Times New Roman" w:cs="Times New Roman"/>
                <w:color w:val="000000"/>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left"/>
              <w:rPr>
                <w:rFonts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7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3859" w:type="dxa"/>
            <w:tcBorders>
              <w:top w:val="single" w:color="auto" w:sz="4" w:space="0"/>
              <w:left w:val="single" w:color="auto" w:sz="4" w:space="0"/>
              <w:bottom w:val="single" w:color="auto" w:sz="4" w:space="0"/>
              <w:right w:val="single" w:color="auto" w:sz="4" w:space="0"/>
            </w:tcBorders>
            <w:vAlign w:val="center"/>
          </w:tcPr>
          <w:p>
            <w:pPr>
              <w:pStyle w:val="4"/>
              <w:widowControl/>
              <w:ind w:firstLine="0" w:firstLineChars="0"/>
              <w:jc w:val="left"/>
              <w:rPr>
                <w:rFonts w:ascii="Times New Roman" w:hAnsi="Times New Roman" w:cs="Times New Roman"/>
                <w:b/>
                <w:bCs/>
                <w:color w:val="000000"/>
                <w:szCs w:val="21"/>
                <w:highlight w:val="none"/>
              </w:rPr>
            </w:pPr>
            <w:r>
              <w:rPr>
                <w:rFonts w:hint="eastAsia" w:ascii="Times New Roman" w:hAnsi="Times New Roman" w:cs="Times New Roman"/>
                <w:b/>
                <w:bCs/>
                <w:color w:val="000000"/>
                <w:szCs w:val="21"/>
                <w:highlight w:val="none"/>
              </w:rPr>
              <w:t>（2）</w:t>
            </w:r>
            <w:r>
              <w:rPr>
                <w:rFonts w:ascii="Times New Roman" w:hAnsi="Times New Roman" w:cs="Times New Roman"/>
                <w:b/>
                <w:bCs/>
                <w:color w:val="000000"/>
                <w:szCs w:val="21"/>
                <w:highlight w:val="none"/>
              </w:rPr>
              <w:t>技术服务团队</w:t>
            </w:r>
          </w:p>
          <w:p>
            <w:pPr>
              <w:pStyle w:val="4"/>
              <w:widowControl/>
              <w:ind w:firstLine="0" w:firstLineChars="0"/>
              <w:jc w:val="left"/>
              <w:rPr>
                <w:rFonts w:ascii="Times New Roman" w:hAnsi="Times New Roman" w:cs="Times New Roman"/>
                <w:color w:val="000000"/>
                <w:kern w:val="0"/>
                <w:szCs w:val="21"/>
                <w:highlight w:val="none"/>
              </w:rPr>
            </w:pPr>
            <w:r>
              <w:rPr>
                <w:rFonts w:ascii="Times New Roman" w:hAnsi="Times New Roman" w:cs="Times New Roman"/>
                <w:color w:val="000000"/>
                <w:szCs w:val="21"/>
                <w:highlight w:val="none"/>
              </w:rPr>
              <w:t>本服务项目团队成员具有信息技术维护服务相关职称或职业技能证书，至少有1名成员提供Oracle认证</w:t>
            </w:r>
            <w:r>
              <w:rPr>
                <w:rFonts w:hint="eastAsia" w:ascii="Times New Roman" w:hAnsi="Times New Roman" w:cs="Times New Roman"/>
                <w:color w:val="000000"/>
                <w:szCs w:val="21"/>
                <w:highlight w:val="none"/>
                <w:lang w:val="en-US" w:eastAsia="zh-CN"/>
              </w:rPr>
              <w:t>OCM</w:t>
            </w:r>
            <w:r>
              <w:rPr>
                <w:rFonts w:ascii="Times New Roman" w:hAnsi="Times New Roman" w:cs="Times New Roman"/>
                <w:color w:val="000000"/>
                <w:szCs w:val="21"/>
                <w:highlight w:val="none"/>
              </w:rPr>
              <w:t>证书得</w:t>
            </w:r>
            <w:r>
              <w:rPr>
                <w:rFonts w:hint="eastAsia" w:ascii="Times New Roman" w:hAnsi="Times New Roman" w:cs="Times New Roman"/>
                <w:color w:val="000000"/>
                <w:szCs w:val="21"/>
                <w:highlight w:val="none"/>
                <w:lang w:val="en-US" w:eastAsia="zh-CN"/>
              </w:rPr>
              <w:t>10</w:t>
            </w:r>
            <w:r>
              <w:rPr>
                <w:rFonts w:ascii="Times New Roman" w:hAnsi="Times New Roman" w:cs="Times New Roman"/>
                <w:color w:val="000000"/>
                <w:szCs w:val="21"/>
                <w:highlight w:val="none"/>
              </w:rPr>
              <w:t>分；提供Oracle认证</w:t>
            </w:r>
            <w:r>
              <w:rPr>
                <w:rFonts w:hint="eastAsia" w:ascii="Times New Roman" w:hAnsi="Times New Roman" w:cs="Times New Roman"/>
                <w:color w:val="000000"/>
                <w:szCs w:val="21"/>
                <w:highlight w:val="none"/>
                <w:lang w:val="en-US" w:eastAsia="zh-CN"/>
              </w:rPr>
              <w:t>OCP</w:t>
            </w:r>
            <w:r>
              <w:rPr>
                <w:rFonts w:ascii="Times New Roman" w:hAnsi="Times New Roman" w:cs="Times New Roman"/>
                <w:color w:val="000000"/>
                <w:szCs w:val="21"/>
                <w:highlight w:val="none"/>
              </w:rPr>
              <w:t>证书得</w:t>
            </w:r>
            <w:r>
              <w:rPr>
                <w:rFonts w:hint="eastAsia" w:ascii="Times New Roman" w:hAnsi="Times New Roman" w:cs="Times New Roman"/>
                <w:color w:val="000000"/>
                <w:szCs w:val="21"/>
                <w:highlight w:val="none"/>
                <w:lang w:val="en-US" w:eastAsia="zh-CN"/>
              </w:rPr>
              <w:t>5</w:t>
            </w:r>
            <w:r>
              <w:rPr>
                <w:rFonts w:ascii="Times New Roman" w:hAnsi="Times New Roman" w:cs="Times New Roman"/>
                <w:color w:val="000000"/>
                <w:szCs w:val="21"/>
                <w:highlight w:val="none"/>
              </w:rPr>
              <w:t>分</w:t>
            </w:r>
            <w:r>
              <w:rPr>
                <w:rFonts w:hint="eastAsia" w:ascii="Times New Roman" w:hAnsi="Times New Roman" w:cs="Times New Roman"/>
                <w:color w:val="000000"/>
                <w:szCs w:val="21"/>
                <w:highlight w:val="none"/>
                <w:lang w:eastAsia="zh-CN"/>
              </w:rPr>
              <w:t>；</w:t>
            </w:r>
            <w:r>
              <w:rPr>
                <w:rFonts w:ascii="Times New Roman" w:hAnsi="Times New Roman" w:cs="Times New Roman"/>
                <w:color w:val="000000"/>
                <w:szCs w:val="21"/>
                <w:highlight w:val="none"/>
              </w:rPr>
              <w:t>无提供，得0分。（需附证书复印件，否则得0分。）</w:t>
            </w:r>
          </w:p>
        </w:tc>
        <w:tc>
          <w:tcPr>
            <w:tcW w:w="877"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left"/>
              <w:rPr>
                <w:rFonts w:ascii="Times New Roman" w:hAnsi="Times New Roman" w:cs="Times New Roman"/>
                <w:color w:val="000000"/>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left"/>
              <w:rPr>
                <w:rFonts w:ascii="Times New Roman" w:hAnsi="Times New Roman" w:cs="Times New Roman"/>
                <w:color w:val="000000"/>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left"/>
              <w:rPr>
                <w:rFonts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1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76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73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3859" w:type="dxa"/>
            <w:tcBorders>
              <w:top w:val="single" w:color="auto" w:sz="4" w:space="0"/>
              <w:left w:val="single" w:color="auto" w:sz="4" w:space="0"/>
              <w:bottom w:val="single" w:color="auto" w:sz="4" w:space="0"/>
              <w:right w:val="single" w:color="auto" w:sz="4" w:space="0"/>
            </w:tcBorders>
            <w:vAlign w:val="center"/>
          </w:tcPr>
          <w:p>
            <w:pPr>
              <w:pStyle w:val="4"/>
              <w:widowControl/>
              <w:ind w:firstLine="0" w:firstLineChars="0"/>
              <w:jc w:val="left"/>
              <w:rPr>
                <w:rFonts w:ascii="Times New Roman" w:hAnsi="Times New Roman" w:cs="Times New Roman"/>
                <w:b/>
                <w:bCs/>
                <w:color w:val="000000"/>
                <w:szCs w:val="21"/>
                <w:highlight w:val="none"/>
              </w:rPr>
            </w:pPr>
            <w:r>
              <w:rPr>
                <w:rFonts w:hint="eastAsia" w:ascii="Times New Roman" w:hAnsi="Times New Roman" w:cs="Times New Roman"/>
                <w:b/>
                <w:bCs/>
                <w:color w:val="000000"/>
                <w:szCs w:val="21"/>
                <w:highlight w:val="none"/>
              </w:rPr>
              <w:t>（3）</w:t>
            </w:r>
            <w:r>
              <w:rPr>
                <w:rFonts w:ascii="Times New Roman" w:hAnsi="Times New Roman" w:cs="Times New Roman"/>
                <w:b/>
                <w:bCs/>
                <w:color w:val="000000"/>
                <w:szCs w:val="21"/>
                <w:highlight w:val="none"/>
              </w:rPr>
              <w:t>本地服务响应</w:t>
            </w:r>
          </w:p>
          <w:p>
            <w:pPr>
              <w:pStyle w:val="4"/>
              <w:widowControl/>
              <w:ind w:firstLine="0" w:firstLineChars="0"/>
              <w:jc w:val="left"/>
              <w:rPr>
                <w:rFonts w:ascii="Times New Roman" w:hAnsi="Times New Roman" w:cs="Times New Roman"/>
                <w:color w:val="000000"/>
                <w:szCs w:val="21"/>
                <w:highlight w:val="none"/>
              </w:rPr>
            </w:pPr>
            <w:r>
              <w:rPr>
                <w:rFonts w:ascii="Times New Roman" w:hAnsi="Times New Roman" w:cs="Times New Roman"/>
                <w:color w:val="000000"/>
                <w:szCs w:val="21"/>
                <w:highlight w:val="none"/>
              </w:rPr>
              <w:t>本服务项目需要快速响应，服务商是本地注册公司</w:t>
            </w:r>
            <w:r>
              <w:rPr>
                <w:rFonts w:hint="eastAsia" w:ascii="Times New Roman" w:hAnsi="Times New Roman" w:cs="Times New Roman"/>
                <w:color w:val="000000"/>
                <w:szCs w:val="21"/>
                <w:highlight w:val="none"/>
              </w:rPr>
              <w:t>或有本地驻点的</w:t>
            </w:r>
            <w:r>
              <w:rPr>
                <w:rFonts w:ascii="Times New Roman" w:hAnsi="Times New Roman" w:cs="Times New Roman"/>
                <w:color w:val="000000"/>
                <w:szCs w:val="21"/>
                <w:highlight w:val="none"/>
              </w:rPr>
              <w:t>得10分。</w:t>
            </w:r>
          </w:p>
        </w:tc>
        <w:tc>
          <w:tcPr>
            <w:tcW w:w="877"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left"/>
              <w:rPr>
                <w:rFonts w:ascii="Times New Roman" w:hAnsi="Times New Roman" w:cs="Times New Roman"/>
                <w:color w:val="000000"/>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left"/>
              <w:rPr>
                <w:rFonts w:ascii="Times New Roman" w:hAnsi="Times New Roman" w:cs="Times New Roman"/>
                <w:color w:val="000000"/>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left"/>
              <w:rPr>
                <w:rFonts w:ascii="Times New Roman" w:hAnsi="Times New Roman"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3</w:t>
            </w: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报价评分</w:t>
            </w:r>
          </w:p>
        </w:tc>
        <w:tc>
          <w:tcPr>
            <w:tcW w:w="73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20</w:t>
            </w:r>
          </w:p>
        </w:tc>
        <w:tc>
          <w:tcPr>
            <w:tcW w:w="38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以本次最低有效投标报价为基准价，投标报价得分=（基准价/投标报价）*20</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77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r>
              <w:rPr>
                <w:rFonts w:ascii="Times New Roman" w:hAnsi="Times New Roman"/>
                <w:color w:val="000000"/>
                <w:kern w:val="0"/>
                <w:szCs w:val="21"/>
                <w:highlight w:val="none"/>
              </w:rPr>
              <w:t>总得分（总分100分）</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highlight w:val="none"/>
              </w:rPr>
            </w:pPr>
          </w:p>
        </w:tc>
      </w:tr>
    </w:tbl>
    <w:p>
      <w:pPr>
        <w:pStyle w:val="6"/>
        <w:jc w:val="left"/>
        <w:rPr>
          <w:rFonts w:ascii="Times New Roman" w:hAnsi="Times New Roman"/>
          <w:sz w:val="22"/>
          <w:szCs w:val="22"/>
          <w:highlight w:val="none"/>
        </w:rPr>
      </w:pPr>
    </w:p>
    <w:p>
      <w:pPr>
        <w:pStyle w:val="6"/>
        <w:jc w:val="left"/>
        <w:rPr>
          <w:rFonts w:ascii="Times New Roman" w:hAnsi="Times New Roman"/>
          <w:sz w:val="24"/>
          <w:szCs w:val="24"/>
          <w:highlight w:val="none"/>
        </w:rPr>
      </w:pPr>
    </w:p>
    <w:p>
      <w:pPr>
        <w:pStyle w:val="6"/>
        <w:jc w:val="left"/>
        <w:rPr>
          <w:rFonts w:ascii="Times New Roman" w:hAnsi="Times New Roman"/>
          <w:sz w:val="24"/>
          <w:szCs w:val="24"/>
          <w:highlight w:val="none"/>
        </w:rPr>
      </w:pPr>
    </w:p>
    <w:p>
      <w:pPr>
        <w:pStyle w:val="6"/>
        <w:spacing w:line="560" w:lineRule="exact"/>
        <w:jc w:val="left"/>
        <w:rPr>
          <w:rFonts w:ascii="Times New Roman" w:hAnsi="Times New Roman"/>
          <w:sz w:val="24"/>
          <w:szCs w:val="24"/>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方正大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897780"/>
    </w:sdtPr>
    <w:sdtContent>
      <w:sdt>
        <w:sdtPr>
          <w:id w:val="-1300066370"/>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838910"/>
    </w:sdtPr>
    <w:sdtContent>
      <w:sdt>
        <w:sdtPr>
          <w:id w:val="-1669238322"/>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7FA"/>
    <w:multiLevelType w:val="multilevel"/>
    <w:tmpl w:val="02F477FA"/>
    <w:lvl w:ilvl="0" w:tentative="0">
      <w:start w:val="1"/>
      <w:numFmt w:val="bullet"/>
      <w:lvlText w:val=""/>
      <w:lvlJc w:val="left"/>
      <w:pPr>
        <w:tabs>
          <w:tab w:val="left" w:pos="1050"/>
        </w:tabs>
        <w:ind w:left="1050" w:hanging="420"/>
      </w:pPr>
      <w:rPr>
        <w:rFonts w:hint="default" w:ascii="Wingdings" w:hAnsi="Wingdings"/>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1">
    <w:nsid w:val="5C76900A"/>
    <w:multiLevelType w:val="singleLevel"/>
    <w:tmpl w:val="5C76900A"/>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DcwMmEwMjQ2YzdlMTJlZDQ1MWJiYzBlZWNkMTQifQ=="/>
  </w:docVars>
  <w:rsids>
    <w:rsidRoot w:val="00172A27"/>
    <w:rsid w:val="000038DF"/>
    <w:rsid w:val="000E5685"/>
    <w:rsid w:val="001201AF"/>
    <w:rsid w:val="0012274F"/>
    <w:rsid w:val="001604D8"/>
    <w:rsid w:val="00172A27"/>
    <w:rsid w:val="00195390"/>
    <w:rsid w:val="001A2976"/>
    <w:rsid w:val="001B11F9"/>
    <w:rsid w:val="001E31E1"/>
    <w:rsid w:val="002B7C53"/>
    <w:rsid w:val="002D21B5"/>
    <w:rsid w:val="002F4372"/>
    <w:rsid w:val="003110DA"/>
    <w:rsid w:val="00353B5C"/>
    <w:rsid w:val="00377060"/>
    <w:rsid w:val="003D2D45"/>
    <w:rsid w:val="003F6A4A"/>
    <w:rsid w:val="00413880"/>
    <w:rsid w:val="0043316B"/>
    <w:rsid w:val="00443118"/>
    <w:rsid w:val="00462F8F"/>
    <w:rsid w:val="00493D8E"/>
    <w:rsid w:val="005162F8"/>
    <w:rsid w:val="0051695C"/>
    <w:rsid w:val="00532DC8"/>
    <w:rsid w:val="00552123"/>
    <w:rsid w:val="005629CF"/>
    <w:rsid w:val="00577178"/>
    <w:rsid w:val="005B38C9"/>
    <w:rsid w:val="005F77D4"/>
    <w:rsid w:val="0061594D"/>
    <w:rsid w:val="00622823"/>
    <w:rsid w:val="00630176"/>
    <w:rsid w:val="006A2E4A"/>
    <w:rsid w:val="006A2F58"/>
    <w:rsid w:val="006C246E"/>
    <w:rsid w:val="006E7939"/>
    <w:rsid w:val="006F251C"/>
    <w:rsid w:val="00716348"/>
    <w:rsid w:val="0074595E"/>
    <w:rsid w:val="00761E4A"/>
    <w:rsid w:val="00824007"/>
    <w:rsid w:val="00834679"/>
    <w:rsid w:val="0084055C"/>
    <w:rsid w:val="00866EEF"/>
    <w:rsid w:val="00885F10"/>
    <w:rsid w:val="008A59B8"/>
    <w:rsid w:val="008B4C09"/>
    <w:rsid w:val="008C3B63"/>
    <w:rsid w:val="009C2A70"/>
    <w:rsid w:val="00A057AC"/>
    <w:rsid w:val="00A12025"/>
    <w:rsid w:val="00A14402"/>
    <w:rsid w:val="00A2192F"/>
    <w:rsid w:val="00A43D5C"/>
    <w:rsid w:val="00AA26FC"/>
    <w:rsid w:val="00AE7D13"/>
    <w:rsid w:val="00B046C4"/>
    <w:rsid w:val="00B0471C"/>
    <w:rsid w:val="00B14FE4"/>
    <w:rsid w:val="00B3080F"/>
    <w:rsid w:val="00B34654"/>
    <w:rsid w:val="00B465B5"/>
    <w:rsid w:val="00B51D4B"/>
    <w:rsid w:val="00BC53C4"/>
    <w:rsid w:val="00BC6AF4"/>
    <w:rsid w:val="00BE0C84"/>
    <w:rsid w:val="00C07610"/>
    <w:rsid w:val="00C13234"/>
    <w:rsid w:val="00C32CFD"/>
    <w:rsid w:val="00C571B7"/>
    <w:rsid w:val="00C810F6"/>
    <w:rsid w:val="00CA16AD"/>
    <w:rsid w:val="00CC2927"/>
    <w:rsid w:val="00D30AC7"/>
    <w:rsid w:val="00D83863"/>
    <w:rsid w:val="00D87874"/>
    <w:rsid w:val="00D917DC"/>
    <w:rsid w:val="00DC6D52"/>
    <w:rsid w:val="00DE7C2A"/>
    <w:rsid w:val="00E43A15"/>
    <w:rsid w:val="00E710B7"/>
    <w:rsid w:val="00E75756"/>
    <w:rsid w:val="00E9130E"/>
    <w:rsid w:val="00EB4D31"/>
    <w:rsid w:val="00ED2CC7"/>
    <w:rsid w:val="00EF242C"/>
    <w:rsid w:val="00EF7A30"/>
    <w:rsid w:val="00F04095"/>
    <w:rsid w:val="00F23D96"/>
    <w:rsid w:val="00F24F11"/>
    <w:rsid w:val="00F311DC"/>
    <w:rsid w:val="00F337FB"/>
    <w:rsid w:val="00F7413A"/>
    <w:rsid w:val="00FF7B31"/>
    <w:rsid w:val="01C85D65"/>
    <w:rsid w:val="04C82992"/>
    <w:rsid w:val="06D7510F"/>
    <w:rsid w:val="083D42EA"/>
    <w:rsid w:val="0B6C40BC"/>
    <w:rsid w:val="0B8B64C8"/>
    <w:rsid w:val="0C964235"/>
    <w:rsid w:val="0E5119FA"/>
    <w:rsid w:val="1262332C"/>
    <w:rsid w:val="13B861DA"/>
    <w:rsid w:val="14777F31"/>
    <w:rsid w:val="1E510D52"/>
    <w:rsid w:val="1E5E6CCA"/>
    <w:rsid w:val="1EF15053"/>
    <w:rsid w:val="1FBE3D00"/>
    <w:rsid w:val="23272366"/>
    <w:rsid w:val="262F2712"/>
    <w:rsid w:val="26367416"/>
    <w:rsid w:val="28AF2D58"/>
    <w:rsid w:val="299A7AF9"/>
    <w:rsid w:val="2F384F0F"/>
    <w:rsid w:val="2FDB53C0"/>
    <w:rsid w:val="39DF07BE"/>
    <w:rsid w:val="3CFD4BC8"/>
    <w:rsid w:val="3D2E66B9"/>
    <w:rsid w:val="3E907746"/>
    <w:rsid w:val="43D03A81"/>
    <w:rsid w:val="455C4728"/>
    <w:rsid w:val="45ED1F6C"/>
    <w:rsid w:val="47DD3D47"/>
    <w:rsid w:val="49D526D0"/>
    <w:rsid w:val="49F556AA"/>
    <w:rsid w:val="4CB91AE2"/>
    <w:rsid w:val="4EAF3696"/>
    <w:rsid w:val="57711FE2"/>
    <w:rsid w:val="5B8147BE"/>
    <w:rsid w:val="5E5F51DA"/>
    <w:rsid w:val="5F3402B8"/>
    <w:rsid w:val="61F53810"/>
    <w:rsid w:val="62FA5F98"/>
    <w:rsid w:val="63460FEA"/>
    <w:rsid w:val="695B1B46"/>
    <w:rsid w:val="6AB92C97"/>
    <w:rsid w:val="6F0B4673"/>
    <w:rsid w:val="702E0250"/>
    <w:rsid w:val="75E1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keepNext/>
      <w:keepLines/>
      <w:autoSpaceDE w:val="0"/>
      <w:autoSpaceDN w:val="0"/>
      <w:adjustRightInd w:val="0"/>
      <w:spacing w:before="340" w:after="330" w:line="578" w:lineRule="auto"/>
      <w:jc w:val="left"/>
      <w:textAlignment w:val="baseline"/>
      <w:outlineLvl w:val="0"/>
    </w:pPr>
    <w:rPr>
      <w:rFonts w:ascii="宋体" w:hAnsi="Times New Roman"/>
      <w:b/>
      <w:kern w:val="44"/>
      <w:sz w:val="44"/>
      <w:szCs w:val="20"/>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Normal Indent"/>
    <w:basedOn w:val="1"/>
    <w:unhideWhenUsed/>
    <w:qFormat/>
    <w:uiPriority w:val="0"/>
    <w:pPr>
      <w:ind w:firstLine="420" w:firstLineChars="200"/>
    </w:pPr>
    <w:rPr>
      <w:rFonts w:cs="Calibri"/>
      <w:szCs w:val="24"/>
    </w:rPr>
  </w:style>
  <w:style w:type="paragraph" w:styleId="5">
    <w:name w:val="annotation text"/>
    <w:basedOn w:val="1"/>
    <w:link w:val="21"/>
    <w:semiHidden/>
    <w:unhideWhenUsed/>
    <w:qFormat/>
    <w:uiPriority w:val="99"/>
    <w:pPr>
      <w:jc w:val="left"/>
    </w:pPr>
  </w:style>
  <w:style w:type="paragraph" w:styleId="6">
    <w:name w:val="Plain Text"/>
    <w:basedOn w:val="1"/>
    <w:link w:val="20"/>
    <w:qFormat/>
    <w:uiPriority w:val="0"/>
    <w:rPr>
      <w:rFonts w:ascii="宋体" w:hAnsi="Courier New"/>
      <w:szCs w:val="20"/>
      <w:lang w:val="zh-CN"/>
    </w:rPr>
  </w:style>
  <w:style w:type="paragraph" w:styleId="7">
    <w:name w:val="Balloon Text"/>
    <w:basedOn w:val="1"/>
    <w:link w:val="23"/>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22"/>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标题 1 Char"/>
    <w:basedOn w:val="14"/>
    <w:link w:val="2"/>
    <w:qFormat/>
    <w:uiPriority w:val="0"/>
    <w:rPr>
      <w:rFonts w:ascii="宋体" w:hAnsi="Times New Roman" w:eastAsia="宋体" w:cs="Times New Roman"/>
      <w:b/>
      <w:kern w:val="44"/>
      <w:sz w:val="44"/>
      <w:szCs w:val="20"/>
      <w:lang w:val="zh-CN" w:eastAsia="zh-CN"/>
    </w:rPr>
  </w:style>
  <w:style w:type="character" w:customStyle="1" w:styleId="20">
    <w:name w:val="纯文本 Char"/>
    <w:basedOn w:val="14"/>
    <w:link w:val="6"/>
    <w:qFormat/>
    <w:uiPriority w:val="0"/>
    <w:rPr>
      <w:rFonts w:ascii="宋体" w:hAnsi="Courier New" w:eastAsia="宋体" w:cs="Times New Roman"/>
      <w:szCs w:val="20"/>
      <w:lang w:val="zh-CN" w:eastAsia="zh-CN"/>
    </w:rPr>
  </w:style>
  <w:style w:type="character" w:customStyle="1" w:styleId="21">
    <w:name w:val="批注文字 Char"/>
    <w:basedOn w:val="14"/>
    <w:link w:val="5"/>
    <w:semiHidden/>
    <w:qFormat/>
    <w:uiPriority w:val="99"/>
    <w:rPr>
      <w:rFonts w:ascii="Calibri" w:hAnsi="Calibri" w:eastAsia="宋体" w:cs="Times New Roman"/>
    </w:rPr>
  </w:style>
  <w:style w:type="character" w:customStyle="1" w:styleId="22">
    <w:name w:val="批注主题 Char"/>
    <w:basedOn w:val="21"/>
    <w:link w:val="11"/>
    <w:semiHidden/>
    <w:qFormat/>
    <w:uiPriority w:val="99"/>
    <w:rPr>
      <w:rFonts w:ascii="Calibri" w:hAnsi="Calibri" w:eastAsia="宋体" w:cs="Times New Roman"/>
      <w:b/>
      <w:bCs/>
    </w:rPr>
  </w:style>
  <w:style w:type="character" w:customStyle="1" w:styleId="23">
    <w:name w:val="批注框文本 Char"/>
    <w:basedOn w:val="14"/>
    <w:link w:val="7"/>
    <w:semiHidden/>
    <w:qFormat/>
    <w:uiPriority w:val="99"/>
    <w:rPr>
      <w:rFonts w:ascii="Calibri" w:hAnsi="Calibri" w:eastAsia="宋体" w:cs="Times New Roman"/>
      <w:sz w:val="18"/>
      <w:szCs w:val="18"/>
    </w:rPr>
  </w:style>
  <w:style w:type="character" w:customStyle="1" w:styleId="24">
    <w:name w:val="font01"/>
    <w:basedOn w:val="14"/>
    <w:qFormat/>
    <w:uiPriority w:val="0"/>
    <w:rPr>
      <w:rFonts w:ascii="Segoe UI" w:hAnsi="Segoe UI" w:eastAsia="Segoe UI" w:cs="Segoe UI"/>
      <w:color w:val="000000"/>
      <w:sz w:val="18"/>
      <w:szCs w:val="18"/>
      <w:u w:val="none"/>
    </w:rPr>
  </w:style>
  <w:style w:type="character" w:customStyle="1" w:styleId="25">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625</Words>
  <Characters>657</Characters>
  <Lines>19</Lines>
  <Paragraphs>5</Paragraphs>
  <TotalTime>1</TotalTime>
  <ScaleCrop>false</ScaleCrop>
  <LinksUpToDate>false</LinksUpToDate>
  <CharactersWithSpaces>657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2024-06-20T12:26:00Z</dcterms:created>
  <dc:creator>cx</dc:creator>
  <cp:lastModifiedBy>PC</cp:lastModifiedBy>
  <cp:lastPrinted>2024-06-20T09:02:00Z</cp:lastPrinted>
  <dcterms:modified xsi:type="dcterms:W3CDTF">2025-05-20T03:52:32Z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CA56C75E588B49638C83A901DD32E1F4_13</vt:lpwstr>
  </property>
  <property fmtid="{D5CDD505-2E9C-101B-9397-08002B2CF9AE}" pid="4" name="KSOTemplateDocerSaveRecord">
    <vt:lpwstr>eyJoZGlkIjoiODdkM2I0ZmJlZWZlYzI0NDE4ZDMwMTEwYmJiYTFlY2EiLCJ1c2VySWQiOiI0Nzk1ODk4MDIifQ==</vt:lpwstr>
  </property>
</Properties>
</file>