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443F3">
      <w:pPr>
        <w:spacing w:line="58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67988291">
      <w:pPr>
        <w:spacing w:line="580" w:lineRule="exact"/>
        <w:jc w:val="center"/>
        <w:rPr>
          <w:rFonts w:hint="default" w:ascii="Times New Roman" w:hAnsi="Times New Roman" w:eastAsia="方正大标宋_GBK" w:cs="Times New Roman"/>
          <w:b w:val="0"/>
          <w:bCs/>
          <w:sz w:val="42"/>
          <w:szCs w:val="42"/>
        </w:rPr>
      </w:pPr>
      <w:bookmarkStart w:id="0" w:name="_GoBack"/>
      <w:r>
        <w:rPr>
          <w:rFonts w:hint="default" w:ascii="Times New Roman" w:hAnsi="Times New Roman" w:eastAsia="方正大标宋_GBK" w:cs="Times New Roman"/>
          <w:b w:val="0"/>
          <w:bCs/>
          <w:sz w:val="42"/>
          <w:szCs w:val="42"/>
        </w:rPr>
        <w:t>评分表</w:t>
      </w:r>
    </w:p>
    <w:bookmarkEnd w:id="0"/>
    <w:tbl>
      <w:tblPr>
        <w:tblStyle w:val="3"/>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6"/>
        <w:gridCol w:w="5528"/>
        <w:gridCol w:w="888"/>
      </w:tblGrid>
      <w:tr w14:paraId="7226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4" w:type="dxa"/>
            <w:vAlign w:val="center"/>
          </w:tcPr>
          <w:p w14:paraId="621813D5">
            <w:pPr>
              <w:pStyle w:val="5"/>
              <w:spacing w:line="400" w:lineRule="exact"/>
              <w:ind w:firstLine="0" w:firstLineChars="0"/>
              <w:jc w:val="center"/>
              <w:rPr>
                <w:rFonts w:hint="default" w:ascii="Times New Roman" w:hAnsi="Times New Roman" w:eastAsia="方正黑体_GBK" w:cs="Times New Roman"/>
                <w:b/>
                <w:sz w:val="24"/>
                <w:szCs w:val="24"/>
              </w:rPr>
            </w:pPr>
            <w:r>
              <w:rPr>
                <w:rFonts w:hint="default" w:ascii="Times New Roman" w:hAnsi="Times New Roman" w:eastAsia="方正黑体_GBK" w:cs="Times New Roman"/>
                <w:b/>
                <w:sz w:val="24"/>
                <w:szCs w:val="24"/>
              </w:rPr>
              <w:t>序号</w:t>
            </w:r>
          </w:p>
        </w:tc>
        <w:tc>
          <w:tcPr>
            <w:tcW w:w="1356" w:type="dxa"/>
            <w:vAlign w:val="center"/>
          </w:tcPr>
          <w:p w14:paraId="25846F04">
            <w:pPr>
              <w:pStyle w:val="5"/>
              <w:spacing w:line="400" w:lineRule="exact"/>
              <w:ind w:firstLine="0" w:firstLineChars="0"/>
              <w:jc w:val="center"/>
              <w:rPr>
                <w:rFonts w:hint="default" w:ascii="Times New Roman" w:hAnsi="Times New Roman" w:eastAsia="方正黑体_GBK" w:cs="Times New Roman"/>
                <w:b/>
                <w:sz w:val="24"/>
                <w:szCs w:val="24"/>
              </w:rPr>
            </w:pPr>
            <w:r>
              <w:rPr>
                <w:rFonts w:hint="default" w:ascii="Times New Roman" w:hAnsi="Times New Roman" w:eastAsia="方正黑体_GBK" w:cs="Times New Roman"/>
                <w:b/>
                <w:sz w:val="24"/>
                <w:szCs w:val="24"/>
              </w:rPr>
              <w:t>评分项目及权重</w:t>
            </w:r>
          </w:p>
        </w:tc>
        <w:tc>
          <w:tcPr>
            <w:tcW w:w="5528" w:type="dxa"/>
            <w:vAlign w:val="center"/>
          </w:tcPr>
          <w:p w14:paraId="6A070E6E">
            <w:pPr>
              <w:pStyle w:val="5"/>
              <w:spacing w:line="400" w:lineRule="exact"/>
              <w:ind w:firstLine="0" w:firstLineChars="0"/>
              <w:jc w:val="center"/>
              <w:rPr>
                <w:rFonts w:hint="default" w:ascii="Times New Roman" w:hAnsi="Times New Roman" w:eastAsia="方正黑体_GBK" w:cs="Times New Roman"/>
                <w:b/>
                <w:sz w:val="24"/>
                <w:szCs w:val="24"/>
              </w:rPr>
            </w:pPr>
            <w:r>
              <w:rPr>
                <w:rFonts w:hint="default" w:ascii="Times New Roman" w:hAnsi="Times New Roman" w:eastAsia="方正黑体_GBK" w:cs="Times New Roman"/>
                <w:b/>
                <w:sz w:val="24"/>
                <w:szCs w:val="24"/>
              </w:rPr>
              <w:t>评分标准</w:t>
            </w:r>
          </w:p>
        </w:tc>
        <w:tc>
          <w:tcPr>
            <w:tcW w:w="888" w:type="dxa"/>
            <w:vAlign w:val="center"/>
          </w:tcPr>
          <w:p w14:paraId="703BBF16">
            <w:pPr>
              <w:pStyle w:val="5"/>
              <w:spacing w:line="400" w:lineRule="exact"/>
              <w:ind w:firstLine="0" w:firstLineChars="0"/>
              <w:jc w:val="center"/>
              <w:rPr>
                <w:rFonts w:hint="default" w:ascii="Times New Roman" w:hAnsi="Times New Roman" w:eastAsia="方正黑体_GBK" w:cs="Times New Roman"/>
                <w:b/>
                <w:sz w:val="24"/>
                <w:szCs w:val="24"/>
              </w:rPr>
            </w:pPr>
            <w:r>
              <w:rPr>
                <w:rFonts w:hint="default" w:ascii="Times New Roman" w:hAnsi="Times New Roman" w:eastAsia="方正黑体_GBK" w:cs="Times New Roman"/>
                <w:b/>
                <w:sz w:val="24"/>
                <w:szCs w:val="24"/>
              </w:rPr>
              <w:t>得分</w:t>
            </w:r>
          </w:p>
        </w:tc>
      </w:tr>
      <w:tr w14:paraId="7C2F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4" w:type="dxa"/>
            <w:vAlign w:val="center"/>
          </w:tcPr>
          <w:p w14:paraId="0254A476">
            <w:pPr>
              <w:pStyle w:val="5"/>
              <w:spacing w:line="36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1356" w:type="dxa"/>
            <w:vAlign w:val="center"/>
          </w:tcPr>
          <w:p w14:paraId="46EAB024">
            <w:pPr>
              <w:pStyle w:val="5"/>
              <w:spacing w:line="360" w:lineRule="exact"/>
              <w:ind w:firstLine="0" w:firstLineChars="0"/>
              <w:jc w:val="center"/>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价格</w:t>
            </w:r>
          </w:p>
          <w:p w14:paraId="528CD130">
            <w:pPr>
              <w:pStyle w:val="5"/>
              <w:spacing w:line="360" w:lineRule="exact"/>
              <w:ind w:firstLine="0" w:firstLineChars="0"/>
              <w:jc w:val="center"/>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（10分）</w:t>
            </w:r>
          </w:p>
        </w:tc>
        <w:tc>
          <w:tcPr>
            <w:tcW w:w="5528" w:type="dxa"/>
            <w:vAlign w:val="center"/>
          </w:tcPr>
          <w:p w14:paraId="6282D5C0">
            <w:pPr>
              <w:pStyle w:val="5"/>
              <w:spacing w:line="360" w:lineRule="exact"/>
              <w:ind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取满足采购文件要求且价格扣除后的最低投标报价作为评标基准价，其价格分为满分。其他供应商的价格分统一按照下列公式计算：价格扣除后的投标报价得分=（评标基准价/价格扣除后的投标报价）×10 </w:t>
            </w:r>
          </w:p>
          <w:p w14:paraId="7C6AB609">
            <w:pPr>
              <w:pStyle w:val="5"/>
              <w:spacing w:line="360" w:lineRule="exact"/>
              <w:ind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（对符合规定的小型和微型企业（监狱企业、残疾人福利单位视同小型、微型企业）报价给予10%的价格扣除。）</w:t>
            </w:r>
          </w:p>
        </w:tc>
        <w:tc>
          <w:tcPr>
            <w:tcW w:w="888" w:type="dxa"/>
            <w:vAlign w:val="center"/>
          </w:tcPr>
          <w:p w14:paraId="24562DD0">
            <w:pPr>
              <w:pStyle w:val="5"/>
              <w:spacing w:line="360" w:lineRule="exact"/>
              <w:ind w:firstLine="0" w:firstLineChars="0"/>
              <w:jc w:val="center"/>
              <w:rPr>
                <w:rFonts w:hint="default" w:ascii="Times New Roman" w:hAnsi="Times New Roman" w:eastAsia="方正仿宋_GBK" w:cs="Times New Roman"/>
                <w:sz w:val="24"/>
              </w:rPr>
            </w:pPr>
          </w:p>
        </w:tc>
      </w:tr>
      <w:tr w14:paraId="030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64C5420">
            <w:pPr>
              <w:pStyle w:val="5"/>
              <w:spacing w:line="36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1356" w:type="dxa"/>
            <w:vMerge w:val="restart"/>
            <w:vAlign w:val="center"/>
          </w:tcPr>
          <w:p w14:paraId="0291791B">
            <w:pPr>
              <w:spacing w:line="360" w:lineRule="exact"/>
              <w:jc w:val="cente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项目方案及服务工作计划</w:t>
            </w:r>
          </w:p>
          <w:p w14:paraId="4CE2DFD4">
            <w:pPr>
              <w:spacing w:line="360" w:lineRule="exact"/>
              <w:jc w:val="cente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（3</w:t>
            </w:r>
            <w:r>
              <w:rPr>
                <w:rFonts w:hint="default" w:ascii="Times New Roman" w:hAnsi="Times New Roman" w:eastAsia="方正仿宋_GBK" w:cs="Times New Roman"/>
                <w:kern w:val="0"/>
                <w:sz w:val="24"/>
                <w:szCs w:val="24"/>
              </w:rPr>
              <w:t>5</w:t>
            </w:r>
            <w:r>
              <w:rPr>
                <w:rFonts w:hint="default" w:ascii="Times New Roman" w:hAnsi="Times New Roman" w:eastAsia="方正仿宋_GBK" w:cs="Times New Roman"/>
                <w:kern w:val="0"/>
                <w:sz w:val="24"/>
                <w:szCs w:val="24"/>
                <w:lang w:val="en"/>
              </w:rPr>
              <w:t>分）</w:t>
            </w:r>
          </w:p>
        </w:tc>
        <w:tc>
          <w:tcPr>
            <w:tcW w:w="5528" w:type="dxa"/>
            <w:vAlign w:val="center"/>
          </w:tcPr>
          <w:p w14:paraId="636B933B">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 xml:space="preserve">根据投标人的实施方案进行评审。从实施计划、组织架构等内容进行综合评审： </w:t>
            </w:r>
          </w:p>
          <w:p w14:paraId="3DF6C55E">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b/>
                <w:kern w:val="0"/>
                <w:sz w:val="24"/>
                <w:lang w:val="en"/>
              </w:rPr>
              <w:t>优</w:t>
            </w:r>
            <w:r>
              <w:rPr>
                <w:rFonts w:hint="default" w:ascii="Times New Roman" w:hAnsi="Times New Roman" w:eastAsia="方正仿宋_GBK" w:cs="Times New Roman"/>
                <w:kern w:val="0"/>
                <w:sz w:val="24"/>
                <w:lang w:val="en"/>
              </w:rPr>
              <w:t>：实施计划科学，组织架构明确，有结合项目特点及自身的实力，措施到位，可操作性强，完全满足招标需求，实施过程中保障措施全面的，得20分；</w:t>
            </w:r>
          </w:p>
          <w:p w14:paraId="62010093">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b/>
                <w:kern w:val="0"/>
                <w:sz w:val="24"/>
                <w:lang w:val="en"/>
              </w:rPr>
              <w:t>较好</w:t>
            </w:r>
            <w:r>
              <w:rPr>
                <w:rFonts w:hint="default" w:ascii="Times New Roman" w:hAnsi="Times New Roman" w:eastAsia="方正仿宋_GBK" w:cs="Times New Roman"/>
                <w:kern w:val="0"/>
                <w:sz w:val="24"/>
                <w:lang w:val="en"/>
              </w:rPr>
              <w:t>：实施计划较科学，组织架构较明确，有结合项目特点及自身的实力，措施较到位，可操作性较强，能够满足招标需求，实施过程中保障措施较全面的，得15分；</w:t>
            </w:r>
          </w:p>
          <w:p w14:paraId="65B21FD0">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b/>
                <w:kern w:val="0"/>
                <w:sz w:val="24"/>
                <w:lang w:val="en"/>
              </w:rPr>
              <w:t>一般</w:t>
            </w:r>
            <w:r>
              <w:rPr>
                <w:rFonts w:hint="default" w:ascii="Times New Roman" w:hAnsi="Times New Roman" w:eastAsia="方正仿宋_GBK" w:cs="Times New Roman"/>
                <w:kern w:val="0"/>
                <w:sz w:val="24"/>
                <w:lang w:val="en"/>
              </w:rPr>
              <w:t>：实施计划一般，组织架构基本明确，基本有结合项目特点及自身的实力，措施基本到位，可操作性一般，基本满足招标需求，实施过程中保障措施一般的，得10分；</w:t>
            </w:r>
          </w:p>
          <w:p w14:paraId="3A90E3E6">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b/>
                <w:kern w:val="0"/>
                <w:sz w:val="24"/>
                <w:lang w:val="en"/>
              </w:rPr>
              <w:t>差</w:t>
            </w:r>
            <w:r>
              <w:rPr>
                <w:rFonts w:hint="default" w:ascii="Times New Roman" w:hAnsi="Times New Roman" w:eastAsia="方正仿宋_GBK" w:cs="Times New Roman"/>
                <w:kern w:val="0"/>
                <w:sz w:val="24"/>
                <w:lang w:val="en"/>
              </w:rPr>
              <w:t>：实施计划不科学，组织架构不明确，没有结合项目特点及自身的实力，措施不到位，不具有可操作性，不能满足招标需求，没有实施过程保障措施的，不得分；</w:t>
            </w:r>
          </w:p>
          <w:p w14:paraId="1AB5D6B3">
            <w:pPr>
              <w:pStyle w:val="5"/>
              <w:spacing w:line="360" w:lineRule="exact"/>
              <w:ind w:left="1" w:firstLine="0" w:firstLineChars="0"/>
              <w:jc w:val="left"/>
              <w:rPr>
                <w:rFonts w:hint="default" w:ascii="Times New Roman" w:hAnsi="Times New Roman" w:eastAsia="方正仿宋_GBK" w:cs="Times New Roman"/>
                <w:color w:val="FF0000"/>
                <w:kern w:val="0"/>
                <w:sz w:val="24"/>
                <w:lang w:val="en"/>
              </w:rPr>
            </w:pPr>
            <w:r>
              <w:rPr>
                <w:rFonts w:hint="default" w:ascii="Times New Roman" w:hAnsi="Times New Roman" w:eastAsia="方正仿宋_GBK" w:cs="Times New Roman"/>
                <w:kern w:val="0"/>
                <w:sz w:val="24"/>
                <w:lang w:val="en"/>
              </w:rPr>
              <w:t>未提供不得分。</w:t>
            </w:r>
          </w:p>
        </w:tc>
        <w:tc>
          <w:tcPr>
            <w:tcW w:w="888" w:type="dxa"/>
            <w:vAlign w:val="center"/>
          </w:tcPr>
          <w:p w14:paraId="3CDD3AF5">
            <w:pPr>
              <w:pStyle w:val="5"/>
              <w:spacing w:line="360" w:lineRule="exact"/>
              <w:ind w:left="1" w:firstLine="0" w:firstLineChars="0"/>
              <w:jc w:val="center"/>
              <w:rPr>
                <w:rFonts w:hint="default" w:ascii="Times New Roman" w:hAnsi="Times New Roman" w:eastAsia="方正仿宋_GBK" w:cs="Times New Roman"/>
                <w:sz w:val="24"/>
              </w:rPr>
            </w:pPr>
          </w:p>
        </w:tc>
      </w:tr>
      <w:tr w14:paraId="1F81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6EEBC86">
            <w:pPr>
              <w:pStyle w:val="5"/>
              <w:spacing w:line="36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1356" w:type="dxa"/>
            <w:vMerge w:val="continue"/>
            <w:vAlign w:val="center"/>
          </w:tcPr>
          <w:p w14:paraId="5B4A8C20">
            <w:pPr>
              <w:pStyle w:val="5"/>
              <w:spacing w:line="360" w:lineRule="exact"/>
              <w:ind w:left="1" w:firstLine="494"/>
              <w:rPr>
                <w:rFonts w:hint="default" w:ascii="Times New Roman" w:hAnsi="Times New Roman" w:eastAsia="方正仿宋_GBK" w:cs="Times New Roman"/>
                <w:kern w:val="0"/>
                <w:sz w:val="24"/>
                <w:lang w:val="en"/>
              </w:rPr>
            </w:pPr>
          </w:p>
        </w:tc>
        <w:tc>
          <w:tcPr>
            <w:tcW w:w="5528" w:type="dxa"/>
            <w:vAlign w:val="center"/>
          </w:tcPr>
          <w:p w14:paraId="20886997">
            <w:pP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质量保证措施、安全保障措施是否完善、可行、有针对性，进度安排是否合理。</w:t>
            </w:r>
          </w:p>
          <w:p w14:paraId="69065610">
            <w:pP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（1）质量保证措施、安全保障措施完善、可行、有针对性，进度安排合理，能预期按时按质按量完成本项目，得</w:t>
            </w:r>
            <w:r>
              <w:rPr>
                <w:rFonts w:hint="default" w:ascii="Times New Roman" w:hAnsi="Times New Roman" w:eastAsia="方正仿宋_GBK" w:cs="Times New Roman"/>
                <w:kern w:val="0"/>
                <w:sz w:val="24"/>
                <w:szCs w:val="24"/>
              </w:rPr>
              <w:t>15</w:t>
            </w:r>
            <w:r>
              <w:rPr>
                <w:rFonts w:hint="default" w:ascii="Times New Roman" w:hAnsi="Times New Roman" w:eastAsia="方正仿宋_GBK" w:cs="Times New Roman"/>
                <w:kern w:val="0"/>
                <w:sz w:val="24"/>
                <w:szCs w:val="24"/>
                <w:lang w:val="en"/>
              </w:rPr>
              <w:t>分；</w:t>
            </w:r>
          </w:p>
          <w:p w14:paraId="5A7657F2">
            <w:pP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（2）质量保证措施、安全保障措施较为完善、可行，进度安排较为合理，基本能按质按量完成本项目，得</w:t>
            </w:r>
            <w:r>
              <w:rPr>
                <w:rFonts w:hint="default" w:ascii="Times New Roman" w:hAnsi="Times New Roman" w:eastAsia="方正仿宋_GBK" w:cs="Times New Roman"/>
                <w:kern w:val="0"/>
                <w:sz w:val="24"/>
                <w:szCs w:val="24"/>
              </w:rPr>
              <w:t>10</w:t>
            </w:r>
            <w:r>
              <w:rPr>
                <w:rFonts w:hint="default" w:ascii="Times New Roman" w:hAnsi="Times New Roman" w:eastAsia="方正仿宋_GBK" w:cs="Times New Roman"/>
                <w:kern w:val="0"/>
                <w:sz w:val="24"/>
                <w:szCs w:val="24"/>
                <w:lang w:val="en"/>
              </w:rPr>
              <w:t>分；</w:t>
            </w:r>
          </w:p>
          <w:p w14:paraId="1DCC8594">
            <w:pP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（3）质量保证措施、安全保障措施一般，进度安排一般，得</w:t>
            </w:r>
            <w:r>
              <w:rPr>
                <w:rFonts w:hint="default" w:ascii="Times New Roman" w:hAnsi="Times New Roman" w:eastAsia="方正仿宋_GBK" w:cs="Times New Roman"/>
                <w:kern w:val="0"/>
                <w:sz w:val="24"/>
                <w:szCs w:val="24"/>
              </w:rPr>
              <w:t>5</w:t>
            </w:r>
            <w:r>
              <w:rPr>
                <w:rFonts w:hint="default" w:ascii="Times New Roman" w:hAnsi="Times New Roman" w:eastAsia="方正仿宋_GBK" w:cs="Times New Roman"/>
                <w:kern w:val="0"/>
                <w:sz w:val="24"/>
                <w:szCs w:val="24"/>
                <w:lang w:val="en"/>
              </w:rPr>
              <w:t>分。</w:t>
            </w:r>
          </w:p>
          <w:p w14:paraId="0179929C">
            <w:pPr>
              <w:pStyle w:val="5"/>
              <w:spacing w:line="360" w:lineRule="exact"/>
              <w:ind w:left="1" w:firstLine="0" w:firstLineChars="0"/>
              <w:jc w:val="left"/>
              <w:rPr>
                <w:rFonts w:hint="default" w:ascii="Times New Roman" w:hAnsi="Times New Roman" w:eastAsia="方正仿宋_GBK" w:cs="Times New Roman"/>
                <w:color w:val="FF0000"/>
                <w:kern w:val="0"/>
                <w:sz w:val="24"/>
                <w:lang w:val="en"/>
              </w:rPr>
            </w:pPr>
            <w:r>
              <w:rPr>
                <w:rFonts w:hint="default" w:ascii="Times New Roman" w:hAnsi="Times New Roman" w:eastAsia="方正仿宋_GBK" w:cs="Times New Roman"/>
                <w:kern w:val="0"/>
                <w:sz w:val="24"/>
                <w:lang w:val="en"/>
              </w:rPr>
              <w:t>（4）没有相关内容，得0分。</w:t>
            </w:r>
          </w:p>
        </w:tc>
        <w:tc>
          <w:tcPr>
            <w:tcW w:w="888" w:type="dxa"/>
            <w:vAlign w:val="center"/>
          </w:tcPr>
          <w:p w14:paraId="64B2467B">
            <w:pPr>
              <w:pStyle w:val="5"/>
              <w:spacing w:line="360" w:lineRule="exact"/>
              <w:ind w:left="1" w:firstLine="0" w:firstLineChars="0"/>
              <w:jc w:val="center"/>
              <w:rPr>
                <w:rFonts w:hint="default" w:ascii="Times New Roman" w:hAnsi="Times New Roman" w:eastAsia="方正仿宋_GBK" w:cs="Times New Roman"/>
                <w:sz w:val="24"/>
              </w:rPr>
            </w:pPr>
          </w:p>
        </w:tc>
      </w:tr>
      <w:tr w14:paraId="056D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4" w:type="dxa"/>
            <w:vAlign w:val="center"/>
          </w:tcPr>
          <w:p w14:paraId="1E443870">
            <w:pPr>
              <w:pStyle w:val="5"/>
              <w:spacing w:line="36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1356" w:type="dxa"/>
            <w:vAlign w:val="center"/>
          </w:tcPr>
          <w:p w14:paraId="66662845">
            <w:pPr>
              <w:pStyle w:val="5"/>
              <w:spacing w:line="360" w:lineRule="exact"/>
              <w:ind w:left="1" w:firstLine="0" w:firstLineChars="0"/>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检测能力</w:t>
            </w:r>
          </w:p>
          <w:p w14:paraId="3DAA5A18">
            <w:pPr>
              <w:pStyle w:val="5"/>
              <w:spacing w:line="360" w:lineRule="exact"/>
              <w:ind w:left="1" w:firstLine="0" w:firstLineChars="0"/>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w:t>
            </w:r>
            <w:r>
              <w:rPr>
                <w:rFonts w:hint="default" w:ascii="Times New Roman" w:hAnsi="Times New Roman" w:eastAsia="方正仿宋_GBK" w:cs="Times New Roman"/>
                <w:kern w:val="0"/>
                <w:sz w:val="24"/>
              </w:rPr>
              <w:t>10</w:t>
            </w:r>
            <w:r>
              <w:rPr>
                <w:rFonts w:hint="default" w:ascii="Times New Roman" w:hAnsi="Times New Roman" w:eastAsia="方正仿宋_GBK" w:cs="Times New Roman"/>
                <w:kern w:val="0"/>
                <w:sz w:val="24"/>
                <w:lang w:val="en"/>
              </w:rPr>
              <w:t>分）</w:t>
            </w:r>
          </w:p>
        </w:tc>
        <w:tc>
          <w:tcPr>
            <w:tcW w:w="5528" w:type="dxa"/>
            <w:vAlign w:val="center"/>
          </w:tcPr>
          <w:p w14:paraId="7DD2EC11">
            <w:pPr>
              <w:jc w:val="left"/>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供应商具有设备使用有效期内检测设备：具有油气回收智能检测仪一套得2.5分，增加一套得5分；具有氢火焰离子化检测仪一套得</w:t>
            </w:r>
            <w:r>
              <w:rPr>
                <w:rFonts w:hint="default" w:ascii="Times New Roman" w:hAnsi="Times New Roman" w:eastAsia="方正仿宋_GBK" w:cs="Times New Roman"/>
                <w:kern w:val="0"/>
                <w:sz w:val="24"/>
                <w:szCs w:val="24"/>
              </w:rPr>
              <w:t>2.5分，增加一套得5</w:t>
            </w:r>
            <w:r>
              <w:rPr>
                <w:rFonts w:hint="default" w:ascii="Times New Roman" w:hAnsi="Times New Roman" w:eastAsia="方正仿宋_GBK" w:cs="Times New Roman"/>
                <w:kern w:val="0"/>
                <w:sz w:val="24"/>
                <w:szCs w:val="24"/>
                <w:lang w:val="en"/>
              </w:rPr>
              <w:t>分，此项最高得</w:t>
            </w:r>
            <w:r>
              <w:rPr>
                <w:rFonts w:hint="default" w:ascii="Times New Roman" w:hAnsi="Times New Roman" w:eastAsia="方正仿宋_GBK" w:cs="Times New Roman"/>
                <w:kern w:val="0"/>
                <w:sz w:val="24"/>
                <w:szCs w:val="24"/>
              </w:rPr>
              <w:t>10</w:t>
            </w:r>
            <w:r>
              <w:rPr>
                <w:rFonts w:hint="default" w:ascii="Times New Roman" w:hAnsi="Times New Roman" w:eastAsia="方正仿宋_GBK" w:cs="Times New Roman"/>
                <w:kern w:val="0"/>
                <w:sz w:val="24"/>
                <w:szCs w:val="24"/>
                <w:lang w:val="en"/>
              </w:rPr>
              <w:t>分。</w:t>
            </w:r>
          </w:p>
          <w:p w14:paraId="14404BDE">
            <w:pPr>
              <w:pStyle w:val="5"/>
              <w:spacing w:line="360" w:lineRule="exact"/>
              <w:ind w:left="1" w:firstLine="0" w:firstLineChars="0"/>
              <w:jc w:val="left"/>
              <w:rPr>
                <w:rFonts w:hint="default" w:ascii="Times New Roman" w:hAnsi="Times New Roman" w:eastAsia="方正仿宋_GBK" w:cs="Times New Roman"/>
                <w:color w:val="FF0000"/>
                <w:kern w:val="0"/>
                <w:sz w:val="24"/>
                <w:lang w:val="en"/>
              </w:rPr>
            </w:pPr>
            <w:r>
              <w:rPr>
                <w:rFonts w:hint="default" w:ascii="Times New Roman" w:hAnsi="Times New Roman" w:eastAsia="方正仿宋_GBK" w:cs="Times New Roman"/>
                <w:kern w:val="0"/>
                <w:sz w:val="24"/>
                <w:lang w:val="en"/>
              </w:rPr>
              <w:t>注：须提供设备发票及项目设备在有效期内的检测报告复印件加盖投标人公章，否则不得分。</w:t>
            </w:r>
          </w:p>
        </w:tc>
        <w:tc>
          <w:tcPr>
            <w:tcW w:w="888" w:type="dxa"/>
            <w:vAlign w:val="center"/>
          </w:tcPr>
          <w:p w14:paraId="1C6625CD">
            <w:pPr>
              <w:pStyle w:val="5"/>
              <w:spacing w:line="360" w:lineRule="exact"/>
              <w:ind w:left="1" w:firstLine="0" w:firstLineChars="0"/>
              <w:jc w:val="center"/>
              <w:rPr>
                <w:rFonts w:hint="default" w:ascii="Times New Roman" w:hAnsi="Times New Roman" w:eastAsia="方正仿宋_GBK" w:cs="Times New Roman"/>
                <w:sz w:val="24"/>
              </w:rPr>
            </w:pPr>
          </w:p>
        </w:tc>
      </w:tr>
      <w:tr w14:paraId="7D38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4B4AA34">
            <w:pPr>
              <w:pStyle w:val="5"/>
              <w:spacing w:line="36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1356" w:type="dxa"/>
            <w:vAlign w:val="center"/>
          </w:tcPr>
          <w:p w14:paraId="60D27BFC">
            <w:pPr>
              <w:spacing w:line="360" w:lineRule="exact"/>
              <w:jc w:val="cente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拟投入本项目的技术人员情况</w:t>
            </w:r>
          </w:p>
          <w:p w14:paraId="2AB9E193">
            <w:pP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（25分）</w:t>
            </w:r>
          </w:p>
        </w:tc>
        <w:tc>
          <w:tcPr>
            <w:tcW w:w="5528" w:type="dxa"/>
            <w:vAlign w:val="center"/>
          </w:tcPr>
          <w:p w14:paraId="24C58926">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（1）项目负责人为环境、化学类专业技术高级职称得5分，为环境、化学类专业技术中级职称得3分，其他0分。</w:t>
            </w:r>
          </w:p>
          <w:p w14:paraId="1382D68A">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（2）为本项目投入专业技术人员（不包括项目负责人）中：每一个环境、化学类专业技术中级及以上职称得3分，专业技术初级职称得2分，最高得</w:t>
            </w:r>
            <w:r>
              <w:rPr>
                <w:rFonts w:hint="default" w:ascii="Times New Roman" w:hAnsi="Times New Roman" w:eastAsia="方正仿宋_GBK" w:cs="Times New Roman"/>
                <w:kern w:val="0"/>
                <w:sz w:val="24"/>
              </w:rPr>
              <w:t>12</w:t>
            </w:r>
            <w:r>
              <w:rPr>
                <w:rFonts w:hint="default" w:ascii="Times New Roman" w:hAnsi="Times New Roman" w:eastAsia="方正仿宋_GBK" w:cs="Times New Roman"/>
                <w:kern w:val="0"/>
                <w:sz w:val="24"/>
                <w:lang w:val="en"/>
              </w:rPr>
              <w:t>分。符合以上条件，同时具有油气回收项目采样及检测资格的上岗合格证或培训证的专职检测人员</w:t>
            </w:r>
            <w:r>
              <w:rPr>
                <w:rFonts w:hint="default" w:ascii="Times New Roman" w:hAnsi="Times New Roman" w:eastAsia="方正仿宋_GBK" w:cs="Times New Roman"/>
                <w:kern w:val="0"/>
                <w:sz w:val="24"/>
              </w:rPr>
              <w:t>1</w:t>
            </w:r>
            <w:r>
              <w:rPr>
                <w:rFonts w:hint="default" w:ascii="Times New Roman" w:hAnsi="Times New Roman" w:eastAsia="方正仿宋_GBK" w:cs="Times New Roman"/>
                <w:kern w:val="0"/>
                <w:sz w:val="24"/>
                <w:lang w:val="en"/>
              </w:rPr>
              <w:t>人得</w:t>
            </w:r>
            <w:r>
              <w:rPr>
                <w:rFonts w:hint="default" w:ascii="Times New Roman" w:hAnsi="Times New Roman" w:eastAsia="方正仿宋_GBK" w:cs="Times New Roman"/>
                <w:kern w:val="0"/>
                <w:sz w:val="24"/>
              </w:rPr>
              <w:t>2</w:t>
            </w:r>
            <w:r>
              <w:rPr>
                <w:rFonts w:hint="default" w:ascii="Times New Roman" w:hAnsi="Times New Roman" w:eastAsia="方正仿宋_GBK" w:cs="Times New Roman"/>
                <w:kern w:val="0"/>
                <w:sz w:val="24"/>
                <w:lang w:val="en"/>
              </w:rPr>
              <w:t>分，最高得8分。</w:t>
            </w:r>
          </w:p>
          <w:p w14:paraId="326B7904">
            <w:pPr>
              <w:pStyle w:val="5"/>
              <w:spacing w:line="360" w:lineRule="exact"/>
              <w:ind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注：请在响应文件中写明人员在本项目中承担何种工作,须提供上述人员相应有效期内证书的复印件，项目开标前</w:t>
            </w:r>
            <w:r>
              <w:rPr>
                <w:rFonts w:hint="default" w:ascii="Times New Roman" w:hAnsi="Times New Roman" w:eastAsia="方正仿宋_GBK" w:cs="Times New Roman"/>
                <w:kern w:val="0"/>
                <w:sz w:val="24"/>
              </w:rPr>
              <w:t>3个月内任一个月</w:t>
            </w:r>
            <w:r>
              <w:rPr>
                <w:rFonts w:hint="default" w:ascii="Times New Roman" w:hAnsi="Times New Roman" w:eastAsia="方正仿宋_GBK" w:cs="Times New Roman"/>
                <w:kern w:val="0"/>
                <w:sz w:val="24"/>
                <w:lang w:val="en"/>
              </w:rPr>
              <w:t>缴纳的社保证明复印件。相关复印件需加盖公章。</w:t>
            </w:r>
          </w:p>
        </w:tc>
        <w:tc>
          <w:tcPr>
            <w:tcW w:w="888" w:type="dxa"/>
            <w:vAlign w:val="center"/>
          </w:tcPr>
          <w:p w14:paraId="75BB598D">
            <w:pPr>
              <w:pStyle w:val="5"/>
              <w:spacing w:line="360" w:lineRule="exact"/>
              <w:ind w:left="1" w:firstLine="0" w:firstLineChars="0"/>
              <w:jc w:val="center"/>
              <w:rPr>
                <w:rFonts w:hint="default" w:ascii="Times New Roman" w:hAnsi="Times New Roman" w:eastAsia="方正仿宋_GBK" w:cs="Times New Roman"/>
                <w:sz w:val="24"/>
              </w:rPr>
            </w:pPr>
          </w:p>
        </w:tc>
      </w:tr>
      <w:tr w14:paraId="3D1B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724" w:type="dxa"/>
            <w:vAlign w:val="center"/>
          </w:tcPr>
          <w:p w14:paraId="0C44204B">
            <w:pPr>
              <w:pStyle w:val="5"/>
              <w:spacing w:line="36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1356" w:type="dxa"/>
            <w:vAlign w:val="center"/>
          </w:tcPr>
          <w:p w14:paraId="74F91235">
            <w:pPr>
              <w:spacing w:line="360" w:lineRule="exact"/>
              <w:jc w:val="cente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业绩</w:t>
            </w:r>
          </w:p>
          <w:p w14:paraId="7C3BDD17">
            <w:pPr>
              <w:spacing w:line="360" w:lineRule="exact"/>
              <w:jc w:val="cente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(20分)</w:t>
            </w:r>
          </w:p>
          <w:p w14:paraId="24B8A63B">
            <w:pPr>
              <w:spacing w:line="360" w:lineRule="exact"/>
              <w:rPr>
                <w:rFonts w:hint="default" w:ascii="Times New Roman" w:hAnsi="Times New Roman" w:eastAsia="方正仿宋_GBK" w:cs="Times New Roman"/>
                <w:sz w:val="24"/>
                <w:szCs w:val="24"/>
                <w:lang w:val="en"/>
              </w:rPr>
            </w:pPr>
          </w:p>
        </w:tc>
        <w:tc>
          <w:tcPr>
            <w:tcW w:w="5528" w:type="dxa"/>
            <w:vAlign w:val="center"/>
          </w:tcPr>
          <w:p w14:paraId="664A161B">
            <w:pPr>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szCs w:val="24"/>
                <w:lang w:val="en"/>
              </w:rPr>
              <w:t>投标人近三年以来独立承接同类项目业绩，每个得</w:t>
            </w:r>
            <w:r>
              <w:rPr>
                <w:rFonts w:hint="default" w:ascii="Times New Roman" w:hAnsi="Times New Roman" w:eastAsia="方正仿宋_GBK" w:cs="Times New Roman"/>
                <w:kern w:val="0"/>
                <w:sz w:val="24"/>
                <w:szCs w:val="24"/>
              </w:rPr>
              <w:t>5</w:t>
            </w:r>
            <w:r>
              <w:rPr>
                <w:rFonts w:hint="default" w:ascii="Times New Roman" w:hAnsi="Times New Roman" w:eastAsia="方正仿宋_GBK" w:cs="Times New Roman"/>
                <w:kern w:val="0"/>
                <w:sz w:val="24"/>
                <w:szCs w:val="24"/>
                <w:lang w:val="en"/>
              </w:rPr>
              <w:t>分，最高得</w:t>
            </w:r>
            <w:r>
              <w:rPr>
                <w:rFonts w:hint="default" w:ascii="Times New Roman" w:hAnsi="Times New Roman" w:eastAsia="方正仿宋_GBK" w:cs="Times New Roman"/>
                <w:kern w:val="0"/>
                <w:sz w:val="24"/>
                <w:szCs w:val="24"/>
              </w:rPr>
              <w:t>20</w:t>
            </w:r>
            <w:r>
              <w:rPr>
                <w:rFonts w:hint="default" w:ascii="Times New Roman" w:hAnsi="Times New Roman" w:eastAsia="方正仿宋_GBK" w:cs="Times New Roman"/>
                <w:kern w:val="0"/>
                <w:sz w:val="24"/>
                <w:szCs w:val="24"/>
                <w:lang w:val="en"/>
              </w:rPr>
              <w:t>分。</w:t>
            </w:r>
          </w:p>
          <w:p w14:paraId="3979FABB">
            <w:pPr>
              <w:pStyle w:val="5"/>
              <w:spacing w:line="360" w:lineRule="exact"/>
              <w:ind w:left="1" w:firstLine="0" w:firstLineChars="0"/>
              <w:jc w:val="left"/>
              <w:rPr>
                <w:rFonts w:hint="default" w:ascii="Times New Roman" w:hAnsi="Times New Roman" w:eastAsia="方正仿宋_GBK" w:cs="Times New Roman"/>
                <w:kern w:val="0"/>
                <w:sz w:val="24"/>
                <w:lang w:val="en"/>
              </w:rPr>
            </w:pPr>
            <w:r>
              <w:rPr>
                <w:rFonts w:hint="default" w:ascii="Times New Roman" w:hAnsi="Times New Roman" w:eastAsia="方正仿宋_GBK" w:cs="Times New Roman"/>
                <w:kern w:val="0"/>
                <w:sz w:val="24"/>
                <w:lang w:val="en"/>
              </w:rPr>
              <w:t>注：须提供合同关键页及中标通知书扫描件，业绩不得重复计分，子公司或其他分公司的业绩不计算在内。</w:t>
            </w:r>
          </w:p>
        </w:tc>
        <w:tc>
          <w:tcPr>
            <w:tcW w:w="888" w:type="dxa"/>
            <w:vAlign w:val="center"/>
          </w:tcPr>
          <w:p w14:paraId="64BDB40C">
            <w:pPr>
              <w:pStyle w:val="5"/>
              <w:spacing w:line="360" w:lineRule="exact"/>
              <w:ind w:left="1" w:firstLine="0" w:firstLineChars="0"/>
              <w:jc w:val="center"/>
              <w:rPr>
                <w:rFonts w:hint="default" w:ascii="Times New Roman" w:hAnsi="Times New Roman" w:eastAsia="方正仿宋_GBK" w:cs="Times New Roman"/>
                <w:sz w:val="24"/>
              </w:rPr>
            </w:pPr>
          </w:p>
        </w:tc>
      </w:tr>
      <w:tr w14:paraId="39CF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24" w:type="dxa"/>
            <w:vAlign w:val="center"/>
          </w:tcPr>
          <w:p w14:paraId="4D803ECF">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lang w:val="en"/>
              </w:rPr>
              <w:t>综合得分</w:t>
            </w:r>
          </w:p>
        </w:tc>
        <w:tc>
          <w:tcPr>
            <w:tcW w:w="1356" w:type="dxa"/>
            <w:vAlign w:val="center"/>
          </w:tcPr>
          <w:p w14:paraId="23D026ED">
            <w:pPr>
              <w:spacing w:line="360" w:lineRule="exact"/>
              <w:rPr>
                <w:rFonts w:hint="default" w:ascii="Times New Roman" w:hAnsi="Times New Roman" w:eastAsia="方正仿宋_GBK" w:cs="Times New Roman"/>
                <w:kern w:val="0"/>
                <w:sz w:val="24"/>
                <w:szCs w:val="24"/>
                <w:lang w:val="en"/>
              </w:rPr>
            </w:pPr>
            <w:r>
              <w:rPr>
                <w:rFonts w:hint="default" w:ascii="Times New Roman" w:hAnsi="Times New Roman" w:eastAsia="方正仿宋_GBK" w:cs="Times New Roman"/>
                <w:kern w:val="0"/>
                <w:sz w:val="24"/>
                <w:lang w:val="en"/>
              </w:rPr>
              <w:t>——</w:t>
            </w:r>
          </w:p>
        </w:tc>
        <w:tc>
          <w:tcPr>
            <w:tcW w:w="5528" w:type="dxa"/>
            <w:vAlign w:val="center"/>
          </w:tcPr>
          <w:p w14:paraId="5D45E2E0">
            <w:pPr>
              <w:rPr>
                <w:rFonts w:hint="default" w:ascii="Times New Roman" w:hAnsi="Times New Roman" w:eastAsia="方正仿宋_GBK" w:cs="Times New Roman"/>
                <w:kern w:val="0"/>
                <w:sz w:val="24"/>
                <w:szCs w:val="24"/>
                <w:lang w:val="en"/>
              </w:rPr>
            </w:pPr>
          </w:p>
        </w:tc>
        <w:tc>
          <w:tcPr>
            <w:tcW w:w="888" w:type="dxa"/>
          </w:tcPr>
          <w:p w14:paraId="09FEA6F6">
            <w:pPr>
              <w:pStyle w:val="5"/>
              <w:spacing w:line="360" w:lineRule="exact"/>
              <w:ind w:left="1" w:firstLine="0" w:firstLineChars="0"/>
              <w:rPr>
                <w:rFonts w:hint="default" w:ascii="Times New Roman" w:hAnsi="Times New Roman" w:eastAsia="方正仿宋_GBK" w:cs="Times New Roman"/>
                <w:sz w:val="24"/>
              </w:rPr>
            </w:pPr>
          </w:p>
        </w:tc>
      </w:tr>
    </w:tbl>
    <w:p w14:paraId="4961A108">
      <w:pPr>
        <w:spacing w:line="580" w:lineRule="exact"/>
        <w:ind w:firstLine="643" w:firstLineChars="200"/>
        <w:jc w:val="left"/>
        <w:rPr>
          <w:rFonts w:hint="default" w:ascii="Times New Roman" w:hAnsi="Times New Roman" w:eastAsia="方正仿宋_GBK" w:cs="Times New Roman"/>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F0736"/>
    <w:rsid w:val="701F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5">
    <w:name w:val="正文缩进2格"/>
    <w:basedOn w:val="1"/>
    <w:next w:val="1"/>
    <w:qFormat/>
    <w:uiPriority w:val="99"/>
    <w:pPr>
      <w:spacing w:line="600" w:lineRule="exact"/>
      <w:ind w:firstLine="639" w:firstLineChars="206"/>
    </w:pPr>
    <w:rPr>
      <w:rFonts w:ascii="仿宋_GB2312" w:hAnsi="宋体" w:eastAsia="仿宋_GB2312" w:cs="Times New Roman"/>
      <w:sz w:val="3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2025-05-22T08:31:00Z</dcterms:created>
  <dc:creator>李耀明</dc:creator>
  <cp:lastModifiedBy>李耀明</cp:lastModifiedBy>
  <dcterms:modified xsi:type="dcterms:W3CDTF">2025-05-22T08:32:20Z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B27BA821BE0048ADAF7B31DF99677DF5_11</vt:lpwstr>
  </property>
  <property fmtid="{D5CDD505-2E9C-101B-9397-08002B2CF9AE}" pid="4" name="KSOTemplateDocerSaveRecord">
    <vt:lpwstr>eyJoZGlkIjoiMDM3NGU3YmU1ODYyYjdmN2E3ZWRhMmM0MjY3M2IwZTIifQ==</vt:lpwstr>
  </property>
</Properties>
</file>