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983C">
      <w:pPr>
        <w:rPr>
          <w:rFonts w:hint="default" w:ascii="仿宋" w:hAnsi="仿宋" w:eastAsia="仿宋_GB2312"/>
          <w:strike/>
          <w:dstrike w:val="0"/>
          <w:color w:val="FFC000"/>
          <w:sz w:val="32"/>
          <w:szCs w:val="32"/>
          <w:lang w:val="en-US" w:eastAsia="zh-CN"/>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4-4</w:t>
      </w:r>
      <w:bookmarkStart w:id="1" w:name="_GoBack"/>
      <w:bookmarkEnd w:id="1"/>
    </w:p>
    <w:p w14:paraId="6886C5E8">
      <w:pPr>
        <w:adjustRightInd w:val="0"/>
        <w:snapToGrid w:val="0"/>
        <w:spacing w:line="360" w:lineRule="auto"/>
        <w:jc w:val="center"/>
        <w:textAlignment w:val="baseline"/>
        <w:rPr>
          <w:rFonts w:ascii="宋体" w:hAnsi="宋体"/>
          <w:b/>
          <w:kern w:val="0"/>
          <w:sz w:val="30"/>
          <w:szCs w:val="30"/>
        </w:rPr>
      </w:pPr>
      <w:r>
        <w:rPr>
          <w:rFonts w:hint="eastAsia" w:ascii="宋体" w:hAnsi="宋体"/>
          <w:b/>
          <w:kern w:val="0"/>
          <w:sz w:val="30"/>
          <w:szCs w:val="30"/>
        </w:rPr>
        <w:t>资格性</w:t>
      </w:r>
      <w:r>
        <w:rPr>
          <w:rFonts w:hint="eastAsia" w:ascii="宋体" w:hAnsi="宋体"/>
          <w:b/>
          <w:kern w:val="0"/>
          <w:sz w:val="30"/>
          <w:szCs w:val="30"/>
          <w:lang w:eastAsia="zh-CN"/>
        </w:rPr>
        <w:t>评审</w:t>
      </w:r>
      <w:r>
        <w:rPr>
          <w:rFonts w:hint="eastAsia" w:ascii="宋体" w:hAnsi="宋体"/>
          <w:b/>
          <w:kern w:val="0"/>
          <w:sz w:val="30"/>
          <w:szCs w:val="30"/>
        </w:rPr>
        <w:t>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909"/>
        <w:gridCol w:w="4055"/>
        <w:gridCol w:w="1539"/>
        <w:gridCol w:w="2103"/>
      </w:tblGrid>
      <w:tr w14:paraId="69504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909" w:type="dxa"/>
            <w:noWrap w:val="0"/>
            <w:vAlign w:val="top"/>
          </w:tcPr>
          <w:p w14:paraId="38613299">
            <w:pPr>
              <w:adjustRightInd w:val="0"/>
              <w:snapToGrid w:val="0"/>
              <w:spacing w:line="264" w:lineRule="auto"/>
              <w:jc w:val="center"/>
              <w:textAlignment w:val="baseline"/>
              <w:rPr>
                <w:rFonts w:ascii="宋体" w:hAnsi="宋体"/>
                <w:kern w:val="0"/>
                <w:sz w:val="24"/>
              </w:rPr>
            </w:pPr>
            <w:r>
              <w:rPr>
                <w:rFonts w:ascii="宋体" w:hAnsi="宋体"/>
                <w:b/>
                <w:kern w:val="0"/>
                <w:sz w:val="24"/>
              </w:rPr>
              <w:t>序号</w:t>
            </w:r>
          </w:p>
        </w:tc>
        <w:tc>
          <w:tcPr>
            <w:tcW w:w="4055" w:type="dxa"/>
            <w:noWrap w:val="0"/>
            <w:vAlign w:val="center"/>
          </w:tcPr>
          <w:p w14:paraId="62752FDD">
            <w:pPr>
              <w:adjustRightInd w:val="0"/>
              <w:snapToGrid w:val="0"/>
              <w:spacing w:line="264" w:lineRule="auto"/>
              <w:jc w:val="center"/>
              <w:textAlignment w:val="baseline"/>
              <w:rPr>
                <w:rFonts w:ascii="宋体" w:hAnsi="宋体" w:cs="宋体"/>
                <w:kern w:val="0"/>
                <w:sz w:val="24"/>
              </w:rPr>
            </w:pPr>
            <w:r>
              <w:rPr>
                <w:rFonts w:hint="eastAsia" w:ascii="宋体" w:hAnsi="宋体"/>
                <w:b/>
                <w:bCs/>
                <w:kern w:val="0"/>
                <w:sz w:val="24"/>
              </w:rPr>
              <w:t>投标</w:t>
            </w:r>
            <w:r>
              <w:rPr>
                <w:rFonts w:ascii="宋体" w:hAnsi="宋体"/>
                <w:b/>
                <w:bCs/>
                <w:kern w:val="0"/>
                <w:sz w:val="24"/>
              </w:rPr>
              <w:t>文件要求</w:t>
            </w:r>
          </w:p>
        </w:tc>
        <w:tc>
          <w:tcPr>
            <w:tcW w:w="1539" w:type="dxa"/>
            <w:noWrap w:val="0"/>
            <w:vAlign w:val="center"/>
          </w:tcPr>
          <w:p w14:paraId="1E60BBE0">
            <w:pPr>
              <w:adjustRightInd w:val="0"/>
              <w:snapToGrid w:val="0"/>
              <w:spacing w:line="264" w:lineRule="auto"/>
              <w:jc w:val="center"/>
              <w:textAlignment w:val="baseline"/>
              <w:rPr>
                <w:rFonts w:ascii="宋体" w:hAnsi="宋体" w:cs="宋体"/>
                <w:kern w:val="0"/>
                <w:sz w:val="24"/>
              </w:rPr>
            </w:pPr>
            <w:r>
              <w:rPr>
                <w:rFonts w:ascii="宋体" w:hAnsi="宋体"/>
                <w:b/>
                <w:bCs/>
                <w:kern w:val="0"/>
                <w:sz w:val="24"/>
              </w:rPr>
              <w:t>自查结论</w:t>
            </w:r>
          </w:p>
        </w:tc>
        <w:tc>
          <w:tcPr>
            <w:tcW w:w="2103" w:type="dxa"/>
            <w:noWrap w:val="0"/>
            <w:vAlign w:val="center"/>
          </w:tcPr>
          <w:p w14:paraId="5D78F936">
            <w:pPr>
              <w:adjustRightInd w:val="0"/>
              <w:snapToGrid w:val="0"/>
              <w:spacing w:line="264" w:lineRule="auto"/>
              <w:jc w:val="center"/>
              <w:textAlignment w:val="baseline"/>
              <w:rPr>
                <w:rFonts w:ascii="宋体" w:hAnsi="宋体" w:cs="宋体"/>
                <w:kern w:val="0"/>
                <w:sz w:val="24"/>
              </w:rPr>
            </w:pPr>
            <w:r>
              <w:rPr>
                <w:rFonts w:ascii="宋体" w:hAnsi="宋体"/>
                <w:b/>
                <w:kern w:val="0"/>
                <w:sz w:val="24"/>
              </w:rPr>
              <w:t>证明文件</w:t>
            </w:r>
          </w:p>
        </w:tc>
      </w:tr>
      <w:tr w14:paraId="7DEBC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909" w:type="dxa"/>
            <w:noWrap w:val="0"/>
            <w:vAlign w:val="center"/>
          </w:tcPr>
          <w:p w14:paraId="014FDEC0">
            <w:pPr>
              <w:numPr>
                <w:ilvl w:val="0"/>
                <w:numId w:val="0"/>
              </w:numPr>
              <w:tabs>
                <w:tab w:val="left" w:pos="176"/>
                <w:tab w:val="left" w:pos="612"/>
              </w:tabs>
              <w:snapToGrid w:val="0"/>
              <w:spacing w:line="288" w:lineRule="auto"/>
              <w:ind w:left="0" w:leftChars="0" w:firstLine="0" w:firstLineChars="0"/>
              <w:jc w:val="center"/>
              <w:rPr>
                <w:rFonts w:ascii="宋体" w:hAnsi="宋体"/>
                <w:bCs/>
                <w:kern w:val="0"/>
                <w:sz w:val="24"/>
              </w:rPr>
            </w:pPr>
            <w:r>
              <w:rPr>
                <w:rFonts w:hint="eastAsia" w:ascii="仿宋_GB2312" w:hAnsi="仿宋_GB2312" w:eastAsia="仿宋_GB2312" w:cs="仿宋_GB2312"/>
                <w:b/>
                <w:bCs/>
                <w:sz w:val="32"/>
                <w:szCs w:val="32"/>
                <w:lang w:val="en-US" w:eastAsia="zh-CN"/>
              </w:rPr>
              <w:t>1</w:t>
            </w:r>
          </w:p>
        </w:tc>
        <w:tc>
          <w:tcPr>
            <w:tcW w:w="4055" w:type="dxa"/>
            <w:noWrap w:val="0"/>
            <w:vAlign w:val="center"/>
          </w:tcPr>
          <w:p w14:paraId="44E95000">
            <w:pPr>
              <w:tabs>
                <w:tab w:val="left" w:pos="612"/>
              </w:tabs>
              <w:snapToGrid w:val="0"/>
              <w:spacing w:line="288" w:lineRule="auto"/>
              <w:rPr>
                <w:rFonts w:ascii="宋体" w:hAnsi="宋体"/>
                <w:bCs/>
                <w:kern w:val="0"/>
                <w:sz w:val="24"/>
                <w:szCs w:val="24"/>
              </w:rPr>
            </w:pPr>
            <w:r>
              <w:rPr>
                <w:rFonts w:hint="eastAsia" w:ascii="仿宋_GB2312" w:hAnsi="仿宋_GB2312" w:eastAsia="仿宋_GB2312" w:cs="仿宋_GB2312"/>
                <w:sz w:val="24"/>
                <w:szCs w:val="24"/>
              </w:rPr>
              <w:t>提供在中华人民共和国境内注册的法人或其他组织的营业执照或事业单位法人证书或社会团体法人登记证书复印件并加盖公章；如国家另有规定的，则从其规定；</w:t>
            </w:r>
          </w:p>
        </w:tc>
        <w:tc>
          <w:tcPr>
            <w:tcW w:w="1539" w:type="dxa"/>
            <w:noWrap w:val="0"/>
            <w:vAlign w:val="center"/>
          </w:tcPr>
          <w:p w14:paraId="7DFF5CE4">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 xml:space="preserve">通过 </w:t>
            </w:r>
          </w:p>
          <w:p w14:paraId="2DF039C9">
            <w:pPr>
              <w:adjustRightInd w:val="0"/>
              <w:snapToGrid w:val="0"/>
              <w:spacing w:line="264" w:lineRule="auto"/>
              <w:textAlignment w:val="baseline"/>
              <w:rPr>
                <w:rFonts w:ascii="宋体" w:hAnsi="宋体" w:cs="Arial"/>
                <w:kern w:val="0"/>
                <w:sz w:val="24"/>
              </w:rPr>
            </w:pPr>
            <w:r>
              <w:rPr>
                <w:rFonts w:ascii="宋体" w:hAnsi="宋体" w:cs="Arial"/>
                <w:kern w:val="0"/>
                <w:sz w:val="24"/>
              </w:rPr>
              <w:t>□</w:t>
            </w:r>
            <w:r>
              <w:rPr>
                <w:rFonts w:ascii="宋体" w:hAnsi="宋体"/>
                <w:kern w:val="0"/>
                <w:sz w:val="24"/>
              </w:rPr>
              <w:t>不通过</w:t>
            </w:r>
          </w:p>
        </w:tc>
        <w:tc>
          <w:tcPr>
            <w:tcW w:w="2103" w:type="dxa"/>
            <w:noWrap w:val="0"/>
            <w:vAlign w:val="center"/>
          </w:tcPr>
          <w:p w14:paraId="764041A9">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42B9D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121" w:hRule="atLeast"/>
        </w:trPr>
        <w:tc>
          <w:tcPr>
            <w:tcW w:w="909" w:type="dxa"/>
            <w:noWrap w:val="0"/>
            <w:vAlign w:val="center"/>
          </w:tcPr>
          <w:p w14:paraId="34CCC691">
            <w:pPr>
              <w:numPr>
                <w:ilvl w:val="0"/>
                <w:numId w:val="0"/>
              </w:numPr>
              <w:tabs>
                <w:tab w:val="left" w:pos="176"/>
                <w:tab w:val="left" w:pos="612"/>
              </w:tabs>
              <w:snapToGrid w:val="0"/>
              <w:spacing w:line="288" w:lineRule="auto"/>
              <w:ind w:left="0" w:leftChars="0" w:firstLine="0" w:firstLineChars="0"/>
              <w:jc w:val="center"/>
              <w:rPr>
                <w:rFonts w:ascii="宋体" w:hAnsi="宋体"/>
                <w:bCs/>
                <w:kern w:val="0"/>
                <w:sz w:val="24"/>
              </w:rPr>
            </w:pPr>
            <w:r>
              <w:rPr>
                <w:rFonts w:hint="eastAsia" w:ascii="仿宋_GB2312" w:hAnsi="仿宋_GB2312" w:eastAsia="仿宋_GB2312" w:cs="仿宋_GB2312"/>
                <w:b/>
                <w:bCs/>
                <w:sz w:val="32"/>
                <w:szCs w:val="32"/>
                <w:lang w:val="en-US" w:eastAsia="zh-CN"/>
              </w:rPr>
              <w:t>2</w:t>
            </w:r>
          </w:p>
        </w:tc>
        <w:tc>
          <w:tcPr>
            <w:tcW w:w="4055" w:type="dxa"/>
            <w:noWrap w:val="0"/>
            <w:vAlign w:val="center"/>
          </w:tcPr>
          <w:p w14:paraId="170E116B">
            <w:pPr>
              <w:tabs>
                <w:tab w:val="left" w:pos="612"/>
              </w:tabs>
              <w:snapToGrid w:val="0"/>
              <w:spacing w:line="288" w:lineRule="auto"/>
              <w:rPr>
                <w:rFonts w:ascii="宋体" w:hAnsi="宋体"/>
                <w:bCs/>
                <w:kern w:val="0"/>
                <w:sz w:val="24"/>
                <w:szCs w:val="24"/>
              </w:rPr>
            </w:pPr>
            <w:r>
              <w:rPr>
                <w:rFonts w:hint="eastAsia" w:ascii="仿宋_GB2312" w:hAnsi="仿宋_GB2312" w:eastAsia="仿宋_GB2312" w:cs="仿宋_GB2312"/>
                <w:sz w:val="24"/>
                <w:szCs w:val="24"/>
              </w:rPr>
              <w:t>投标方不处于广东省政府采购网（https://gdgpo.czt.gd.gov.cn/）禁止参加政府采购活动时间范围内，提供自查的网页截屏并盖具公章；</w:t>
            </w:r>
          </w:p>
        </w:tc>
        <w:tc>
          <w:tcPr>
            <w:tcW w:w="1539" w:type="dxa"/>
            <w:noWrap w:val="0"/>
            <w:vAlign w:val="center"/>
          </w:tcPr>
          <w:p w14:paraId="4AD2DB59">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通过</w:t>
            </w:r>
          </w:p>
          <w:p w14:paraId="4CF4367B">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不通过</w:t>
            </w:r>
          </w:p>
          <w:p w14:paraId="283F6440">
            <w:pPr>
              <w:adjustRightInd w:val="0"/>
              <w:snapToGrid w:val="0"/>
              <w:spacing w:line="264" w:lineRule="auto"/>
              <w:textAlignment w:val="baseline"/>
              <w:rPr>
                <w:rFonts w:ascii="宋体" w:hAnsi="宋体" w:cs="Arial"/>
                <w:kern w:val="0"/>
                <w:sz w:val="24"/>
              </w:rPr>
            </w:pPr>
            <w:r>
              <w:rPr>
                <w:rFonts w:ascii="宋体" w:hAnsi="宋体" w:cs="Arial"/>
                <w:kern w:val="0"/>
                <w:sz w:val="24"/>
              </w:rPr>
              <w:t>□</w:t>
            </w:r>
            <w:r>
              <w:rPr>
                <w:rFonts w:ascii="宋体" w:hAnsi="宋体"/>
                <w:kern w:val="0"/>
                <w:sz w:val="24"/>
              </w:rPr>
              <w:t>不适用</w:t>
            </w:r>
          </w:p>
        </w:tc>
        <w:tc>
          <w:tcPr>
            <w:tcW w:w="2103" w:type="dxa"/>
            <w:noWrap w:val="0"/>
            <w:vAlign w:val="center"/>
          </w:tcPr>
          <w:p w14:paraId="4AEC9A10">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75E2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121" w:hRule="atLeast"/>
        </w:trPr>
        <w:tc>
          <w:tcPr>
            <w:tcW w:w="909" w:type="dxa"/>
            <w:noWrap w:val="0"/>
            <w:vAlign w:val="center"/>
          </w:tcPr>
          <w:p w14:paraId="5948ABC2">
            <w:pPr>
              <w:numPr>
                <w:ilvl w:val="0"/>
                <w:numId w:val="0"/>
              </w:numPr>
              <w:tabs>
                <w:tab w:val="left" w:pos="176"/>
                <w:tab w:val="left" w:pos="612"/>
              </w:tabs>
              <w:snapToGrid w:val="0"/>
              <w:spacing w:line="288" w:lineRule="auto"/>
              <w:ind w:left="0" w:leftChars="0" w:firstLine="0" w:firstLineChars="0"/>
              <w:jc w:val="center"/>
              <w:rPr>
                <w:rFonts w:hint="default" w:ascii="宋体" w:hAnsi="宋体"/>
                <w:bCs/>
                <w:kern w:val="0"/>
                <w:sz w:val="24"/>
                <w:lang w:val="en-US" w:eastAsia="zh-CN"/>
              </w:rPr>
            </w:pPr>
            <w:r>
              <w:rPr>
                <w:rFonts w:hint="eastAsia" w:ascii="仿宋_GB2312" w:hAnsi="仿宋_GB2312" w:eastAsia="仿宋_GB2312" w:cs="仿宋_GB2312"/>
                <w:b/>
                <w:bCs/>
                <w:sz w:val="32"/>
                <w:szCs w:val="32"/>
                <w:lang w:val="en-US" w:eastAsia="zh-CN"/>
              </w:rPr>
              <w:t>3</w:t>
            </w:r>
          </w:p>
        </w:tc>
        <w:tc>
          <w:tcPr>
            <w:tcW w:w="4055" w:type="dxa"/>
            <w:noWrap w:val="0"/>
            <w:vAlign w:val="center"/>
          </w:tcPr>
          <w:p w14:paraId="5B229143">
            <w:pPr>
              <w:tabs>
                <w:tab w:val="left" w:pos="612"/>
              </w:tabs>
              <w:snapToGrid w:val="0"/>
              <w:spacing w:line="288" w:lineRule="auto"/>
              <w:rPr>
                <w:rFonts w:hint="eastAsia" w:ascii="宋体" w:hAnsi="宋体" w:eastAsia="宋体"/>
                <w:bCs/>
                <w:kern w:val="0"/>
                <w:sz w:val="24"/>
                <w:szCs w:val="24"/>
                <w:lang w:eastAsia="zh-CN"/>
              </w:rPr>
            </w:pPr>
            <w:r>
              <w:rPr>
                <w:rFonts w:hint="eastAsia" w:ascii="仿宋_GB2312" w:hAnsi="仿宋_GB2312" w:eastAsia="仿宋_GB2312" w:cs="仿宋_GB2312"/>
                <w:sz w:val="24"/>
                <w:szCs w:val="24"/>
              </w:rPr>
              <w:t>投标方未被列入“信用中国”网站(</w:t>
            </w:r>
            <w:r>
              <w:rPr>
                <w:sz w:val="24"/>
                <w:szCs w:val="24"/>
              </w:rPr>
              <w:fldChar w:fldCharType="begin"/>
            </w:r>
            <w:r>
              <w:rPr>
                <w:sz w:val="24"/>
                <w:szCs w:val="24"/>
              </w:rPr>
              <w:instrText xml:space="preserve"> HYPERLINK "http://www.creditchina.gov.cn" </w:instrText>
            </w:r>
            <w:r>
              <w:rPr>
                <w:sz w:val="24"/>
                <w:szCs w:val="24"/>
              </w:rPr>
              <w:fldChar w:fldCharType="separate"/>
            </w:r>
            <w:r>
              <w:rPr>
                <w:rFonts w:hint="eastAsia" w:ascii="仿宋_GB2312" w:hAnsi="仿宋_GB2312" w:eastAsia="仿宋_GB2312" w:cs="仿宋_GB2312"/>
                <w:sz w:val="24"/>
                <w:szCs w:val="24"/>
              </w:rPr>
              <w:t>www.creditchina.gov.cn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)以下任何记录名单之一：①失信被执行人；②重大税收违法案件当事人名单；③政府采购严重违法失信行为，提供自查的网页截屏并盖具公章。</w:t>
            </w:r>
          </w:p>
        </w:tc>
        <w:tc>
          <w:tcPr>
            <w:tcW w:w="1539" w:type="dxa"/>
            <w:noWrap w:val="0"/>
            <w:vAlign w:val="center"/>
          </w:tcPr>
          <w:p w14:paraId="05212ABA">
            <w:pPr>
              <w:adjustRightInd w:val="0"/>
              <w:snapToGrid w:val="0"/>
              <w:spacing w:line="264" w:lineRule="auto"/>
              <w:textAlignment w:val="baseline"/>
              <w:rPr>
                <w:rFonts w:hint="eastAsia" w:ascii="宋体" w:hAnsi="宋体" w:eastAsia="宋体"/>
                <w:kern w:val="0"/>
                <w:sz w:val="24"/>
                <w:lang w:eastAsia="zh-CN"/>
              </w:rPr>
            </w:pPr>
            <w:r>
              <w:rPr>
                <w:rFonts w:ascii="宋体" w:hAnsi="宋体" w:cs="Arial"/>
                <w:kern w:val="0"/>
                <w:sz w:val="24"/>
              </w:rPr>
              <w:t>□</w:t>
            </w:r>
            <w:r>
              <w:rPr>
                <w:rFonts w:hint="eastAsia" w:ascii="宋体" w:hAnsi="宋体"/>
                <w:kern w:val="0"/>
                <w:sz w:val="24"/>
                <w:lang w:eastAsia="zh-CN"/>
              </w:rPr>
              <w:t>符合</w:t>
            </w:r>
          </w:p>
          <w:p w14:paraId="55108688">
            <w:pPr>
              <w:adjustRightInd w:val="0"/>
              <w:snapToGrid w:val="0"/>
              <w:spacing w:line="264" w:lineRule="auto"/>
              <w:textAlignment w:val="baseline"/>
              <w:rPr>
                <w:rFonts w:hint="eastAsia" w:ascii="宋体" w:hAnsi="宋体" w:eastAsia="宋体" w:cs="Arial"/>
                <w:kern w:val="0"/>
                <w:sz w:val="24"/>
                <w:lang w:eastAsia="zh-CN"/>
              </w:rPr>
            </w:pPr>
            <w:r>
              <w:rPr>
                <w:rFonts w:ascii="宋体" w:hAnsi="宋体" w:cs="Arial"/>
                <w:kern w:val="0"/>
                <w:sz w:val="24"/>
              </w:rPr>
              <w:t>□</w:t>
            </w:r>
            <w:r>
              <w:rPr>
                <w:rFonts w:ascii="宋体" w:hAnsi="宋体"/>
                <w:kern w:val="0"/>
                <w:sz w:val="24"/>
              </w:rPr>
              <w:t>不</w:t>
            </w:r>
            <w:r>
              <w:rPr>
                <w:rFonts w:hint="eastAsia" w:ascii="宋体" w:hAnsi="宋体"/>
                <w:kern w:val="0"/>
                <w:sz w:val="24"/>
                <w:lang w:eastAsia="zh-CN"/>
              </w:rPr>
              <w:t>符合</w:t>
            </w:r>
          </w:p>
        </w:tc>
        <w:tc>
          <w:tcPr>
            <w:tcW w:w="2103" w:type="dxa"/>
            <w:noWrap w:val="0"/>
            <w:vAlign w:val="center"/>
          </w:tcPr>
          <w:p w14:paraId="2D948B40">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7AFB8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121" w:hRule="atLeast"/>
        </w:trPr>
        <w:tc>
          <w:tcPr>
            <w:tcW w:w="909" w:type="dxa"/>
            <w:shd w:val="clear" w:color="auto" w:fill="auto"/>
            <w:noWrap w:val="0"/>
            <w:vAlign w:val="center"/>
          </w:tcPr>
          <w:p w14:paraId="54889141">
            <w:pPr>
              <w:numPr>
                <w:ilvl w:val="0"/>
                <w:numId w:val="0"/>
              </w:numPr>
              <w:tabs>
                <w:tab w:val="left" w:pos="176"/>
                <w:tab w:val="left" w:pos="612"/>
              </w:tabs>
              <w:snapToGrid w:val="0"/>
              <w:spacing w:line="288" w:lineRule="auto"/>
              <w:ind w:left="0" w:leftChars="0" w:firstLine="0" w:firstLineChars="0"/>
              <w:jc w:val="center"/>
              <w:rPr>
                <w:rFonts w:hint="eastAsia" w:ascii="仿宋" w:hAnsi="仿宋" w:eastAsia="仿宋" w:cs="仿宋"/>
                <w:color w:val="auto"/>
                <w:kern w:val="0"/>
                <w:sz w:val="28"/>
                <w:szCs w:val="28"/>
                <w:highlight w:val="none"/>
                <w:lang w:val="en-US" w:eastAsia="zh-CN" w:bidi="ar-SA"/>
              </w:rPr>
            </w:pPr>
            <w:bookmarkStart w:id="0" w:name="_Toc511164287"/>
            <w:r>
              <w:rPr>
                <w:rFonts w:hint="default" w:ascii="仿宋_GB2312" w:hAnsi="仿宋_GB2312" w:eastAsia="仿宋_GB2312" w:cs="仿宋_GB2312"/>
                <w:b/>
                <w:bCs/>
                <w:sz w:val="32"/>
                <w:szCs w:val="32"/>
                <w:lang w:val="en-US" w:eastAsia="zh-CN"/>
              </w:rPr>
              <w:t>4</w:t>
            </w:r>
          </w:p>
        </w:tc>
        <w:tc>
          <w:tcPr>
            <w:tcW w:w="4055" w:type="dxa"/>
            <w:shd w:val="clear" w:color="auto" w:fill="auto"/>
            <w:noWrap w:val="0"/>
            <w:vAlign w:val="center"/>
          </w:tcPr>
          <w:p w14:paraId="534D8D56">
            <w:pPr>
              <w:pStyle w:val="8"/>
              <w:spacing w:line="400" w:lineRule="exact"/>
              <w:jc w:val="both"/>
              <w:rPr>
                <w:rFonts w:hint="eastAsia" w:ascii="仿宋" w:hAnsi="仿宋" w:eastAsia="仿宋" w:cs="仿宋"/>
                <w:color w:val="auto"/>
                <w:kern w:val="0"/>
                <w:sz w:val="28"/>
                <w:szCs w:val="28"/>
                <w:highlight w:val="none"/>
                <w:lang w:val="en-US" w:eastAsia="zh-CN" w:bidi="ar-SA"/>
              </w:rPr>
            </w:pPr>
            <w:r>
              <w:rPr>
                <w:rFonts w:hint="default" w:ascii="仿宋_GB2312" w:hAnsi="仿宋_GB2312" w:eastAsia="仿宋_GB2312" w:cs="仿宋_GB2312"/>
                <w:kern w:val="2"/>
                <w:sz w:val="24"/>
                <w:szCs w:val="24"/>
                <w:lang w:val="en-US" w:eastAsia="zh-CN" w:bidi="ar-SA"/>
              </w:rPr>
              <w:t>本项目不接受联合体提供报价；</w:t>
            </w:r>
            <w:r>
              <w:rPr>
                <w:rFonts w:hint="eastAsia" w:ascii="仿宋_GB2312" w:hAnsi="仿宋_GB2312" w:eastAsia="仿宋_GB2312" w:cs="仿宋_GB2312"/>
                <w:kern w:val="2"/>
                <w:sz w:val="24"/>
                <w:szCs w:val="24"/>
                <w:lang w:val="en-US" w:eastAsia="zh-CN" w:bidi="ar-SA"/>
              </w:rPr>
              <w:t>投标人所提供的产品必须符合本项目内容所需的要求；投标人需严格按照本公告及相关附件要求提供报价资料及相关佐证证明。</w:t>
            </w:r>
          </w:p>
        </w:tc>
        <w:tc>
          <w:tcPr>
            <w:tcW w:w="1539" w:type="dxa"/>
            <w:shd w:val="clear" w:color="auto" w:fill="auto"/>
            <w:noWrap w:val="0"/>
            <w:vAlign w:val="center"/>
          </w:tcPr>
          <w:p w14:paraId="20C302D5">
            <w:pPr>
              <w:adjustRightInd w:val="0"/>
              <w:snapToGrid w:val="0"/>
              <w:spacing w:line="264" w:lineRule="auto"/>
              <w:textAlignment w:val="baseline"/>
              <w:rPr>
                <w:rFonts w:hint="eastAsia" w:ascii="宋体" w:hAnsi="宋体" w:eastAsia="宋体"/>
                <w:kern w:val="0"/>
                <w:sz w:val="24"/>
                <w:lang w:eastAsia="zh-CN"/>
              </w:rPr>
            </w:pPr>
            <w:r>
              <w:rPr>
                <w:rFonts w:ascii="宋体" w:hAnsi="宋体" w:cs="Arial"/>
                <w:kern w:val="0"/>
                <w:sz w:val="24"/>
              </w:rPr>
              <w:t>□</w:t>
            </w:r>
            <w:r>
              <w:rPr>
                <w:rFonts w:hint="eastAsia" w:ascii="宋体" w:hAnsi="宋体"/>
                <w:kern w:val="0"/>
                <w:sz w:val="24"/>
                <w:lang w:eastAsia="zh-CN"/>
              </w:rPr>
              <w:t>符合</w:t>
            </w:r>
          </w:p>
          <w:p w14:paraId="357B2A91">
            <w:pPr>
              <w:adjustRightInd w:val="0"/>
              <w:snapToGrid w:val="0"/>
              <w:spacing w:line="264" w:lineRule="auto"/>
              <w:textAlignment w:val="baseline"/>
              <w:rPr>
                <w:rFonts w:hint="eastAsia" w:ascii="宋体" w:hAnsi="宋体" w:eastAsia="宋体" w:cs="Arial"/>
                <w:kern w:val="0"/>
                <w:sz w:val="24"/>
                <w:szCs w:val="24"/>
                <w:lang w:val="en-US" w:eastAsia="zh-CN" w:bidi="ar-SA"/>
              </w:rPr>
            </w:pPr>
            <w:r>
              <w:rPr>
                <w:rFonts w:ascii="宋体" w:hAnsi="宋体" w:cs="Arial"/>
                <w:kern w:val="0"/>
                <w:sz w:val="24"/>
              </w:rPr>
              <w:t>□</w:t>
            </w:r>
            <w:r>
              <w:rPr>
                <w:rFonts w:ascii="宋体" w:hAnsi="宋体"/>
                <w:kern w:val="0"/>
                <w:sz w:val="24"/>
              </w:rPr>
              <w:t>不</w:t>
            </w:r>
            <w:r>
              <w:rPr>
                <w:rFonts w:hint="eastAsia" w:ascii="宋体" w:hAnsi="宋体"/>
                <w:kern w:val="0"/>
                <w:sz w:val="24"/>
                <w:lang w:eastAsia="zh-CN"/>
              </w:rPr>
              <w:t>符合</w:t>
            </w:r>
          </w:p>
        </w:tc>
        <w:tc>
          <w:tcPr>
            <w:tcW w:w="2103" w:type="dxa"/>
            <w:shd w:val="clear" w:color="auto" w:fill="auto"/>
            <w:noWrap w:val="0"/>
            <w:vAlign w:val="center"/>
          </w:tcPr>
          <w:p w14:paraId="01F6BB9B">
            <w:pPr>
              <w:adjustRightInd w:val="0"/>
              <w:snapToGrid w:val="0"/>
              <w:spacing w:line="264" w:lineRule="auto"/>
              <w:jc w:val="center"/>
              <w:textAlignment w:val="baseline"/>
              <w:rPr>
                <w:rFonts w:ascii="宋体" w:hAnsi="宋体" w:eastAsia="宋体" w:cs="Times New Roman"/>
                <w:kern w:val="0"/>
                <w:sz w:val="24"/>
                <w:szCs w:val="24"/>
                <w:lang w:val="en-US" w:eastAsia="zh-CN" w:bidi="ar-SA"/>
              </w:rPr>
            </w:pPr>
            <w:r>
              <w:rPr>
                <w:rFonts w:ascii="宋体" w:hAnsi="宋体"/>
                <w:kern w:val="0"/>
                <w:sz w:val="24"/>
              </w:rPr>
              <w:t>第（ ）页</w:t>
            </w:r>
          </w:p>
        </w:tc>
      </w:tr>
    </w:tbl>
    <w:p w14:paraId="10B9E5BF">
      <w:pPr>
        <w:rPr>
          <w:rFonts w:ascii="仿宋" w:hAnsi="仿宋" w:eastAsia="仿宋"/>
          <w:sz w:val="32"/>
          <w:szCs w:val="32"/>
          <w:lang w:bidi="ar"/>
        </w:rPr>
      </w:pPr>
    </w:p>
    <w:p w14:paraId="4CDD0B28">
      <w:pPr>
        <w:rPr>
          <w:rFonts w:ascii="仿宋" w:hAnsi="仿宋" w:eastAsia="仿宋"/>
          <w:sz w:val="32"/>
          <w:szCs w:val="32"/>
          <w:lang w:bidi="ar"/>
        </w:rPr>
      </w:pPr>
    </w:p>
    <w:bookmarkEnd w:id="0"/>
    <w:p w14:paraId="023BCCE9">
      <w:pPr>
        <w:spacing w:line="360" w:lineRule="auto"/>
        <w:ind w:firstLine="560" w:firstLineChars="200"/>
        <w:rPr>
          <w:sz w:val="28"/>
          <w:szCs w:val="28"/>
        </w:rPr>
      </w:pPr>
    </w:p>
    <w:sectPr>
      <w:footerReference r:id="rId3" w:type="default"/>
      <w:pgSz w:w="11906" w:h="16838"/>
      <w:pgMar w:top="1383" w:right="1780" w:bottom="1383" w:left="1780"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6B9F">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2592070</wp:posOffset>
              </wp:positionH>
              <wp:positionV relativeFrom="paragraph">
                <wp:posOffset>0</wp:posOffset>
              </wp:positionV>
              <wp:extent cx="107950" cy="16256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07950" cy="162560"/>
                      </a:xfrm>
                      <a:prstGeom prst="rect">
                        <a:avLst/>
                      </a:prstGeom>
                      <a:noFill/>
                      <a:ln w="6350">
                        <a:noFill/>
                      </a:ln>
                    </wps:spPr>
                    <wps:txbx>
                      <w:txbxContent>
                        <w:p w14:paraId="61C39A6A"/>
                      </w:txbxContent>
                    </wps:txbx>
                    <wps:bodyPr vert="horz" wrap="square" lIns="0" tIns="0" rIns="0" bIns="0" anchor="t" anchorCtr="0" upright="0"/>
                  </wps:wsp>
                </a:graphicData>
              </a:graphic>
            </wp:anchor>
          </w:drawing>
        </mc:Choice>
        <mc:Fallback>
          <w:pict>
            <v:shape id="文本框 24" o:spid="_x0000_s1026" o:spt="202" type="#_x0000_t202" style="position:absolute;left:0pt;margin-left:204.1pt;margin-top:0pt;height:12.8pt;width:8.5pt;mso-position-horizontal-relative:margin;z-index:251660288;mso-width-relative:page;mso-height-relative:page;" filled="f" stroked="f" coordsize="21600,21600" o:gfxdata="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2IMl9UAAAAHAQAADwAA&#10;AAAAAAABACAAAAAiAAAAZHJzL2Rvd25yZXYueG1sUEsBAhQAFAAAAAgAh07iQGNlyLrgAQAArgMA&#10;AA4AAAAAAAAAAQAgAAAAJAEAAGRycy9lMm9Eb2MueG1sUEsFBgAAAAAGAAYAWQEAAHYFAAAAAA==&#10;">
              <v:fill on="f" focussize="0,0"/>
              <v:stroke on="f" weight="0.5pt"/>
              <v:imagedata o:title=""/>
              <o:lock v:ext="edit" aspectratio="f"/>
              <v:textbox inset="0mm,0mm,0mm,0mm">
                <w:txbxContent>
                  <w:p w14:paraId="61C39A6A"/>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E21EFE">
                          <w:pPr>
                            <w:pStyle w:val="6"/>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5CE21EFE">
                    <w:pPr>
                      <w:pStyle w:val="6"/>
                    </w:pPr>
                    <w:r>
                      <w:rPr>
                        <w:rFonts w:hint="eastAsia"/>
                        <w:lang w:val="en-US" w:eastAsia="zh-CN"/>
                      </w:rPr>
                      <w:t>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ODA3ZTkxMGY2ZWU4N2VmMDE2OWI3M2UwOTg4MjkifQ=="/>
  </w:docVars>
  <w:rsids>
    <w:rsidRoot w:val="3539138D"/>
    <w:rsid w:val="00322CCB"/>
    <w:rsid w:val="003235FD"/>
    <w:rsid w:val="00734749"/>
    <w:rsid w:val="00B45AAF"/>
    <w:rsid w:val="00ED40C1"/>
    <w:rsid w:val="00F64349"/>
    <w:rsid w:val="01687703"/>
    <w:rsid w:val="01944054"/>
    <w:rsid w:val="01C012ED"/>
    <w:rsid w:val="020E077B"/>
    <w:rsid w:val="02577CB8"/>
    <w:rsid w:val="02A92276"/>
    <w:rsid w:val="03380F32"/>
    <w:rsid w:val="03D74C8E"/>
    <w:rsid w:val="055C35E7"/>
    <w:rsid w:val="05CE7F14"/>
    <w:rsid w:val="0686686C"/>
    <w:rsid w:val="076A2C34"/>
    <w:rsid w:val="07AB20F7"/>
    <w:rsid w:val="0852031F"/>
    <w:rsid w:val="08564759"/>
    <w:rsid w:val="087E369A"/>
    <w:rsid w:val="08C47915"/>
    <w:rsid w:val="09627F98"/>
    <w:rsid w:val="09DC6FED"/>
    <w:rsid w:val="0A36039E"/>
    <w:rsid w:val="0A727D20"/>
    <w:rsid w:val="0ADB6143"/>
    <w:rsid w:val="0C0B7609"/>
    <w:rsid w:val="0C6D22A1"/>
    <w:rsid w:val="0C723511"/>
    <w:rsid w:val="0CFE21F2"/>
    <w:rsid w:val="0D9730D9"/>
    <w:rsid w:val="0E355E8F"/>
    <w:rsid w:val="0E8F4521"/>
    <w:rsid w:val="0F02199E"/>
    <w:rsid w:val="0F8D3358"/>
    <w:rsid w:val="100131FC"/>
    <w:rsid w:val="10243A68"/>
    <w:rsid w:val="10D25671"/>
    <w:rsid w:val="112160A6"/>
    <w:rsid w:val="142C2D3C"/>
    <w:rsid w:val="14956609"/>
    <w:rsid w:val="14A06CD4"/>
    <w:rsid w:val="14CF38C9"/>
    <w:rsid w:val="150B2427"/>
    <w:rsid w:val="15CC7E09"/>
    <w:rsid w:val="15ED7C1A"/>
    <w:rsid w:val="17984446"/>
    <w:rsid w:val="17C96921"/>
    <w:rsid w:val="182061EA"/>
    <w:rsid w:val="18594280"/>
    <w:rsid w:val="192F0DDA"/>
    <w:rsid w:val="1A5F56EF"/>
    <w:rsid w:val="1B6C00C4"/>
    <w:rsid w:val="1C2D3BDB"/>
    <w:rsid w:val="1DCA10D2"/>
    <w:rsid w:val="1ED03E23"/>
    <w:rsid w:val="1F2E0844"/>
    <w:rsid w:val="1FF42648"/>
    <w:rsid w:val="20790B8D"/>
    <w:rsid w:val="20A57BD4"/>
    <w:rsid w:val="21F11323"/>
    <w:rsid w:val="231057D9"/>
    <w:rsid w:val="24417C14"/>
    <w:rsid w:val="24D722B9"/>
    <w:rsid w:val="254E4396"/>
    <w:rsid w:val="25987D07"/>
    <w:rsid w:val="25CC2725"/>
    <w:rsid w:val="285D2B42"/>
    <w:rsid w:val="29015BC3"/>
    <w:rsid w:val="29750322"/>
    <w:rsid w:val="2B0674C1"/>
    <w:rsid w:val="2B0818D2"/>
    <w:rsid w:val="2BE012DD"/>
    <w:rsid w:val="2CD02843"/>
    <w:rsid w:val="2D997782"/>
    <w:rsid w:val="2DAF5C3A"/>
    <w:rsid w:val="2E0D339B"/>
    <w:rsid w:val="2E1343CF"/>
    <w:rsid w:val="2E992749"/>
    <w:rsid w:val="2F78518A"/>
    <w:rsid w:val="30A8417B"/>
    <w:rsid w:val="31147CCD"/>
    <w:rsid w:val="31554C62"/>
    <w:rsid w:val="31917CE2"/>
    <w:rsid w:val="324F174E"/>
    <w:rsid w:val="33FF26BC"/>
    <w:rsid w:val="349F3D0A"/>
    <w:rsid w:val="34D643A8"/>
    <w:rsid w:val="3523748C"/>
    <w:rsid w:val="3539138D"/>
    <w:rsid w:val="37E4238A"/>
    <w:rsid w:val="3863572B"/>
    <w:rsid w:val="38AD5420"/>
    <w:rsid w:val="391B4A7F"/>
    <w:rsid w:val="39292CF8"/>
    <w:rsid w:val="3A0F71E1"/>
    <w:rsid w:val="3A18517A"/>
    <w:rsid w:val="3AC30F2B"/>
    <w:rsid w:val="3AFD268F"/>
    <w:rsid w:val="3B351E28"/>
    <w:rsid w:val="3C552A9F"/>
    <w:rsid w:val="3C7E6169"/>
    <w:rsid w:val="3D284330"/>
    <w:rsid w:val="3DD119FA"/>
    <w:rsid w:val="3EC456A8"/>
    <w:rsid w:val="3F211017"/>
    <w:rsid w:val="3F5568C1"/>
    <w:rsid w:val="401C5365"/>
    <w:rsid w:val="407877BF"/>
    <w:rsid w:val="412A6F15"/>
    <w:rsid w:val="415E7BFF"/>
    <w:rsid w:val="42552DB0"/>
    <w:rsid w:val="429F5697"/>
    <w:rsid w:val="43591B50"/>
    <w:rsid w:val="43F1177E"/>
    <w:rsid w:val="43F263DD"/>
    <w:rsid w:val="45744443"/>
    <w:rsid w:val="45821A4C"/>
    <w:rsid w:val="46555100"/>
    <w:rsid w:val="46CF6D9E"/>
    <w:rsid w:val="4841594B"/>
    <w:rsid w:val="489D4D45"/>
    <w:rsid w:val="48EC5AF0"/>
    <w:rsid w:val="49777AB0"/>
    <w:rsid w:val="49E1317B"/>
    <w:rsid w:val="49FB156F"/>
    <w:rsid w:val="4A63691E"/>
    <w:rsid w:val="4A8B4DC2"/>
    <w:rsid w:val="4B4340EE"/>
    <w:rsid w:val="4B4C0AC8"/>
    <w:rsid w:val="4C137BD1"/>
    <w:rsid w:val="4D145005"/>
    <w:rsid w:val="4EF04CAA"/>
    <w:rsid w:val="4F494C2A"/>
    <w:rsid w:val="4FB01DA2"/>
    <w:rsid w:val="508A00C9"/>
    <w:rsid w:val="52FE08FA"/>
    <w:rsid w:val="536F1F5F"/>
    <w:rsid w:val="53EE6BC1"/>
    <w:rsid w:val="540B3CA1"/>
    <w:rsid w:val="54296197"/>
    <w:rsid w:val="54F3133B"/>
    <w:rsid w:val="551A792E"/>
    <w:rsid w:val="55676C2B"/>
    <w:rsid w:val="55A95F18"/>
    <w:rsid w:val="561F5757"/>
    <w:rsid w:val="57FA595F"/>
    <w:rsid w:val="583A2830"/>
    <w:rsid w:val="584C02BB"/>
    <w:rsid w:val="58E335E5"/>
    <w:rsid w:val="59AC4C7E"/>
    <w:rsid w:val="59E12036"/>
    <w:rsid w:val="5A490FF5"/>
    <w:rsid w:val="5AD528D5"/>
    <w:rsid w:val="5AF112E5"/>
    <w:rsid w:val="5B555777"/>
    <w:rsid w:val="5BC546AB"/>
    <w:rsid w:val="5BE069CE"/>
    <w:rsid w:val="5C182A2D"/>
    <w:rsid w:val="5D094BD7"/>
    <w:rsid w:val="5DC913EB"/>
    <w:rsid w:val="5E162F9C"/>
    <w:rsid w:val="5ED7519A"/>
    <w:rsid w:val="5EF54325"/>
    <w:rsid w:val="5F860D1E"/>
    <w:rsid w:val="603E67DA"/>
    <w:rsid w:val="605E6E7C"/>
    <w:rsid w:val="60A31449"/>
    <w:rsid w:val="60DA29A7"/>
    <w:rsid w:val="60F01468"/>
    <w:rsid w:val="61566557"/>
    <w:rsid w:val="61A60ADB"/>
    <w:rsid w:val="61C176C2"/>
    <w:rsid w:val="62082AE2"/>
    <w:rsid w:val="62F835B8"/>
    <w:rsid w:val="638E1826"/>
    <w:rsid w:val="63B903A9"/>
    <w:rsid w:val="63CE5BCA"/>
    <w:rsid w:val="63FA1603"/>
    <w:rsid w:val="64C5395D"/>
    <w:rsid w:val="666F3B91"/>
    <w:rsid w:val="669E29D9"/>
    <w:rsid w:val="66F347C2"/>
    <w:rsid w:val="67363C94"/>
    <w:rsid w:val="67492634"/>
    <w:rsid w:val="68650622"/>
    <w:rsid w:val="68A815DC"/>
    <w:rsid w:val="68D26659"/>
    <w:rsid w:val="691F44C8"/>
    <w:rsid w:val="6A7A3C58"/>
    <w:rsid w:val="6A7C4B8C"/>
    <w:rsid w:val="6AE82164"/>
    <w:rsid w:val="6AFC4C97"/>
    <w:rsid w:val="6BBA3B00"/>
    <w:rsid w:val="6BDC44CF"/>
    <w:rsid w:val="6D4D62AE"/>
    <w:rsid w:val="6E9025FD"/>
    <w:rsid w:val="6F1057E5"/>
    <w:rsid w:val="6F392F8E"/>
    <w:rsid w:val="6FC5653C"/>
    <w:rsid w:val="705B6F34"/>
    <w:rsid w:val="73360697"/>
    <w:rsid w:val="74716D26"/>
    <w:rsid w:val="74F02341"/>
    <w:rsid w:val="75053496"/>
    <w:rsid w:val="752F5A8D"/>
    <w:rsid w:val="76342701"/>
    <w:rsid w:val="76B77DE9"/>
    <w:rsid w:val="77067FA1"/>
    <w:rsid w:val="796D627C"/>
    <w:rsid w:val="79B80F53"/>
    <w:rsid w:val="7BC86E7B"/>
    <w:rsid w:val="7E0C6417"/>
    <w:rsid w:val="7E890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tabs>
        <w:tab w:val="left" w:pos="1140"/>
      </w:tabs>
      <w:adjustRightInd w:val="0"/>
      <w:snapToGrid w:val="0"/>
      <w:spacing w:beforeLines="40" w:afterLines="100"/>
      <w:jc w:val="center"/>
      <w:outlineLvl w:val="0"/>
    </w:pPr>
    <w:rPr>
      <w:rFonts w:ascii="宋体" w:hAnsi="宋体" w:cs="宋体"/>
      <w:b/>
      <w:bCs/>
      <w:kern w:val="44"/>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Plain Text"/>
    <w:basedOn w:val="1"/>
    <w:unhideWhenUsed/>
    <w:qFormat/>
    <w:uiPriority w:val="99"/>
    <w:rPr>
      <w:rFonts w:ascii="宋体" w:hAnsi="Courier New" w:cs="宋体"/>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Char"/>
    <w:basedOn w:val="11"/>
    <w:link w:val="6"/>
    <w:qFormat/>
    <w:uiPriority w:val="0"/>
    <w:rPr>
      <w:kern w:val="2"/>
      <w:sz w:val="18"/>
      <w:szCs w:val="18"/>
    </w:rPr>
  </w:style>
  <w:style w:type="character" w:customStyle="1" w:styleId="13">
    <w:name w:val="页眉 Char"/>
    <w:basedOn w:val="11"/>
    <w:link w:val="7"/>
    <w:qFormat/>
    <w:uiPriority w:val="0"/>
    <w:rPr>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Words>
  <Characters>395</Characters>
  <Lines>66</Lines>
  <Paragraphs>18</Paragraphs>
  <TotalTime>0</TotalTime>
  <ScaleCrop>false</ScaleCrop>
  <LinksUpToDate>false</LinksUpToDate>
  <CharactersWithSpaces>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2022-01-28T01:24:00Z</dcterms:created>
  <dc:creator>阿富</dc:creator>
  <cp:lastModifiedBy>™</cp:lastModifiedBy>
  <cp:lastPrinted>2025-06-16T01:45:48Z</cp:lastPrinted>
  <dcterms:modified xsi:type="dcterms:W3CDTF">2025-06-16T01:45:50Z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A3847F5617614576AD4A6F3AF2BA1966_13</vt:lpwstr>
  </property>
  <property fmtid="{D5CDD505-2E9C-101B-9397-08002B2CF9AE}" pid="4" name="KSOTemplateDocerSaveRecord">
    <vt:lpwstr>eyJoZGlkIjoiYzBhNzA3ODJlZjhmZWJmMTNhYjJkZWZiZjQ4OWVjZDMiLCJ1c2VySWQiOiIzMzY5Mjg2OTAifQ==</vt:lpwstr>
  </property>
</Properties>
</file>