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eastAsia="宋体" w:cs="宋体"/>
          <w:b/>
          <w:color w:val="000000" w:themeColor="text1"/>
          <w:sz w:val="44"/>
          <w:szCs w:val="44"/>
          <w:highlight w:val="none"/>
          <w:shd w:val="clear" w:color="auto" w:fill="FFFFFF"/>
          <w14:textFill>
            <w14:solidFill>
              <w14:schemeClr w14:val="tx1"/>
            </w14:solidFill>
          </w14:textFill>
        </w:rPr>
      </w:pPr>
      <w:r>
        <w:rPr>
          <w:rFonts w:hint="eastAsia" w:ascii="宋体" w:hAnsi="宋体" w:eastAsia="宋体" w:cs="宋体"/>
          <w:b/>
          <w:color w:val="000000" w:themeColor="text1"/>
          <w:sz w:val="44"/>
          <w:szCs w:val="44"/>
          <w:highlight w:val="none"/>
          <w:shd w:val="clear" w:color="auto" w:fill="FFFFFF"/>
          <w14:textFill>
            <w14:solidFill>
              <w14:schemeClr w14:val="tx1"/>
            </w14:solidFill>
          </w14:textFill>
        </w:rPr>
        <w:t>江门市会议系统产品质量比对研究服务</w:t>
      </w:r>
    </w:p>
    <w:p>
      <w:pPr>
        <w:spacing w:line="480" w:lineRule="exact"/>
        <w:jc w:val="center"/>
        <w:rPr>
          <w:rFonts w:ascii="宋体" w:hAnsi="宋体" w:eastAsia="宋体" w:cs="宋体"/>
          <w:b/>
          <w:color w:val="000000" w:themeColor="text1"/>
          <w:sz w:val="44"/>
          <w:szCs w:val="44"/>
          <w:highlight w:val="none"/>
          <w:shd w:val="clear" w:color="auto" w:fill="FFFFFF"/>
          <w14:textFill>
            <w14:solidFill>
              <w14:schemeClr w14:val="tx1"/>
            </w14:solidFill>
          </w14:textFill>
        </w:rPr>
      </w:pPr>
      <w:r>
        <w:rPr>
          <w:rFonts w:hint="eastAsia" w:ascii="宋体" w:hAnsi="宋体" w:eastAsia="宋体" w:cs="宋体"/>
          <w:b/>
          <w:color w:val="000000" w:themeColor="text1"/>
          <w:sz w:val="44"/>
          <w:szCs w:val="44"/>
          <w:highlight w:val="none"/>
          <w:shd w:val="clear" w:color="auto" w:fill="FFFFFF"/>
          <w14:textFill>
            <w14:solidFill>
              <w14:schemeClr w14:val="tx1"/>
            </w14:solidFill>
          </w14:textFill>
        </w:rPr>
        <w:t>合同</w:t>
      </w:r>
    </w:p>
    <w:p>
      <w:pPr>
        <w:spacing w:line="480" w:lineRule="exact"/>
        <w:jc w:val="center"/>
        <w:rPr>
          <w:rFonts w:ascii="宋体" w:hAnsi="宋体" w:eastAsia="宋体" w:cs="宋体"/>
          <w:b/>
          <w:color w:val="000000" w:themeColor="text1"/>
          <w:sz w:val="32"/>
          <w:szCs w:val="32"/>
          <w:highlight w:val="none"/>
          <w:shd w:val="clear" w:color="auto" w:fill="FFFFFF"/>
          <w14:textFill>
            <w14:solidFill>
              <w14:schemeClr w14:val="tx1"/>
            </w14:solidFill>
          </w14:textFill>
        </w:rPr>
      </w:pPr>
    </w:p>
    <w:p>
      <w:pPr>
        <w:spacing w:line="480" w:lineRule="exact"/>
        <w:rPr>
          <w:rFonts w:ascii="仿宋" w:hAnsi="仿宋" w:eastAsia="仿宋" w:cs="仿宋"/>
          <w:b/>
          <w:color w:val="000000"/>
          <w:sz w:val="28"/>
          <w:szCs w:val="28"/>
          <w:highlight w:val="none"/>
          <w:u w:val="single"/>
        </w:rPr>
      </w:pPr>
      <w:r>
        <w:rPr>
          <w:rFonts w:hint="eastAsia" w:ascii="仿宋" w:hAnsi="仿宋" w:eastAsia="仿宋" w:cs="仿宋"/>
          <w:b/>
          <w:bCs/>
          <w:color w:val="000000"/>
          <w:sz w:val="28"/>
          <w:szCs w:val="28"/>
          <w:highlight w:val="none"/>
        </w:rPr>
        <w:t>甲方</w:t>
      </w:r>
      <w:r>
        <w:rPr>
          <w:rFonts w:hint="eastAsia" w:ascii="仿宋" w:hAnsi="仿宋" w:eastAsia="仿宋" w:cs="仿宋"/>
          <w:color w:val="000000"/>
          <w:sz w:val="28"/>
          <w:szCs w:val="28"/>
          <w:highlight w:val="none"/>
        </w:rPr>
        <w:t xml:space="preserve">： </w:t>
      </w:r>
      <w:r>
        <w:rPr>
          <w:rFonts w:hint="eastAsia" w:ascii="仿宋" w:hAnsi="仿宋" w:eastAsia="仿宋" w:cs="仿宋"/>
          <w:bCs/>
          <w:sz w:val="28"/>
          <w:szCs w:val="28"/>
          <w:highlight w:val="none"/>
          <w:u w:val="single"/>
        </w:rPr>
        <w:t>江门市市场监督管理局</w:t>
      </w:r>
    </w:p>
    <w:p>
      <w:pPr>
        <w:spacing w:line="480" w:lineRule="exact"/>
        <w:rPr>
          <w:rFonts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 xml:space="preserve">地址： </w:t>
      </w:r>
      <w:r>
        <w:rPr>
          <w:rFonts w:hint="eastAsia" w:ascii="仿宋" w:hAnsi="仿宋" w:eastAsia="仿宋" w:cs="仿宋"/>
          <w:color w:val="000000"/>
          <w:sz w:val="28"/>
          <w:szCs w:val="28"/>
          <w:highlight w:val="none"/>
          <w:u w:val="single"/>
        </w:rPr>
        <w:t>江门市蓬江区东华二路7号</w:t>
      </w:r>
    </w:p>
    <w:p>
      <w:pPr>
        <w:spacing w:line="48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联系人：</w:t>
      </w:r>
    </w:p>
    <w:p>
      <w:pPr>
        <w:spacing w:line="48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电话：  </w:t>
      </w:r>
    </w:p>
    <w:p>
      <w:pPr>
        <w:spacing w:line="480" w:lineRule="exact"/>
        <w:rPr>
          <w:rFonts w:ascii="仿宋" w:hAnsi="仿宋" w:eastAsia="仿宋" w:cs="仿宋"/>
          <w:b/>
          <w:sz w:val="28"/>
          <w:szCs w:val="28"/>
          <w:highlight w:val="none"/>
          <w:u w:val="single"/>
        </w:rPr>
      </w:pPr>
      <w:r>
        <w:rPr>
          <w:rFonts w:hint="eastAsia" w:ascii="仿宋" w:hAnsi="仿宋" w:eastAsia="仿宋" w:cs="仿宋"/>
          <w:b/>
          <w:bCs/>
          <w:color w:val="000000"/>
          <w:sz w:val="28"/>
          <w:szCs w:val="28"/>
          <w:highlight w:val="none"/>
        </w:rPr>
        <w:t>乙方</w:t>
      </w:r>
      <w:r>
        <w:rPr>
          <w:rFonts w:hint="eastAsia" w:ascii="仿宋" w:hAnsi="仿宋" w:eastAsia="仿宋" w:cs="仿宋"/>
          <w:color w:val="000000"/>
          <w:sz w:val="28"/>
          <w:szCs w:val="28"/>
          <w:highlight w:val="none"/>
        </w:rPr>
        <w:t xml:space="preserve">： </w:t>
      </w:r>
    </w:p>
    <w:p>
      <w:pPr>
        <w:spacing w:line="48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地址： </w:t>
      </w:r>
    </w:p>
    <w:p>
      <w:pPr>
        <w:spacing w:line="48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联系人：</w:t>
      </w:r>
    </w:p>
    <w:p>
      <w:pPr>
        <w:spacing w:line="48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电话： </w:t>
      </w:r>
    </w:p>
    <w:p>
      <w:pPr>
        <w:spacing w:line="480" w:lineRule="exact"/>
        <w:rPr>
          <w:rFonts w:ascii="仿宋" w:hAnsi="仿宋" w:eastAsia="仿宋" w:cs="仿宋"/>
          <w:color w:val="666666"/>
          <w:sz w:val="28"/>
          <w:szCs w:val="28"/>
          <w:highlight w:val="none"/>
          <w:shd w:val="clear" w:color="auto" w:fill="FFFFFF"/>
        </w:rPr>
      </w:pPr>
    </w:p>
    <w:p>
      <w:pPr>
        <w:widowControl/>
        <w:spacing w:line="480" w:lineRule="exact"/>
        <w:ind w:firstLine="618" w:firstLineChars="221"/>
        <w:rPr>
          <w:rFonts w:ascii="仿宋" w:hAnsi="仿宋" w:eastAsia="仿宋" w:cs="仿宋"/>
          <w:b/>
          <w:bCs/>
          <w:sz w:val="28"/>
          <w:szCs w:val="28"/>
          <w:highlight w:val="none"/>
        </w:rPr>
      </w:pPr>
      <w:r>
        <w:rPr>
          <w:rFonts w:hint="eastAsia" w:ascii="仿宋" w:hAnsi="仿宋" w:eastAsia="仿宋" w:cs="仿宋"/>
          <w:sz w:val="28"/>
          <w:szCs w:val="28"/>
          <w:highlight w:val="none"/>
        </w:rPr>
        <w:t>甲、乙双方根据“江门市会议系统产品质量比对研究服务项目”采购公告（项目编号：2025</w:t>
      </w:r>
      <w:r>
        <w:rPr>
          <w:rFonts w:hint="default" w:ascii="仿宋" w:hAnsi="仿宋" w:eastAsia="仿宋" w:cs="仿宋"/>
          <w:sz w:val="28"/>
          <w:szCs w:val="28"/>
          <w:highlight w:val="none"/>
          <w:lang w:val="en"/>
        </w:rPr>
        <w:t>024</w:t>
      </w:r>
      <w:r>
        <w:rPr>
          <w:rFonts w:hint="eastAsia" w:ascii="仿宋" w:hAnsi="仿宋" w:eastAsia="仿宋" w:cs="仿宋"/>
          <w:sz w:val="28"/>
          <w:szCs w:val="28"/>
          <w:highlight w:val="none"/>
        </w:rPr>
        <w:t>）（以下简称项目）的采购公告、项目采购结果公告的要求，按照《中华人民共和国民法典》《中华人民共和国政府采购法》及其实施条例等相关法律法规的规定，经双方协商，本着平等、自愿、公平和诚实信用的原则，一致同意签订本合同如下</w:t>
      </w:r>
      <w:r>
        <w:rPr>
          <w:rFonts w:hint="eastAsia" w:ascii="仿宋" w:hAnsi="仿宋" w:eastAsia="仿宋" w:cs="仿宋"/>
          <w:color w:val="000000"/>
          <w:sz w:val="28"/>
          <w:szCs w:val="28"/>
          <w:highlight w:val="none"/>
        </w:rPr>
        <w:t xml:space="preserve">： </w:t>
      </w:r>
    </w:p>
    <w:p>
      <w:pPr>
        <w:spacing w:line="48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 xml:space="preserve">第一条  项目内容 </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甲方委托乙方就江门市会议系统产品质量比对研究服务项目提供技术服务。</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（一）技术服务内容：</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对不同地区的会议系统产品安全性能、电磁兼容性能、音频性能等关键指标进行检测和质量比对，检验样品不少于25批次，每批次两台产品，其中本地生产厂家不少于15批次。根据检测结果和比对分析形成会议系统产品质量比对报告。</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收集与会议系统产品相关的国内外标准并进行标准比对，查找和分析影响产品质量和市场竞争力的关键差异点，形成标准比对报告。</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组织开展不少于3家企业调研和座谈交流。</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组织本地会议系统企业进行质量比对成果发布；开展不少于一次“质量问诊”活动。</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（二）技术服务要求：</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1.乙方应对方案设计的科学性、数据测算的准确性、综合评估结果的公正性负责。</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2.乙方应于本合同签订后10个工作日内制定《</w:t>
      </w:r>
      <w:r>
        <w:rPr>
          <w:rFonts w:hint="eastAsia" w:ascii="仿宋" w:hAnsi="仿宋" w:eastAsia="仿宋" w:cs="仿宋"/>
          <w:sz w:val="28"/>
          <w:szCs w:val="28"/>
          <w:highlight w:val="none"/>
          <w:lang w:eastAsia="zh-CN"/>
        </w:rPr>
        <w:t>江门市</w:t>
      </w:r>
      <w:r>
        <w:rPr>
          <w:rFonts w:hint="eastAsia" w:ascii="仿宋" w:hAnsi="仿宋" w:eastAsia="仿宋" w:cs="仿宋"/>
          <w:sz w:val="28"/>
          <w:szCs w:val="28"/>
          <w:highlight w:val="none"/>
        </w:rPr>
        <w:t>会议系统产品质量比对研究</w:t>
      </w:r>
      <w:r>
        <w:rPr>
          <w:rFonts w:hint="eastAsia" w:ascii="仿宋" w:hAnsi="仿宋" w:eastAsia="仿宋" w:cs="仿宋"/>
          <w:sz w:val="28"/>
          <w:szCs w:val="28"/>
          <w:highlight w:val="none"/>
          <w:lang w:eastAsia="zh-CN"/>
        </w:rPr>
        <w:t>方案</w:t>
      </w:r>
      <w:r>
        <w:rPr>
          <w:rFonts w:hint="eastAsia" w:ascii="仿宋" w:hAnsi="仿宋" w:eastAsia="仿宋" w:cs="仿宋"/>
          <w:sz w:val="28"/>
          <w:szCs w:val="28"/>
          <w:highlight w:val="none"/>
        </w:rPr>
        <w:t>》报甲方，经甲方核准后实施；于2025年11月底前完成《2025年会议系统产品质量比对研究分析报告》初稿报甲方审核。</w:t>
      </w:r>
    </w:p>
    <w:p>
      <w:pPr>
        <w:spacing w:line="48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第二条  合同期限、项目费用及支付方式</w:t>
      </w:r>
    </w:p>
    <w:p>
      <w:pPr>
        <w:numPr>
          <w:ilvl w:val="0"/>
          <w:numId w:val="1"/>
        </w:numPr>
        <w:spacing w:line="480" w:lineRule="exact"/>
        <w:rPr>
          <w:rFonts w:ascii="仿宋" w:hAnsi="仿宋" w:eastAsia="仿宋" w:cs="仿宋"/>
          <w:bCs/>
          <w:sz w:val="28"/>
          <w:szCs w:val="28"/>
          <w:highlight w:val="none"/>
        </w:rPr>
      </w:pPr>
      <w:r>
        <w:rPr>
          <w:rFonts w:hint="eastAsia" w:ascii="仿宋" w:hAnsi="仿宋" w:eastAsia="仿宋" w:cs="仿宋"/>
          <w:color w:val="000000"/>
          <w:sz w:val="28"/>
          <w:szCs w:val="28"/>
          <w:highlight w:val="none"/>
        </w:rPr>
        <w:t>乙方向甲方提供服务的合同期限为自本合同签订生效之日起至2025年12月31日。</w:t>
      </w:r>
    </w:p>
    <w:p>
      <w:pPr>
        <w:numPr>
          <w:ilvl w:val="0"/>
          <w:numId w:val="1"/>
        </w:numPr>
        <w:spacing w:line="480" w:lineRule="exact"/>
        <w:rPr>
          <w:rFonts w:ascii="仿宋" w:hAnsi="仿宋" w:eastAsia="仿宋" w:cs="仿宋"/>
          <w:bCs/>
          <w:sz w:val="28"/>
          <w:szCs w:val="28"/>
          <w:highlight w:val="none"/>
        </w:rPr>
      </w:pPr>
      <w:r>
        <w:rPr>
          <w:rFonts w:hint="eastAsia" w:ascii="仿宋" w:hAnsi="仿宋" w:eastAsia="仿宋" w:cs="仿宋"/>
          <w:sz w:val="28"/>
          <w:szCs w:val="28"/>
          <w:highlight w:val="none"/>
        </w:rPr>
        <w:t>乙方向甲方提供服务可获得的项目技术服</w:t>
      </w:r>
      <w:r>
        <w:rPr>
          <w:rFonts w:hint="eastAsia" w:ascii="仿宋" w:hAnsi="仿宋" w:eastAsia="仿宋" w:cs="仿宋"/>
          <w:color w:val="000000"/>
          <w:sz w:val="28"/>
          <w:szCs w:val="28"/>
          <w:highlight w:val="none"/>
        </w:rPr>
        <w:t>务总费用（即项目总费用、含税价）为</w:t>
      </w:r>
      <w:r>
        <w:rPr>
          <w:rFonts w:hint="eastAsia" w:ascii="仿宋" w:hAnsi="仿宋" w:eastAsia="仿宋" w:cs="仿宋"/>
          <w:bCs/>
          <w:sz w:val="28"/>
          <w:szCs w:val="28"/>
          <w:highlight w:val="none"/>
          <w:u w:val="single"/>
        </w:rPr>
        <w:t>人民币XX万元整（¥XX0,000.00元）</w:t>
      </w:r>
      <w:r>
        <w:rPr>
          <w:rFonts w:hint="eastAsia" w:ascii="仿宋" w:hAnsi="仿宋" w:eastAsia="仿宋" w:cs="仿宋"/>
          <w:bCs w:val="0"/>
          <w:color w:val="666666"/>
          <w:sz w:val="28"/>
          <w:szCs w:val="28"/>
          <w:highlight w:val="none"/>
          <w:shd w:val="clear" w:color="auto" w:fill="auto"/>
        </w:rPr>
        <w:t>。</w:t>
      </w:r>
      <w:r>
        <w:rPr>
          <w:rFonts w:hint="eastAsia" w:ascii="仿宋" w:hAnsi="仿宋" w:eastAsia="仿宋" w:cs="仿宋"/>
          <w:color w:val="000000"/>
          <w:sz w:val="28"/>
          <w:szCs w:val="28"/>
          <w:highlight w:val="none"/>
        </w:rPr>
        <w:t>项目总费用包含购样费、检测费等甲方应付所有费用，甲方无需另外向乙方支付其他费用。</w:t>
      </w:r>
    </w:p>
    <w:p>
      <w:pPr>
        <w:numPr>
          <w:ilvl w:val="0"/>
          <w:numId w:val="1"/>
        </w:numPr>
        <w:spacing w:line="480" w:lineRule="exact"/>
        <w:rPr>
          <w:rFonts w:ascii="仿宋" w:hAnsi="仿宋" w:eastAsia="仿宋" w:cs="仿宋"/>
          <w:sz w:val="28"/>
          <w:szCs w:val="28"/>
          <w:highlight w:val="none"/>
        </w:rPr>
      </w:pPr>
      <w:r>
        <w:rPr>
          <w:rFonts w:hint="eastAsia" w:ascii="仿宋" w:hAnsi="仿宋" w:eastAsia="仿宋" w:cs="仿宋"/>
          <w:color w:val="000000"/>
          <w:sz w:val="28"/>
          <w:szCs w:val="28"/>
          <w:highlight w:val="none"/>
        </w:rPr>
        <w:t>付款时间、方式</w:t>
      </w:r>
      <w:r>
        <w:rPr>
          <w:rFonts w:hint="eastAsia" w:ascii="仿宋" w:hAnsi="仿宋" w:eastAsia="仿宋" w:cs="仿宋"/>
          <w:sz w:val="28"/>
          <w:szCs w:val="28"/>
          <w:highlight w:val="none"/>
        </w:rPr>
        <w:t>。</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双方签署合同后，甲方分两期支付相应的款项给乙方：</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1.第一期：甲、乙双方签订本合同后，甲方收到乙方开具的相对应金额发票之日起60日内，向乙方支付项目总费用的50%，即</w:t>
      </w:r>
      <w:r>
        <w:rPr>
          <w:rFonts w:hint="eastAsia" w:ascii="仿宋" w:hAnsi="仿宋" w:eastAsia="仿宋" w:cs="仿宋"/>
          <w:sz w:val="28"/>
          <w:szCs w:val="28"/>
          <w:highlight w:val="none"/>
          <w:u w:val="single"/>
        </w:rPr>
        <w:t>人民币XX万元整（</w:t>
      </w:r>
      <w:r>
        <w:rPr>
          <w:rFonts w:hint="eastAsia" w:ascii="仿宋" w:hAnsi="仿宋" w:eastAsia="仿宋" w:cs="仿宋"/>
          <w:bCs/>
          <w:sz w:val="28"/>
          <w:szCs w:val="28"/>
          <w:highlight w:val="none"/>
          <w:u w:val="single"/>
        </w:rPr>
        <w:t>¥XXXX.00元</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rPr>
        <w:t>；</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2.第二期：待项目经甲方验收合格后，甲方再次凭收到乙方开具等额有效的发票之日起60日内支付剩余项目费用给乙方，即</w:t>
      </w:r>
      <w:r>
        <w:rPr>
          <w:rFonts w:hint="eastAsia" w:ascii="仿宋" w:hAnsi="仿宋" w:eastAsia="仿宋" w:cs="仿宋"/>
          <w:sz w:val="28"/>
          <w:szCs w:val="28"/>
          <w:highlight w:val="none"/>
          <w:u w:val="single"/>
        </w:rPr>
        <w:t>人民币XX万元整（</w:t>
      </w:r>
      <w:r>
        <w:rPr>
          <w:rFonts w:hint="eastAsia" w:ascii="仿宋" w:hAnsi="仿宋" w:eastAsia="仿宋" w:cs="仿宋"/>
          <w:bCs/>
          <w:sz w:val="28"/>
          <w:szCs w:val="28"/>
          <w:highlight w:val="none"/>
          <w:u w:val="single"/>
        </w:rPr>
        <w:t>¥XX0,000.00元</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rPr>
        <w:t>。</w:t>
      </w:r>
    </w:p>
    <w:p>
      <w:pPr>
        <w:spacing w:line="480" w:lineRule="exact"/>
        <w:ind w:firstLine="560" w:firstLineChars="200"/>
        <w:rPr>
          <w:rFonts w:ascii="仿宋" w:hAnsi="仿宋" w:eastAsia="仿宋" w:cs="仿宋"/>
          <w:b/>
          <w:sz w:val="28"/>
          <w:szCs w:val="28"/>
          <w:highlight w:val="none"/>
        </w:rPr>
      </w:pPr>
      <w:r>
        <w:rPr>
          <w:rFonts w:ascii="仿宋" w:hAnsi="仿宋" w:eastAsia="仿宋" w:cs="仿宋"/>
          <w:b/>
          <w:sz w:val="28"/>
          <w:szCs w:val="28"/>
          <w:highlight w:val="none"/>
        </w:rPr>
        <w:t>3.</w:t>
      </w:r>
      <w:r>
        <w:rPr>
          <w:rFonts w:hint="eastAsia" w:ascii="仿宋" w:hAnsi="仿宋" w:eastAsia="仿宋" w:cs="仿宋"/>
          <w:b/>
          <w:sz w:val="28"/>
          <w:szCs w:val="28"/>
          <w:highlight w:val="none"/>
        </w:rPr>
        <w:t>乙方确认：</w:t>
      </w:r>
      <w:r>
        <w:rPr>
          <w:rFonts w:ascii="仿宋" w:hAnsi="仿宋" w:eastAsia="仿宋" w:cs="仿宋"/>
          <w:b/>
          <w:sz w:val="28"/>
          <w:szCs w:val="28"/>
          <w:highlight w:val="none"/>
        </w:rPr>
        <w:t>因甲方使用的是财政资金，本条约定甲方付款时间为甲方向政府财政支付部门提交办理财政支付申请手续的时间（不含政府财政支付部门审核的时间）；甲方在前款约定的时间内提交支付申请手续后即视为甲方已经按期支付。如因财政资金的下达、拨付问题导致付款延迟的，</w:t>
      </w:r>
      <w:r>
        <w:rPr>
          <w:rFonts w:hint="eastAsia" w:ascii="仿宋" w:hAnsi="仿宋" w:eastAsia="仿宋" w:cs="仿宋"/>
          <w:b/>
          <w:sz w:val="28"/>
          <w:szCs w:val="28"/>
          <w:highlight w:val="none"/>
        </w:rPr>
        <w:t>不视为甲方违约，乙方不能据此追究甲方逾期付款的违约责任。</w:t>
      </w:r>
    </w:p>
    <w:p>
      <w:pPr>
        <w:spacing w:line="480" w:lineRule="exact"/>
        <w:ind w:firstLine="560" w:firstLineChars="200"/>
        <w:rPr>
          <w:rFonts w:ascii="仿宋" w:hAnsi="仿宋" w:eastAsia="仿宋" w:cs="仿宋"/>
          <w:sz w:val="28"/>
          <w:szCs w:val="28"/>
          <w:highlight w:val="none"/>
        </w:rPr>
      </w:pPr>
      <w:r>
        <w:rPr>
          <w:rFonts w:ascii="仿宋" w:hAnsi="仿宋" w:eastAsia="仿宋" w:cs="仿宋"/>
          <w:sz w:val="28"/>
          <w:szCs w:val="28"/>
          <w:highlight w:val="none"/>
        </w:rPr>
        <w:t>4.</w:t>
      </w:r>
      <w:r>
        <w:rPr>
          <w:rFonts w:hint="eastAsia" w:ascii="仿宋" w:hAnsi="仿宋" w:eastAsia="仿宋" w:cs="仿宋"/>
          <w:sz w:val="28"/>
          <w:szCs w:val="28"/>
          <w:highlight w:val="none"/>
        </w:rPr>
        <w:t>甲方支付以乙方无违约为前提，若乙方违约，甲方有权在应付款中做相应扣除。</w:t>
      </w:r>
    </w:p>
    <w:p>
      <w:pPr>
        <w:numPr>
          <w:ilvl w:val="0"/>
          <w:numId w:val="1"/>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乙方账户信息如下：</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开户名：</w:t>
      </w:r>
      <w:r>
        <w:rPr>
          <w:rFonts w:ascii="仿宋" w:hAnsi="仿宋" w:eastAsia="仿宋" w:cs="仿宋"/>
          <w:sz w:val="28"/>
          <w:szCs w:val="28"/>
          <w:highlight w:val="none"/>
          <w:u w:val="single"/>
        </w:rPr>
        <w:t xml:space="preserve">                        </w:t>
      </w:r>
    </w:p>
    <w:p>
      <w:pPr>
        <w:spacing w:line="48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开户行：</w:t>
      </w:r>
      <w:r>
        <w:rPr>
          <w:rFonts w:ascii="仿宋" w:hAnsi="仿宋" w:eastAsia="仿宋" w:cs="仿宋"/>
          <w:sz w:val="28"/>
          <w:szCs w:val="28"/>
          <w:highlight w:val="none"/>
          <w:u w:val="single"/>
        </w:rPr>
        <w:t xml:space="preserve">                        </w:t>
      </w:r>
    </w:p>
    <w:p>
      <w:pPr>
        <w:spacing w:line="48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账  号：</w:t>
      </w:r>
      <w:r>
        <w:rPr>
          <w:rFonts w:ascii="仿宋" w:hAnsi="仿宋" w:eastAsia="仿宋" w:cs="仿宋"/>
          <w:sz w:val="28"/>
          <w:szCs w:val="28"/>
          <w:highlight w:val="none"/>
          <w:u w:val="single"/>
        </w:rPr>
        <w:t xml:space="preserve">                        </w:t>
      </w:r>
    </w:p>
    <w:p>
      <w:pPr>
        <w:pStyle w:val="8"/>
        <w:numPr>
          <w:ilvl w:val="0"/>
          <w:numId w:val="1"/>
        </w:num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甲方开票信息如下：</w:t>
      </w:r>
    </w:p>
    <w:p>
      <w:pPr>
        <w:pStyle w:val="8"/>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单位名称：江门市市场监督管理局</w:t>
      </w:r>
    </w:p>
    <w:p>
      <w:pPr>
        <w:pStyle w:val="8"/>
        <w:spacing w:line="480" w:lineRule="exact"/>
        <w:ind w:firstLine="560" w:firstLineChars="200"/>
        <w:rPr>
          <w:rFonts w:ascii="仿宋" w:hAnsi="仿宋" w:eastAsia="仿宋" w:cs="仿宋"/>
          <w:sz w:val="28"/>
          <w:szCs w:val="28"/>
          <w:highlight w:val="none"/>
          <w:lang w:bidi="ar"/>
        </w:rPr>
      </w:pPr>
      <w:r>
        <w:rPr>
          <w:rFonts w:hint="eastAsia" w:ascii="仿宋" w:hAnsi="仿宋" w:eastAsia="仿宋" w:cs="仿宋"/>
          <w:sz w:val="28"/>
          <w:szCs w:val="28"/>
          <w:highlight w:val="none"/>
          <w:lang w:bidi="ar"/>
        </w:rPr>
        <w:t>统一信用代码：11440700MB2C90725T</w:t>
      </w:r>
    </w:p>
    <w:p>
      <w:pPr>
        <w:spacing w:line="480" w:lineRule="exact"/>
        <w:rPr>
          <w:rFonts w:ascii="仿宋" w:hAnsi="仿宋" w:eastAsia="仿宋" w:cs="仿宋"/>
          <w:color w:val="666666"/>
          <w:sz w:val="28"/>
          <w:szCs w:val="28"/>
          <w:highlight w:val="none"/>
          <w:shd w:val="clear" w:color="auto" w:fill="FFFFFF"/>
        </w:rPr>
      </w:pPr>
      <w:r>
        <w:rPr>
          <w:rFonts w:hint="eastAsia" w:ascii="仿宋" w:hAnsi="仿宋" w:eastAsia="仿宋" w:cs="仿宋"/>
          <w:b/>
          <w:bCs/>
          <w:sz w:val="28"/>
          <w:szCs w:val="28"/>
          <w:highlight w:val="none"/>
        </w:rPr>
        <w:t>第三条  验收方式</w:t>
      </w:r>
      <w:r>
        <w:rPr>
          <w:rFonts w:hint="eastAsia" w:ascii="仿宋" w:hAnsi="仿宋" w:eastAsia="仿宋" w:cs="仿宋"/>
          <w:color w:val="666666"/>
          <w:sz w:val="28"/>
          <w:szCs w:val="28"/>
          <w:highlight w:val="none"/>
          <w:shd w:val="clear" w:color="auto" w:fill="FFFFFF"/>
        </w:rPr>
        <w:t xml:space="preserve"> </w:t>
      </w:r>
    </w:p>
    <w:p>
      <w:pPr>
        <w:numPr>
          <w:ilvl w:val="0"/>
          <w:numId w:val="2"/>
        </w:num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验收时间：本项目结束之日起</w:t>
      </w:r>
      <w:r>
        <w:rPr>
          <w:rFonts w:hint="eastAsia" w:ascii="仿宋" w:hAnsi="仿宋" w:eastAsia="仿宋" w:cs="仿宋"/>
          <w:sz w:val="28"/>
          <w:szCs w:val="28"/>
          <w:highlight w:val="none"/>
          <w:u w:val="single"/>
        </w:rPr>
        <w:t xml:space="preserve"> 15 </w:t>
      </w:r>
      <w:r>
        <w:rPr>
          <w:rFonts w:hint="eastAsia" w:ascii="仿宋" w:hAnsi="仿宋" w:eastAsia="仿宋" w:cs="仿宋"/>
          <w:sz w:val="28"/>
          <w:szCs w:val="28"/>
          <w:highlight w:val="none"/>
        </w:rPr>
        <w:t>个工作日内，乙方应按采购公告、本合同约定及甲方要求提交项目相关的文件、资料等成果性资料给甲方进行验收，甲方在收到乙方提交的上述成果性资料之日起20个工作日内完成验收工作；但因乙方自身原因导致甲方无法在上述期限内完成验收的，由此产生的费用、损失由乙方自行承担；若损失难以计算的，则以本合同项下的费用作为损失计算依据。</w:t>
      </w:r>
    </w:p>
    <w:p>
      <w:pPr>
        <w:numPr>
          <w:ilvl w:val="0"/>
          <w:numId w:val="2"/>
        </w:num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验收标准：由甲方依据国家、省、市制定的法律法规政策、</w:t>
      </w:r>
      <w:r>
        <w:rPr>
          <w:rFonts w:hint="eastAsia" w:ascii="仿宋" w:hAnsi="仿宋" w:eastAsia="仿宋" w:cs="仿宋"/>
          <w:bCs/>
          <w:sz w:val="28"/>
          <w:szCs w:val="28"/>
          <w:highlight w:val="none"/>
        </w:rPr>
        <w:t>行业规范或标准以及招标公告、本合同约定的技术、服务标准进行验收。</w:t>
      </w:r>
    </w:p>
    <w:p>
      <w:pPr>
        <w:numPr>
          <w:ilvl w:val="0"/>
          <w:numId w:val="2"/>
        </w:numPr>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经甲方验收不</w:t>
      </w:r>
      <w:r>
        <w:rPr>
          <w:rFonts w:hint="eastAsia" w:ascii="仿宋" w:hAnsi="仿宋" w:eastAsia="仿宋" w:cs="仿宋"/>
          <w:sz w:val="28"/>
          <w:szCs w:val="28"/>
          <w:highlight w:val="none"/>
        </w:rPr>
        <w:t>合格</w:t>
      </w:r>
      <w:r>
        <w:rPr>
          <w:rFonts w:hint="eastAsia" w:ascii="仿宋" w:hAnsi="仿宋" w:eastAsia="仿宋" w:cs="仿宋"/>
          <w:bCs/>
          <w:sz w:val="28"/>
          <w:szCs w:val="28"/>
          <w:highlight w:val="none"/>
        </w:rPr>
        <w:t>的，乙方应在甲方指定期限内采取弥补措施并再次提交给甲方验收；验收合格后由甲方和乙方共同签字确认并作为结算及甲方支付第二期款项的依据。</w:t>
      </w:r>
    </w:p>
    <w:p>
      <w:pPr>
        <w:numPr>
          <w:ilvl w:val="0"/>
          <w:numId w:val="2"/>
        </w:numPr>
        <w:spacing w:line="480" w:lineRule="exact"/>
        <w:ind w:firstLine="560" w:firstLineChars="200"/>
        <w:rPr>
          <w:rFonts w:ascii="仿宋" w:hAnsi="仿宋" w:eastAsia="仿宋" w:cs="仿宋"/>
          <w:bCs/>
          <w:sz w:val="28"/>
          <w:szCs w:val="28"/>
          <w:highlight w:val="none"/>
        </w:rPr>
      </w:pPr>
      <w:r>
        <w:rPr>
          <w:rFonts w:ascii="仿宋" w:hAnsi="仿宋" w:eastAsia="仿宋" w:cs="仿宋"/>
          <w:bCs/>
          <w:sz w:val="28"/>
          <w:szCs w:val="28"/>
          <w:highlight w:val="none"/>
        </w:rPr>
        <w:t>若经甲方再次验收未通过的，且甲方已经支付项目费用的，甲方有权在乙方已收取款项中扣减掉“甲方认为乙方提供符合要求的服务费用”后要求乙方将剩余金额退回给甲方（乙方已经开具发票所产生的税费损失由乙方自行承担，也即不能要求甲方予以承担）</w:t>
      </w:r>
      <w:r>
        <w:rPr>
          <w:rFonts w:hint="eastAsia" w:ascii="仿宋" w:hAnsi="仿宋" w:eastAsia="仿宋" w:cs="仿宋"/>
          <w:bCs/>
          <w:sz w:val="28"/>
          <w:szCs w:val="28"/>
          <w:highlight w:val="none"/>
        </w:rPr>
        <w:t>。</w:t>
      </w:r>
    </w:p>
    <w:p>
      <w:pPr>
        <w:spacing w:line="48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第四条  甲方的权利和义务</w:t>
      </w:r>
    </w:p>
    <w:p>
      <w:pPr>
        <w:numPr>
          <w:ilvl w:val="0"/>
          <w:numId w:val="3"/>
        </w:num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甲方为乙方提供项目实施中所需的相关协助；</w:t>
      </w:r>
    </w:p>
    <w:p>
      <w:pPr>
        <w:numPr>
          <w:ilvl w:val="0"/>
          <w:numId w:val="3"/>
        </w:num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项目实施期间，甲方有权向乙方提出建议或具体要求；</w:t>
      </w:r>
      <w:bookmarkStart w:id="0" w:name="_GoBack"/>
      <w:bookmarkEnd w:id="0"/>
    </w:p>
    <w:p>
      <w:pPr>
        <w:numPr>
          <w:ilvl w:val="0"/>
          <w:numId w:val="3"/>
        </w:numPr>
        <w:spacing w:line="480" w:lineRule="exact"/>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rPr>
        <w:t>根据甲、乙双方确定的项目计划，甲方有权督促乙方的实施情况，了解</w:t>
      </w:r>
      <w:r>
        <w:rPr>
          <w:rFonts w:hint="eastAsia" w:ascii="仿宋" w:hAnsi="仿宋" w:eastAsia="仿宋" w:cs="仿宋"/>
          <w:color w:val="000000"/>
          <w:sz w:val="28"/>
          <w:szCs w:val="28"/>
          <w:highlight w:val="none"/>
        </w:rPr>
        <w:t>工作进度及开展情况。</w:t>
      </w:r>
    </w:p>
    <w:p>
      <w:pPr>
        <w:numPr>
          <w:ilvl w:val="0"/>
          <w:numId w:val="3"/>
        </w:num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若甲方发现有问题，乙方应当在接到甲方的质疑之日2日内提供相关说明；若甲方</w:t>
      </w:r>
      <w:r>
        <w:rPr>
          <w:rFonts w:ascii="仿宋" w:hAnsi="仿宋" w:eastAsia="仿宋" w:cs="仿宋"/>
          <w:sz w:val="28"/>
          <w:szCs w:val="28"/>
          <w:highlight w:val="none"/>
        </w:rPr>
        <w:t>认为</w:t>
      </w:r>
      <w:r>
        <w:rPr>
          <w:rFonts w:hint="eastAsia" w:ascii="仿宋" w:hAnsi="仿宋" w:eastAsia="仿宋" w:cs="仿宋"/>
          <w:sz w:val="28"/>
          <w:szCs w:val="28"/>
          <w:highlight w:val="none"/>
        </w:rPr>
        <w:t>需要</w:t>
      </w:r>
      <w:r>
        <w:rPr>
          <w:rFonts w:ascii="仿宋" w:hAnsi="仿宋" w:eastAsia="仿宋" w:cs="仿宋"/>
          <w:sz w:val="28"/>
          <w:szCs w:val="28"/>
          <w:highlight w:val="none"/>
        </w:rPr>
        <w:t>整改的</w:t>
      </w:r>
      <w:r>
        <w:rPr>
          <w:rFonts w:hint="eastAsia" w:ascii="仿宋" w:hAnsi="仿宋" w:eastAsia="仿宋" w:cs="仿宋"/>
          <w:sz w:val="28"/>
          <w:szCs w:val="28"/>
          <w:highlight w:val="none"/>
        </w:rPr>
        <w:t>，乙方应当</w:t>
      </w:r>
      <w:r>
        <w:rPr>
          <w:rFonts w:ascii="仿宋" w:hAnsi="仿宋" w:eastAsia="仿宋" w:cs="仿宋"/>
          <w:sz w:val="28"/>
          <w:szCs w:val="28"/>
          <w:highlight w:val="none"/>
        </w:rPr>
        <w:t>根据</w:t>
      </w:r>
      <w:r>
        <w:rPr>
          <w:rFonts w:hint="eastAsia" w:ascii="仿宋" w:hAnsi="仿宋" w:eastAsia="仿宋" w:cs="仿宋"/>
          <w:sz w:val="28"/>
          <w:szCs w:val="28"/>
          <w:highlight w:val="none"/>
        </w:rPr>
        <w:t>甲方</w:t>
      </w:r>
      <w:r>
        <w:rPr>
          <w:rFonts w:ascii="仿宋" w:hAnsi="仿宋" w:eastAsia="仿宋" w:cs="仿宋"/>
          <w:sz w:val="28"/>
          <w:szCs w:val="28"/>
          <w:highlight w:val="none"/>
        </w:rPr>
        <w:t>要求整改至甲方认为合格为止；若乙方拒绝整改，则视为乙方违约</w:t>
      </w:r>
      <w:r>
        <w:rPr>
          <w:rFonts w:hint="eastAsia" w:ascii="仿宋" w:hAnsi="仿宋" w:eastAsia="仿宋" w:cs="仿宋"/>
          <w:sz w:val="28"/>
          <w:szCs w:val="28"/>
          <w:highlight w:val="none"/>
        </w:rPr>
        <w:t>。</w:t>
      </w:r>
    </w:p>
    <w:p>
      <w:pPr>
        <w:numPr>
          <w:ilvl w:val="0"/>
          <w:numId w:val="3"/>
        </w:num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甲方按本合同约定向乙方支付项目费用。</w:t>
      </w:r>
    </w:p>
    <w:p>
      <w:pPr>
        <w:numPr>
          <w:ilvl w:val="0"/>
          <w:numId w:val="3"/>
        </w:num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甲方应及时进行验收以及按约定配合乙方的其他工作。</w:t>
      </w:r>
    </w:p>
    <w:p>
      <w:pPr>
        <w:spacing w:line="48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第五条  乙方的权利和义务</w:t>
      </w:r>
    </w:p>
    <w:p>
      <w:pPr>
        <w:numPr>
          <w:ilvl w:val="0"/>
          <w:numId w:val="4"/>
        </w:numPr>
        <w:adjustRightInd w:val="0"/>
        <w:snapToGrid w:val="0"/>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根据甲方要求做出工作实施方案，并完成工作任务以及确保完成任务期间的人身安全、公私财产安全、交通安全等各项安全事宜及承担责任，若因乙方原因导致出现安全事故、安全责任等情况发生的，由乙方承担全部的赔偿责任</w:t>
      </w:r>
      <w:r>
        <w:rPr>
          <w:rFonts w:hint="eastAsia" w:ascii="仿宋" w:hAnsi="仿宋" w:eastAsia="仿宋" w:cs="仿宋"/>
          <w:sz w:val="28"/>
          <w:szCs w:val="28"/>
          <w:highlight w:val="none"/>
        </w:rPr>
        <w:t>。</w:t>
      </w:r>
    </w:p>
    <w:p>
      <w:pPr>
        <w:numPr>
          <w:ilvl w:val="0"/>
          <w:numId w:val="4"/>
        </w:numPr>
        <w:adjustRightInd w:val="0"/>
        <w:snapToGrid w:val="0"/>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项目在本合同履行过程中，非因乙方原因有可能致使合同履行失败或者部分失败的，乙方应在知晓该等事项之日起1个工作日内通知甲方，同时采取措施减少损失。</w:t>
      </w:r>
    </w:p>
    <w:p>
      <w:pPr>
        <w:numPr>
          <w:ilvl w:val="0"/>
          <w:numId w:val="4"/>
        </w:numPr>
        <w:adjustRightInd w:val="0"/>
        <w:snapToGrid w:val="0"/>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因乙方原因致使合同全部或者部分不能履行的，乙方承担合同不能履行的全部风险及责任，甲方不予支付未履行部分的合同价款给乙方</w:t>
      </w:r>
      <w:r>
        <w:rPr>
          <w:rFonts w:hint="eastAsia" w:ascii="仿宋" w:hAnsi="仿宋" w:eastAsia="仿宋" w:cs="仿宋"/>
          <w:sz w:val="28"/>
          <w:szCs w:val="28"/>
          <w:highlight w:val="none"/>
        </w:rPr>
        <w:t>。</w:t>
      </w:r>
    </w:p>
    <w:p>
      <w:pPr>
        <w:spacing w:line="48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第六条  保密条款</w:t>
      </w:r>
    </w:p>
    <w:p>
      <w:pPr>
        <w:spacing w:line="480" w:lineRule="exact"/>
        <w:ind w:firstLine="560" w:firstLineChars="200"/>
        <w:outlineLvl w:val="0"/>
        <w:rPr>
          <w:rFonts w:ascii="仿宋" w:hAnsi="仿宋" w:eastAsia="仿宋" w:cs="仿宋"/>
          <w:sz w:val="28"/>
          <w:szCs w:val="28"/>
          <w:highlight w:val="none"/>
        </w:rPr>
      </w:pPr>
      <w:r>
        <w:rPr>
          <w:rFonts w:hint="eastAsia" w:ascii="仿宋" w:hAnsi="仿宋" w:eastAsia="仿宋" w:cs="仿宋"/>
          <w:sz w:val="28"/>
          <w:szCs w:val="28"/>
          <w:highlight w:val="none"/>
        </w:rPr>
        <w:t>乙方必须对本项目实施过程中接触的甲方信息及资料（包括但不限于文件、图片、数据（含电子数据）、影音影像等）积极采取全面保密措施。乙方不得将上述保密内容提供给与任何第三方，不得将其用于履行本合同之外的其它用途，即使向与履行本合同有关的人员提供，乙方也应注意保密并限于履行合同所必需的范围。否则，乙方应承担相应的违约责任包括但</w:t>
      </w:r>
      <w:r>
        <w:rPr>
          <w:rFonts w:hint="eastAsia" w:ascii="仿宋" w:hAnsi="仿宋" w:eastAsia="仿宋" w:cs="仿宋"/>
          <w:sz w:val="28"/>
          <w:szCs w:val="28"/>
          <w:highlight w:val="none"/>
          <w:lang w:bidi="ar"/>
        </w:rPr>
        <w:t>不限于律师费、诉讼费、赔偿款、交通费、调查费等</w:t>
      </w:r>
      <w:r>
        <w:rPr>
          <w:rFonts w:hint="eastAsia" w:ascii="仿宋" w:hAnsi="仿宋" w:eastAsia="仿宋" w:cs="仿宋"/>
          <w:sz w:val="28"/>
          <w:szCs w:val="28"/>
          <w:highlight w:val="none"/>
        </w:rPr>
        <w:t>。前述信息资料</w:t>
      </w:r>
      <w:r>
        <w:rPr>
          <w:rFonts w:hint="eastAsia" w:ascii="仿宋" w:hAnsi="仿宋" w:eastAsia="仿宋" w:cs="仿宋"/>
          <w:sz w:val="28"/>
          <w:szCs w:val="28"/>
          <w:highlight w:val="none"/>
          <w:lang w:val="zh-CN"/>
        </w:rPr>
        <w:t>均属于永久保密期限范围，均对乙方有约束力，不因合同的变更、解除、终止而终止</w:t>
      </w:r>
      <w:r>
        <w:rPr>
          <w:rFonts w:hint="eastAsia" w:ascii="仿宋" w:hAnsi="仿宋" w:eastAsia="仿宋" w:cs="仿宋"/>
          <w:sz w:val="28"/>
          <w:szCs w:val="28"/>
          <w:highlight w:val="none"/>
        </w:rPr>
        <w:t>。</w:t>
      </w:r>
    </w:p>
    <w:p>
      <w:pPr>
        <w:spacing w:line="48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第七条  知识产权</w:t>
      </w:r>
    </w:p>
    <w:p>
      <w:pPr>
        <w:spacing w:line="480" w:lineRule="exact"/>
        <w:ind w:firstLine="420"/>
        <w:rPr>
          <w:rFonts w:ascii="仿宋" w:hAnsi="仿宋" w:eastAsia="仿宋" w:cs="仿宋"/>
          <w:sz w:val="28"/>
          <w:szCs w:val="28"/>
          <w:highlight w:val="none"/>
          <w:lang w:bidi="ar"/>
        </w:rPr>
      </w:pPr>
      <w:r>
        <w:rPr>
          <w:rFonts w:hint="eastAsia" w:ascii="仿宋" w:hAnsi="仿宋" w:eastAsia="仿宋" w:cs="仿宋"/>
          <w:sz w:val="28"/>
          <w:szCs w:val="28"/>
          <w:highlight w:val="none"/>
          <w:lang w:bidi="ar"/>
        </w:rPr>
        <w:t>（一）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包括但不限于律师费、诉讼费、赔偿款、调查费、差旅费等）。</w:t>
      </w:r>
    </w:p>
    <w:p>
      <w:pPr>
        <w:pStyle w:val="2"/>
        <w:spacing w:line="480" w:lineRule="exact"/>
        <w:ind w:firstLine="560" w:firstLineChars="0"/>
        <w:rPr>
          <w:rFonts w:ascii="仿宋" w:hAnsi="仿宋" w:eastAsia="仿宋" w:cs="仿宋"/>
          <w:sz w:val="28"/>
          <w:szCs w:val="28"/>
          <w:highlight w:val="none"/>
        </w:rPr>
      </w:pPr>
      <w:r>
        <w:rPr>
          <w:rFonts w:hint="eastAsia" w:ascii="仿宋" w:hAnsi="仿宋" w:eastAsia="仿宋" w:cs="仿宋"/>
          <w:sz w:val="28"/>
          <w:szCs w:val="28"/>
          <w:highlight w:val="none"/>
          <w:lang w:bidi="ar"/>
        </w:rPr>
        <w:t>（二）除第三人依法享有知识产权的除外，乙方实施本项目所形成成果的知识产权归甲方所有，未经甲方事先书面许可乙方不得为本合同之外的任何目的、以任何形式自行使用或擅自许可任何第三方使用</w:t>
      </w:r>
      <w:r>
        <w:rPr>
          <w:rFonts w:hint="eastAsia" w:ascii="仿宋" w:hAnsi="仿宋" w:eastAsia="仿宋" w:cs="仿宋"/>
          <w:sz w:val="28"/>
          <w:szCs w:val="28"/>
          <w:highlight w:val="none"/>
        </w:rPr>
        <w:t>。</w:t>
      </w:r>
    </w:p>
    <w:p>
      <w:pPr>
        <w:spacing w:line="48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第八条  不可抗力</w:t>
      </w:r>
    </w:p>
    <w:p>
      <w:pPr>
        <w:numPr>
          <w:ilvl w:val="0"/>
          <w:numId w:val="5"/>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pPr>
        <w:numPr>
          <w:ilvl w:val="0"/>
          <w:numId w:val="5"/>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受到不可抗力影响的一方，应尽可能地采取合理的行为和适当的措施减轻不可抗力对本合同的履行所造成的影响。没有采取适当措施致使损失扩大的，该方不得就扩大损失的部分要求免责或赔偿。</w:t>
      </w:r>
    </w:p>
    <w:p>
      <w:pPr>
        <w:numPr>
          <w:ilvl w:val="0"/>
          <w:numId w:val="5"/>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一旦不可抗力已经停止，受影响的一方应及时通知另一方，且应恢复履行本合同项下的义务。但如不可抗力事件持续超过30天，另一方有权终止合同，双方在不可抗力影响的范围内均无须承担任何法律责任（清付应缴未缴的款项的责任除外）。</w:t>
      </w:r>
    </w:p>
    <w:p>
      <w:pPr>
        <w:spacing w:line="48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第九条  违约责任</w:t>
      </w:r>
    </w:p>
    <w:p>
      <w:pPr>
        <w:numPr>
          <w:ilvl w:val="0"/>
          <w:numId w:val="6"/>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甲方的违约责任：</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甲方未按本合同约定向乙方支付款项的，乙方有权要求甲方按照逾期支付款项的日万分之一向乙方支付违约金，但因乙方自身原因造成的除外。</w:t>
      </w:r>
    </w:p>
    <w:p>
      <w:pPr>
        <w:numPr>
          <w:ilvl w:val="0"/>
          <w:numId w:val="6"/>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乙方的违约责任：</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（1）乙方逾期提交项目成果性文件或者逾期完成项目工作超过15日以上的；</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（2）乙方因自身原因不能提供服务（不包括本条第1点的情形）或提供的服务质量不符合本合同约定以及相关法律法规规定的；</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（3）未经甲方同意，乙方将本合同项目部分或全部技术服务工作转让第三人负责的；</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（4）乙方伪造数据的；</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（5）乙方出具错误的数据测算结果以及综合评估结果的。</w:t>
      </w:r>
    </w:p>
    <w:p>
      <w:pPr>
        <w:spacing w:line="480" w:lineRule="exact"/>
        <w:rPr>
          <w:rFonts w:ascii="仿宋" w:hAnsi="仿宋" w:eastAsia="仿宋" w:cs="仿宋"/>
          <w:sz w:val="28"/>
          <w:szCs w:val="28"/>
          <w:highlight w:val="none"/>
        </w:rPr>
      </w:pPr>
      <w:r>
        <w:rPr>
          <w:rFonts w:hint="eastAsia" w:ascii="仿宋" w:hAnsi="仿宋" w:eastAsia="仿宋" w:cs="仿宋"/>
          <w:b/>
          <w:bCs/>
          <w:sz w:val="28"/>
          <w:szCs w:val="28"/>
          <w:highlight w:val="none"/>
        </w:rPr>
        <w:t>第十条  双方确定，出现下列情形，致使本合同的履行成为不必要或不能的，可以解除本合同：</w:t>
      </w:r>
    </w:p>
    <w:p>
      <w:pPr>
        <w:numPr>
          <w:ilvl w:val="0"/>
          <w:numId w:val="7"/>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发生不可抗力。</w:t>
      </w:r>
    </w:p>
    <w:p>
      <w:pPr>
        <w:numPr>
          <w:ilvl w:val="0"/>
          <w:numId w:val="7"/>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因一方违约使合同不能继续履行或没有必要继续履行。</w:t>
      </w:r>
    </w:p>
    <w:p>
      <w:pPr>
        <w:numPr>
          <w:ilvl w:val="0"/>
          <w:numId w:val="7"/>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出现法律法规或国家政策规定等特定情形导致合同不能继续履行。</w:t>
      </w:r>
    </w:p>
    <w:p>
      <w:pPr>
        <w:spacing w:line="48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第十一条  争议的解决办法</w:t>
      </w:r>
    </w:p>
    <w:p>
      <w:pPr>
        <w:numPr>
          <w:ilvl w:val="255"/>
          <w:numId w:val="0"/>
        </w:num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本合同在履行过程中发生的争议，由当事人双方协商解决。协商不成的，合同双方任意一方均可向甲方所在地有管辖权的人民法院提起诉讼处理。</w:t>
      </w:r>
    </w:p>
    <w:p>
      <w:pPr>
        <w:spacing w:line="480" w:lineRule="exact"/>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第十二条 其他</w:t>
      </w:r>
    </w:p>
    <w:p>
      <w:pPr>
        <w:numPr>
          <w:ilvl w:val="0"/>
          <w:numId w:val="8"/>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合同如有未尽事宜，可以经甲、乙双方另行协商形成书面补充协议，书面补充协议经双方签字、盖章后生效。</w:t>
      </w:r>
    </w:p>
    <w:p>
      <w:pPr>
        <w:numPr>
          <w:ilvl w:val="0"/>
          <w:numId w:val="8"/>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lang w:bidi="ar"/>
        </w:rPr>
        <w:t>甲、乙双方在本协议履行过程中提供给对方的任一地址（包括但不限于注册经营地址、身份证户籍地址、实际经营地址、居住地址等）和联系方式（包括但不限于甲、乙双方指定的联系人手机号码、微信号、电子邮件等）为合同对方或者司法机关等文件有效的送达地址，文件一经到达或退回或拒收即视为送达。一方如有变更，应在变更前3个工作日内通知对方，否则，视为未变更</w:t>
      </w:r>
      <w:r>
        <w:rPr>
          <w:rFonts w:hint="eastAsia" w:ascii="仿宋" w:hAnsi="仿宋" w:eastAsia="仿宋" w:cs="仿宋"/>
          <w:sz w:val="28"/>
          <w:szCs w:val="28"/>
          <w:highlight w:val="none"/>
        </w:rPr>
        <w:t>。</w:t>
      </w:r>
    </w:p>
    <w:p>
      <w:pPr>
        <w:numPr>
          <w:ilvl w:val="0"/>
          <w:numId w:val="8"/>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本合同一式肆份，自甲、乙双方签字和盖章后生效，甲方执叁份、乙方执壹份，具有同等法律效力。</w:t>
      </w:r>
    </w:p>
    <w:p>
      <w:pPr>
        <w:pStyle w:val="10"/>
        <w:numPr>
          <w:ilvl w:val="0"/>
          <w:numId w:val="8"/>
        </w:numPr>
        <w:ind w:firstLineChars="0"/>
        <w:rPr>
          <w:rFonts w:ascii="仿宋" w:hAnsi="仿宋" w:eastAsia="仿宋" w:cs="仿宋"/>
          <w:szCs w:val="28"/>
          <w:highlight w:val="none"/>
        </w:rPr>
      </w:pPr>
      <w:r>
        <w:rPr>
          <w:rFonts w:hint="eastAsia" w:ascii="仿宋" w:hAnsi="仿宋" w:eastAsia="仿宋" w:cs="仿宋"/>
          <w:szCs w:val="28"/>
          <w:highlight w:val="none"/>
        </w:rPr>
        <w:t>以下为本合同附件，与本合同具有同等效力：</w:t>
      </w:r>
    </w:p>
    <w:p>
      <w:pPr>
        <w:pStyle w:val="10"/>
        <w:numPr>
          <w:ilvl w:val="0"/>
          <w:numId w:val="9"/>
        </w:numPr>
        <w:ind w:firstLine="608"/>
        <w:rPr>
          <w:rFonts w:ascii="仿宋" w:hAnsi="仿宋" w:eastAsia="仿宋" w:cs="仿宋"/>
          <w:szCs w:val="28"/>
          <w:highlight w:val="none"/>
        </w:rPr>
      </w:pPr>
      <w:r>
        <w:rPr>
          <w:rFonts w:hint="eastAsia" w:ascii="仿宋" w:hAnsi="仿宋" w:eastAsia="仿宋" w:cs="仿宋"/>
          <w:szCs w:val="28"/>
          <w:highlight w:val="none"/>
        </w:rPr>
        <w:t>江门市</w:t>
      </w:r>
      <w:r>
        <w:rPr>
          <w:rFonts w:hint="eastAsia" w:ascii="仿宋" w:hAnsi="仿宋" w:eastAsia="仿宋" w:cs="仿宋"/>
          <w:sz w:val="28"/>
          <w:szCs w:val="28"/>
          <w:highlight w:val="none"/>
        </w:rPr>
        <w:t>会议系统产品质量比对研究服务</w:t>
      </w:r>
      <w:r>
        <w:rPr>
          <w:rFonts w:hint="eastAsia" w:ascii="仿宋" w:hAnsi="仿宋" w:eastAsia="仿宋" w:cs="仿宋"/>
          <w:szCs w:val="28"/>
          <w:highlight w:val="none"/>
        </w:rPr>
        <w:t>项目采购公告；</w:t>
      </w:r>
    </w:p>
    <w:p>
      <w:pPr>
        <w:pStyle w:val="10"/>
        <w:numPr>
          <w:ilvl w:val="0"/>
          <w:numId w:val="9"/>
        </w:numPr>
        <w:ind w:firstLine="608"/>
        <w:rPr>
          <w:rFonts w:ascii="仿宋" w:hAnsi="仿宋" w:eastAsia="仿宋" w:cs="仿宋"/>
          <w:szCs w:val="28"/>
          <w:highlight w:val="none"/>
        </w:rPr>
      </w:pPr>
      <w:r>
        <w:rPr>
          <w:rFonts w:hint="eastAsia" w:ascii="仿宋" w:hAnsi="仿宋" w:eastAsia="仿宋" w:cs="仿宋"/>
          <w:szCs w:val="28"/>
          <w:highlight w:val="none"/>
        </w:rPr>
        <w:t>江门市市场监督管理局相关项目采购结果公告；</w:t>
      </w:r>
    </w:p>
    <w:p>
      <w:pPr>
        <w:pStyle w:val="10"/>
        <w:numPr>
          <w:ilvl w:val="0"/>
          <w:numId w:val="9"/>
        </w:numPr>
        <w:ind w:firstLine="608"/>
        <w:rPr>
          <w:rFonts w:ascii="仿宋" w:hAnsi="仿宋" w:eastAsia="仿宋" w:cs="仿宋"/>
          <w:szCs w:val="28"/>
          <w:highlight w:val="none"/>
        </w:rPr>
      </w:pPr>
      <w:r>
        <w:rPr>
          <w:rFonts w:hint="eastAsia" w:ascii="仿宋" w:hAnsi="仿宋" w:eastAsia="仿宋" w:cs="仿宋"/>
          <w:szCs w:val="28"/>
          <w:highlight w:val="none"/>
        </w:rPr>
        <w:t>其他附件及补充协议等资料。</w:t>
      </w:r>
    </w:p>
    <w:p>
      <w:pPr>
        <w:spacing w:before="156" w:beforeLines="50"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（以下无正文）</w:t>
      </w:r>
    </w:p>
    <w:p>
      <w:pPr>
        <w:spacing w:line="480" w:lineRule="exact"/>
        <w:rPr>
          <w:rFonts w:ascii="仿宋" w:hAnsi="仿宋" w:eastAsia="仿宋" w:cs="仿宋"/>
          <w:sz w:val="28"/>
          <w:szCs w:val="28"/>
          <w:highlight w:val="none"/>
        </w:rPr>
      </w:pP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甲方</w:t>
      </w:r>
      <w:r>
        <w:rPr>
          <w:rFonts w:hint="eastAsia" w:ascii="仿宋" w:hAnsi="仿宋" w:eastAsia="仿宋" w:cs="仿宋"/>
          <w:sz w:val="28"/>
          <w:szCs w:val="28"/>
          <w:highlight w:val="none"/>
        </w:rPr>
        <w:t xml:space="preserve">：江门市市场监督管理局  </w:t>
      </w:r>
    </w:p>
    <w:p>
      <w:pPr>
        <w:spacing w:line="480" w:lineRule="exact"/>
        <w:ind w:firstLine="2240" w:firstLineChars="800"/>
        <w:rPr>
          <w:rFonts w:ascii="仿宋" w:hAnsi="仿宋" w:eastAsia="仿宋" w:cs="仿宋"/>
          <w:sz w:val="28"/>
          <w:szCs w:val="28"/>
          <w:highlight w:val="none"/>
        </w:rPr>
      </w:pPr>
      <w:r>
        <w:rPr>
          <w:rFonts w:hint="eastAsia" w:ascii="仿宋" w:hAnsi="仿宋" w:eastAsia="仿宋" w:cs="仿宋"/>
          <w:sz w:val="28"/>
          <w:szCs w:val="28"/>
          <w:highlight w:val="none"/>
        </w:rPr>
        <w:t>（盖章）</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法定代表人或授权委托人：（签字）    </w:t>
      </w:r>
    </w:p>
    <w:p>
      <w:pPr>
        <w:spacing w:line="480" w:lineRule="exact"/>
        <w:ind w:firstLine="1960" w:firstLineChars="700"/>
        <w:rPr>
          <w:rFonts w:ascii="仿宋" w:hAnsi="仿宋" w:eastAsia="仿宋" w:cs="仿宋"/>
          <w:sz w:val="28"/>
          <w:szCs w:val="28"/>
          <w:highlight w:val="none"/>
        </w:rPr>
      </w:pPr>
      <w:r>
        <w:rPr>
          <w:rFonts w:hint="eastAsia" w:ascii="仿宋" w:hAnsi="仿宋" w:eastAsia="仿宋" w:cs="仿宋"/>
          <w:sz w:val="28"/>
          <w:szCs w:val="28"/>
          <w:highlight w:val="none"/>
        </w:rPr>
        <w:t>年    月    日</w:t>
      </w:r>
    </w:p>
    <w:p>
      <w:p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w:t>
      </w:r>
    </w:p>
    <w:p>
      <w:pPr>
        <w:spacing w:line="480" w:lineRule="exact"/>
        <w:ind w:firstLine="560"/>
        <w:rPr>
          <w:rFonts w:ascii="仿宋" w:hAnsi="仿宋" w:eastAsia="仿宋" w:cs="仿宋"/>
          <w:sz w:val="28"/>
          <w:szCs w:val="28"/>
          <w:highlight w:val="none"/>
        </w:rPr>
      </w:pPr>
      <w:r>
        <w:rPr>
          <w:rFonts w:hint="eastAsia" w:ascii="仿宋" w:hAnsi="仿宋" w:eastAsia="仿宋" w:cs="仿宋"/>
          <w:b/>
          <w:bCs/>
          <w:sz w:val="28"/>
          <w:szCs w:val="28"/>
          <w:highlight w:val="none"/>
        </w:rPr>
        <w:t>乙方</w:t>
      </w:r>
      <w:r>
        <w:rPr>
          <w:rFonts w:hint="eastAsia" w:ascii="仿宋" w:hAnsi="仿宋" w:eastAsia="仿宋" w:cs="仿宋"/>
          <w:sz w:val="28"/>
          <w:szCs w:val="28"/>
          <w:highlight w:val="none"/>
        </w:rPr>
        <w:t>：</w:t>
      </w:r>
    </w:p>
    <w:p>
      <w:pPr>
        <w:spacing w:line="480" w:lineRule="exact"/>
        <w:ind w:firstLine="2419" w:firstLineChars="864"/>
        <w:rPr>
          <w:rFonts w:ascii="仿宋" w:hAnsi="仿宋" w:eastAsia="仿宋" w:cs="仿宋"/>
          <w:sz w:val="28"/>
          <w:szCs w:val="28"/>
          <w:highlight w:val="none"/>
        </w:rPr>
      </w:pPr>
      <w:r>
        <w:rPr>
          <w:rFonts w:hint="eastAsia" w:ascii="仿宋" w:hAnsi="仿宋" w:eastAsia="仿宋" w:cs="仿宋"/>
          <w:sz w:val="28"/>
          <w:szCs w:val="28"/>
          <w:highlight w:val="none"/>
        </w:rPr>
        <w:t>（盖章）</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法定代表人或授权委托人：（签字）</w:t>
      </w:r>
    </w:p>
    <w:p>
      <w:pPr>
        <w:spacing w:line="480" w:lineRule="exact"/>
        <w:ind w:firstLine="1960" w:firstLineChars="700"/>
        <w:rPr>
          <w:rFonts w:ascii="仿宋" w:hAnsi="仿宋" w:eastAsia="仿宋" w:cs="仿宋"/>
          <w:sz w:val="28"/>
          <w:szCs w:val="28"/>
          <w:highlight w:val="none"/>
        </w:rPr>
      </w:pPr>
      <w:r>
        <w:rPr>
          <w:rFonts w:hint="eastAsia" w:ascii="仿宋" w:hAnsi="仿宋" w:eastAsia="仿宋" w:cs="仿宋"/>
          <w:sz w:val="28"/>
          <w:szCs w:val="28"/>
          <w:highlight w:val="none"/>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2">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3">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4">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5">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6">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7">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8">
    <w:nsid w:val="6A04167C"/>
    <w:multiLevelType w:val="singleLevel"/>
    <w:tmpl w:val="6A04167C"/>
    <w:lvl w:ilvl="0" w:tentative="0">
      <w:start w:val="1"/>
      <w:numFmt w:val="chineseCounting"/>
      <w:suff w:val="nothing"/>
      <w:lvlText w:val="（%1）"/>
      <w:lvlJc w:val="left"/>
      <w:pPr>
        <w:ind w:left="0" w:firstLine="420"/>
      </w:pPr>
      <w:rPr>
        <w:rFonts w:hint="eastAsia"/>
      </w:rPr>
    </w:lvl>
  </w:abstractNum>
  <w:num w:numId="1">
    <w:abstractNumId w:val="3"/>
  </w:num>
  <w:num w:numId="2">
    <w:abstractNumId w:val="7"/>
  </w:num>
  <w:num w:numId="3">
    <w:abstractNumId w:val="8"/>
  </w:num>
  <w:num w:numId="4">
    <w:abstractNumId w:val="1"/>
  </w:num>
  <w:num w:numId="5">
    <w:abstractNumId w:val="5"/>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75"/>
    <w:rsid w:val="000F477F"/>
    <w:rsid w:val="00201EA2"/>
    <w:rsid w:val="0026527D"/>
    <w:rsid w:val="003055F2"/>
    <w:rsid w:val="00616879"/>
    <w:rsid w:val="008C21E3"/>
    <w:rsid w:val="00966675"/>
    <w:rsid w:val="00AE5953"/>
    <w:rsid w:val="00C136FD"/>
    <w:rsid w:val="00C66733"/>
    <w:rsid w:val="00D66A84"/>
    <w:rsid w:val="00E84D44"/>
    <w:rsid w:val="00F035DD"/>
    <w:rsid w:val="00FD1FE8"/>
    <w:rsid w:val="09D77ACF"/>
    <w:rsid w:val="09DE0A66"/>
    <w:rsid w:val="0BEA35C3"/>
    <w:rsid w:val="0DDF3CA5"/>
    <w:rsid w:val="0FB72321"/>
    <w:rsid w:val="10FC4243"/>
    <w:rsid w:val="171724B5"/>
    <w:rsid w:val="17FA0987"/>
    <w:rsid w:val="1A19383D"/>
    <w:rsid w:val="20075F93"/>
    <w:rsid w:val="24EE444C"/>
    <w:rsid w:val="28F2788A"/>
    <w:rsid w:val="293A0576"/>
    <w:rsid w:val="2D016C87"/>
    <w:rsid w:val="2F170DB4"/>
    <w:rsid w:val="391A5AE0"/>
    <w:rsid w:val="3B19643C"/>
    <w:rsid w:val="3BFD5505"/>
    <w:rsid w:val="3BFEAB07"/>
    <w:rsid w:val="3DFE16E0"/>
    <w:rsid w:val="3E7F91E2"/>
    <w:rsid w:val="3F3FAB78"/>
    <w:rsid w:val="3FA76621"/>
    <w:rsid w:val="3FDEE9C6"/>
    <w:rsid w:val="404A6C17"/>
    <w:rsid w:val="43F43818"/>
    <w:rsid w:val="47C7B3FB"/>
    <w:rsid w:val="4B562BFB"/>
    <w:rsid w:val="4D261BEA"/>
    <w:rsid w:val="4DD70C4E"/>
    <w:rsid w:val="4FBF7F3A"/>
    <w:rsid w:val="5789094D"/>
    <w:rsid w:val="5BB2671C"/>
    <w:rsid w:val="690D3BC4"/>
    <w:rsid w:val="693B3F28"/>
    <w:rsid w:val="6B7E7578"/>
    <w:rsid w:val="6C7B1287"/>
    <w:rsid w:val="6F5F4F93"/>
    <w:rsid w:val="6FC24231"/>
    <w:rsid w:val="72AF67A9"/>
    <w:rsid w:val="753F0684"/>
    <w:rsid w:val="75F6FE59"/>
    <w:rsid w:val="76A81E4D"/>
    <w:rsid w:val="78FDA5AD"/>
    <w:rsid w:val="79276609"/>
    <w:rsid w:val="7B9FFB37"/>
    <w:rsid w:val="7BDEEB28"/>
    <w:rsid w:val="7EFEE140"/>
    <w:rsid w:val="7FCFD9FF"/>
    <w:rsid w:val="A3568A8E"/>
    <w:rsid w:val="B7F71E15"/>
    <w:rsid w:val="BEF33FBA"/>
    <w:rsid w:val="BF5F1495"/>
    <w:rsid w:val="BFFFC92D"/>
    <w:rsid w:val="CFDB5037"/>
    <w:rsid w:val="DBFFFC96"/>
    <w:rsid w:val="DE9D0024"/>
    <w:rsid w:val="F0B3046A"/>
    <w:rsid w:val="F9FFEEBE"/>
    <w:rsid w:val="FAC638BE"/>
    <w:rsid w:val="FFF4E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widowControl/>
      <w:ind w:firstLine="420" w:firstLineChars="200"/>
    </w:pPr>
  </w:style>
  <w:style w:type="paragraph" w:styleId="3">
    <w:name w:val="annotation text"/>
    <w:basedOn w:val="1"/>
    <w:link w:val="15"/>
    <w:qFormat/>
    <w:uiPriority w:val="0"/>
    <w:pPr>
      <w:jc w:val="left"/>
    </w:pPr>
  </w:style>
  <w:style w:type="paragraph" w:styleId="4">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paragraph" w:styleId="9">
    <w:name w:val="annotation subject"/>
    <w:basedOn w:val="3"/>
    <w:next w:val="3"/>
    <w:link w:val="16"/>
    <w:qFormat/>
    <w:uiPriority w:val="0"/>
    <w:rPr>
      <w:b/>
      <w:bCs/>
    </w:rPr>
  </w:style>
  <w:style w:type="paragraph" w:styleId="10">
    <w:name w:val="Body Text First Indent 2"/>
    <w:basedOn w:val="4"/>
    <w:qFormat/>
    <w:uiPriority w:val="0"/>
    <w:pPr>
      <w:ind w:firstLine="420" w:firstLineChars="200"/>
    </w:pPr>
    <w:rPr>
      <w:rFonts w:ascii="宋体" w:hAnsi="MS Sans Serif"/>
      <w:spacing w:val="12"/>
    </w:rPr>
  </w:style>
  <w:style w:type="character" w:styleId="13">
    <w:name w:val="annotation reference"/>
    <w:basedOn w:val="12"/>
    <w:qFormat/>
    <w:uiPriority w:val="0"/>
    <w:rPr>
      <w:sz w:val="21"/>
      <w:szCs w:val="21"/>
    </w:rPr>
  </w:style>
  <w:style w:type="character" w:customStyle="1" w:styleId="14">
    <w:name w:val="批注框文本 Char"/>
    <w:basedOn w:val="12"/>
    <w:link w:val="5"/>
    <w:qFormat/>
    <w:uiPriority w:val="0"/>
    <w:rPr>
      <w:rFonts w:eastAsia="仿宋_GB2312"/>
      <w:kern w:val="2"/>
      <w:sz w:val="18"/>
      <w:szCs w:val="18"/>
    </w:rPr>
  </w:style>
  <w:style w:type="character" w:customStyle="1" w:styleId="15">
    <w:name w:val="批注文字 Char"/>
    <w:basedOn w:val="12"/>
    <w:link w:val="3"/>
    <w:qFormat/>
    <w:uiPriority w:val="0"/>
    <w:rPr>
      <w:rFonts w:eastAsia="仿宋_GB2312"/>
      <w:kern w:val="2"/>
      <w:sz w:val="30"/>
    </w:rPr>
  </w:style>
  <w:style w:type="character" w:customStyle="1" w:styleId="16">
    <w:name w:val="批注主题 Char"/>
    <w:basedOn w:val="15"/>
    <w:link w:val="9"/>
    <w:qFormat/>
    <w:uiPriority w:val="0"/>
    <w:rPr>
      <w:rFonts w:eastAsia="仿宋_GB2312"/>
      <w:b/>
      <w:bCs/>
      <w:kern w:val="2"/>
      <w:sz w:val="30"/>
    </w:rPr>
  </w:style>
  <w:style w:type="paragraph" w:customStyle="1" w:styleId="17">
    <w:name w:val="普通(网站)1"/>
    <w:basedOn w:val="1"/>
    <w:qFormat/>
    <w:uiPriority w:val="0"/>
    <w:pPr>
      <w:jc w:val="left"/>
    </w:pPr>
    <w:rPr>
      <w:rFonts w:ascii="Calibri" w:hAnsi="Calibri" w:cs="黑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7</Pages>
  <Words>4099</Words>
  <Characters>259</Characters>
  <Lines>2</Lines>
  <Paragraphs>8</Paragraphs>
  <TotalTime>1</TotalTime>
  <ScaleCrop>false</ScaleCrop>
  <LinksUpToDate>false</LinksUpToDate>
  <CharactersWithSpaces>4350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2021-06-02T18:58:00Z</dcterms:created>
  <dc:creator>Administrator</dc:creator>
  <cp:lastModifiedBy>greatwall</cp:lastModifiedBy>
  <cp:lastPrinted>2025-04-16T01:10:00Z</cp:lastPrinted>
  <dcterms:modified xsi:type="dcterms:W3CDTF">2025-06-27T15:17:56Z</dcterms:modified>
  <dc:title>2020年江门市工业产品生产许可证证后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92663F13B79BBAA1522855682DC1D12F</vt:lpwstr>
  </property>
</Properties>
</file>