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64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lang w:eastAsia="zh-CN"/>
          <w14:textFill>
            <w14:solidFill>
              <w14:schemeClr w14:val="tx1"/>
            </w14:solidFill>
          </w14:textFill>
        </w:rPr>
        <w:t>江门市市场监督管理局</w:t>
      </w:r>
      <w:r>
        <w:rPr>
          <w:rFonts w:hint="eastAsia" w:ascii="宋体" w:hAnsi="宋体" w:eastAsia="宋体" w:cs="宋体"/>
          <w:b/>
          <w:color w:val="000000" w:themeColor="text1"/>
          <w:sz w:val="44"/>
          <w:szCs w:val="44"/>
          <w:shd w:val="clear" w:color="auto" w:fill="FFFFFF"/>
          <w14:textFill>
            <w14:solidFill>
              <w14:schemeClr w14:val="tx1"/>
            </w14:solidFill>
          </w14:textFill>
        </w:rPr>
        <w:t>2025年</w:t>
      </w:r>
      <w:r>
        <w:rPr>
          <w:rFonts w:hint="eastAsia" w:ascii="黑体" w:hAnsi="黑体" w:eastAsia="黑体" w:cs="Times New Roman"/>
          <w:bCs/>
          <w:sz w:val="44"/>
          <w:szCs w:val="44"/>
        </w:rPr>
        <w:t>质量月系列活动</w:t>
      </w:r>
      <w:r>
        <w:rPr>
          <w:rFonts w:hint="eastAsia" w:ascii="黑体" w:hAnsi="黑体" w:eastAsia="黑体"/>
          <w:bCs/>
          <w:sz w:val="44"/>
          <w:szCs w:val="44"/>
        </w:rPr>
        <w:t>项目</w:t>
      </w:r>
      <w:r>
        <w:rPr>
          <w:rFonts w:hint="eastAsia" w:ascii="宋体" w:hAnsi="宋体" w:eastAsia="宋体" w:cs="宋体"/>
          <w:b/>
          <w:color w:val="000000" w:themeColor="text1"/>
          <w:sz w:val="44"/>
          <w:szCs w:val="44"/>
          <w:shd w:val="clear" w:color="auto" w:fill="FFFFFF"/>
          <w14:textFill>
            <w14:solidFill>
              <w14:schemeClr w14:val="tx1"/>
            </w14:solidFill>
          </w14:textFill>
        </w:rPr>
        <w:t>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00" w:lineRule="exact"/>
        <w:rPr>
          <w:rFonts w:ascii="仿宋" w:hAnsi="仿宋" w:eastAsia="仿宋" w:cs="仿宋"/>
          <w:b/>
          <w:color w:val="000000"/>
          <w:sz w:val="28"/>
          <w:szCs w:val="28"/>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rPr>
        <w:t>江门市市场监督管理局</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地址： 江门市蓬江区东华二路7号</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00" w:lineRule="exact"/>
        <w:rPr>
          <w:rFonts w:ascii="仿宋" w:hAnsi="仿宋" w:eastAsia="仿宋" w:cs="仿宋"/>
          <w:b/>
          <w:sz w:val="28"/>
          <w:szCs w:val="28"/>
          <w:highlight w:val="none"/>
          <w:u w:val="single"/>
        </w:rPr>
      </w:pPr>
      <w:r>
        <w:rPr>
          <w:rFonts w:hint="eastAsia" w:ascii="仿宋" w:hAnsi="仿宋" w:eastAsia="仿宋" w:cs="仿宋"/>
          <w:b/>
          <w:bCs/>
          <w:color w:val="000000"/>
          <w:sz w:val="28"/>
          <w:szCs w:val="28"/>
          <w:highlight w:val="none"/>
        </w:rPr>
        <w:t>乙方</w:t>
      </w:r>
      <w:r>
        <w:rPr>
          <w:rFonts w:hint="eastAsia" w:ascii="仿宋" w:hAnsi="仿宋" w:eastAsia="仿宋" w:cs="仿宋"/>
          <w:color w:val="000000"/>
          <w:sz w:val="28"/>
          <w:szCs w:val="28"/>
          <w:highlight w:val="none"/>
        </w:rPr>
        <w:t xml:space="preserve">： </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地址： </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500" w:lineRule="exact"/>
        <w:rPr>
          <w:rFonts w:ascii="仿宋" w:hAnsi="仿宋" w:eastAsia="仿宋" w:cs="仿宋"/>
          <w:color w:val="666666"/>
          <w:sz w:val="28"/>
          <w:szCs w:val="28"/>
          <w:shd w:val="clear" w:color="auto" w:fill="FFFFFF"/>
        </w:rPr>
      </w:pPr>
    </w:p>
    <w:p>
      <w:pPr>
        <w:widowControl/>
        <w:spacing w:line="50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甲、乙双方根据“江门市市场监督管理局2025年质量月系列活动项目采购公告”采购公告</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2025026</w:t>
      </w:r>
      <w:r>
        <w:rPr>
          <w:rFonts w:hint="eastAsia" w:ascii="仿宋" w:hAnsi="仿宋" w:eastAsia="仿宋" w:cs="仿宋"/>
          <w:sz w:val="28"/>
          <w:szCs w:val="28"/>
          <w:highlight w:val="none"/>
        </w:rPr>
        <w:t>）</w:t>
      </w:r>
      <w:r>
        <w:rPr>
          <w:rFonts w:hint="eastAsia" w:ascii="仿宋" w:hAnsi="仿宋" w:eastAsia="仿宋" w:cs="仿宋"/>
          <w:sz w:val="28"/>
          <w:szCs w:val="28"/>
        </w:rPr>
        <w:t>（以下简称项目）的采购公告、项目采购结果公告的要求，依据《中华人民共和国民法典》《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28"/>
          <w:szCs w:val="28"/>
        </w:rPr>
        <w:t xml:space="preserve">： </w:t>
      </w:r>
    </w:p>
    <w:p>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甲方委托乙方就江门市市场监督管理局2025年质量月系列活动项目提供以下服务。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（一）服务内容：</w:t>
      </w:r>
    </w:p>
    <w:p>
      <w:pPr>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bCs/>
          <w:sz w:val="28"/>
          <w:szCs w:val="28"/>
        </w:rPr>
        <w:t>1.协助</w:t>
      </w:r>
      <w:r>
        <w:rPr>
          <w:rFonts w:hint="eastAsia" w:ascii="仿宋" w:hAnsi="仿宋" w:eastAsia="仿宋" w:cs="仿宋"/>
          <w:b/>
          <w:bCs/>
          <w:sz w:val="28"/>
          <w:szCs w:val="28"/>
          <w:lang w:eastAsia="zh-CN"/>
        </w:rPr>
        <w:t>开展</w:t>
      </w:r>
      <w:r>
        <w:rPr>
          <w:rFonts w:hint="eastAsia" w:ascii="仿宋" w:hAnsi="仿宋" w:eastAsia="仿宋" w:cs="仿宋"/>
          <w:b/>
          <w:bCs/>
          <w:sz w:val="28"/>
          <w:szCs w:val="28"/>
        </w:rPr>
        <w:t>质量安全科普进学校</w:t>
      </w:r>
      <w:r>
        <w:rPr>
          <w:rFonts w:hint="eastAsia" w:ascii="仿宋" w:hAnsi="仿宋" w:eastAsia="仿宋" w:cs="仿宋"/>
          <w:b/>
          <w:bCs/>
          <w:sz w:val="28"/>
          <w:szCs w:val="28"/>
          <w:lang w:eastAsia="zh-CN"/>
        </w:rPr>
        <w:t>活动</w:t>
      </w:r>
      <w:r>
        <w:rPr>
          <w:rFonts w:hint="eastAsia" w:ascii="仿宋" w:hAnsi="仿宋" w:eastAsia="仿宋" w:cs="仿宋"/>
          <w:b/>
          <w:bCs/>
          <w:sz w:val="28"/>
          <w:szCs w:val="28"/>
          <w:lang w:val="en-US" w:eastAsia="zh-CN"/>
        </w:rPr>
        <w:t>1场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（1）时间：2025年8月；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（2）地点：专业录影棚或演播场地；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（3）形式和要求：聘请专家围绕食品、营养健康、学生用品质量安全等主题授课并录制视频（双机位拍摄，分辨率为1920×1080），后期制作成片供学校播放，授课时间2-3学时。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（4）配套宣传：在市级以上主流媒体公众号宣传报道1期。</w:t>
      </w:r>
    </w:p>
    <w:p>
      <w:pPr>
        <w:spacing w:line="50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2.协助开展质量计量诚信进社区宣传活动1场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（1）时间：2025年7月-8月，0.5天；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（2）地点：江门市区某小区；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形式和要求：聘请专家以讲座形式为居民讲解民用“三表”计量知识（1-2学时），联合有关技术机构和单位上门为居民检查“三表”和用电用气安全等，时间0.5天。需负责横幅、宣传架、矿泉水等活动物料和讲座会场布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（4）配套宣传：活动期间安排视频跟拍（单机位），活动结束后制作1条时长不少于30秒、分辨率为1920×1080的新闻视频，并在市级以上官方媒体公众号或视频号等网络平台推送。</w:t>
      </w:r>
    </w:p>
    <w:p>
      <w:pPr>
        <w:spacing w:line="50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3.协助组织实验室开放日活动1场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（1）时间：2025年8月-10月（0.5天）。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（2）地点：江门市食品检验所</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（3）形式和要求：协助活动组织策划，活动前期公开招募10-15组亲子家庭参观实验室，负责横幅、手持牌等活动物料，参观人员交通自理。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配套宣传：活动期间安排视频跟拍（单机位），活动结束后制作1条时长不少于30秒、分辨率为1920×1080的新闻视频，在市级以上官方媒体公众号或视频号等网络平台推送，并在市级以上主流媒体宣传报道（不少于1张图，字数约800字）1期。</w:t>
      </w:r>
    </w:p>
    <w:p>
      <w:pPr>
        <w:spacing w:line="50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4.协助组织质量科普活动1场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（1）时间：2025年8月-10月（0.5天）。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（2）地点：我市科普场馆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（3）形式和要求：协助做好活动组织策划，活动前期公开招募约30名大学生或市民群众前往我市科普场馆参观学习；需负责做好活动物料（横幅、手持牌、矿泉水等）、交通（50座以上大巴）、保险等后勤保障。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配套宣传：活动期间安排视频跟拍（单机位），活动结束后制作1条时长不少于30秒、分辨率为1920×1080的新闻视频，在市级以上官方媒体公众号或视频号等网络平台推送，并在市级以上主流媒体宣传报道（约600字）1期。</w:t>
      </w:r>
    </w:p>
    <w:p>
      <w:pPr>
        <w:spacing w:line="50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5.协助组织质量品牌标杆企业交流活动1场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（1）时间：2025年8月-10月（1天）。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（2）地点：珠三角城市。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（3）形式和要求：协助组织我市相关企业质量管理人员前往外市质量品牌标杆企业学习交流，负责做好物料、交通（50座以上大巴）、保险、用餐等后勤保障。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（4）配套宣传：活动期间安排视频拍摄（单机位），活动结束后制作1条时长约30-60秒、分辨率为1920×1080的新闻视频，并在市级以上主流媒体视频号宣传报道1期、其他新媒体宣传报道1期。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（二）服务要求：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1.相关宣传报道内容对外发布前，乙方均应提交甲方审阅，经甲方审核通过后方可发布，甲方对相关内容的审定不成为乙方免责的事由，乙方仍对相关文稿的校对、质量负责。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2.上述所有项目完成后15个工作日内，乙方应按甲方要求提交项目相关文件、图文和影像资料等成果性资料给甲方验收。</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50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w:t>
      </w:r>
      <w:r>
        <w:rPr>
          <w:rFonts w:hint="eastAsia" w:ascii="仿宋" w:hAnsi="仿宋" w:eastAsia="仿宋" w:cs="仿宋"/>
          <w:color w:val="000000"/>
          <w:sz w:val="28"/>
          <w:szCs w:val="28"/>
          <w:u w:val="single"/>
        </w:rPr>
        <w:t>自本合同签订生效之日起算至2025年12月31日。</w:t>
      </w:r>
    </w:p>
    <w:p>
      <w:pPr>
        <w:numPr>
          <w:ilvl w:val="0"/>
          <w:numId w:val="1"/>
        </w:numPr>
        <w:spacing w:line="50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务总费用（即项目总费用）为</w:t>
      </w:r>
      <w:r>
        <w:rPr>
          <w:rFonts w:hint="eastAsia" w:ascii="仿宋" w:hAnsi="仿宋" w:eastAsia="仿宋" w:cs="仿宋"/>
          <w:bCs/>
          <w:sz w:val="28"/>
          <w:szCs w:val="28"/>
          <w:u w:val="single"/>
        </w:rPr>
        <w:t>人民币</w:t>
      </w:r>
      <w:r>
        <w:rPr>
          <w:rFonts w:hint="eastAsia" w:ascii="仿宋" w:hAnsi="仿宋" w:eastAsia="仿宋" w:cs="仿宋"/>
          <w:bCs/>
          <w:sz w:val="28"/>
          <w:szCs w:val="28"/>
          <w:highlight w:val="none"/>
          <w:u w:val="single"/>
        </w:rPr>
        <w:t>XX万元整（¥XX0,000.00元）</w:t>
      </w:r>
      <w:r>
        <w:rPr>
          <w:rFonts w:hint="eastAsia" w:ascii="仿宋" w:hAnsi="仿宋" w:eastAsia="仿宋" w:cs="仿宋"/>
          <w:bCs/>
          <w:color w:val="666666"/>
          <w:sz w:val="28"/>
          <w:szCs w:val="28"/>
          <w:shd w:val="clear" w:color="auto" w:fill="FFFFFF"/>
        </w:rPr>
        <w:t>。</w:t>
      </w:r>
      <w:r>
        <w:rPr>
          <w:rFonts w:hint="eastAsia" w:ascii="仿宋" w:hAnsi="仿宋" w:eastAsia="仿宋" w:cs="仿宋"/>
          <w:bCs/>
          <w:color w:val="000000" w:themeColor="text1"/>
          <w:sz w:val="28"/>
          <w:szCs w:val="28"/>
          <w:shd w:val="clear" w:color="auto" w:fill="FFFFFF"/>
          <w14:textFill>
            <w14:solidFill>
              <w14:schemeClr w14:val="tx1"/>
            </w14:solidFill>
          </w14:textFill>
        </w:rPr>
        <w:t>项目总费用为含税价，且已包含甲方应付所有费用。</w:t>
      </w:r>
    </w:p>
    <w:p>
      <w:pPr>
        <w:numPr>
          <w:ilvl w:val="0"/>
          <w:numId w:val="1"/>
        </w:numPr>
        <w:spacing w:line="50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双方签署合同后，甲方分两期支付相应的款项给乙方：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1.第一期：甲、乙双方签订本合同后，甲方收到乙方开具的相对应金额发票之日起60个工作日内，向乙方支付项目总费用的50%，即</w:t>
      </w:r>
      <w:r>
        <w:rPr>
          <w:rFonts w:hint="eastAsia" w:ascii="仿宋" w:hAnsi="仿宋" w:eastAsia="仿宋" w:cs="仿宋"/>
          <w:sz w:val="28"/>
          <w:szCs w:val="28"/>
          <w:u w:val="single"/>
        </w:rPr>
        <w:t>人民币</w:t>
      </w:r>
      <w:r>
        <w:rPr>
          <w:rFonts w:hint="eastAsia" w:ascii="仿宋" w:hAnsi="仿宋" w:eastAsia="仿宋" w:cs="仿宋"/>
          <w:sz w:val="28"/>
          <w:szCs w:val="28"/>
          <w:highlight w:val="none"/>
          <w:u w:val="single"/>
        </w:rPr>
        <w:t>XX万元整（</w:t>
      </w:r>
      <w:r>
        <w:rPr>
          <w:rFonts w:hint="eastAsia" w:ascii="仿宋" w:hAnsi="仿宋" w:eastAsia="仿宋" w:cs="仿宋"/>
          <w:bCs/>
          <w:sz w:val="28"/>
          <w:szCs w:val="28"/>
          <w:highlight w:val="none"/>
          <w:u w:val="single"/>
        </w:rPr>
        <w:t>¥XXXX.00元</w:t>
      </w:r>
      <w:r>
        <w:rPr>
          <w:rFonts w:hint="eastAsia" w:ascii="仿宋" w:hAnsi="仿宋" w:eastAsia="仿宋" w:cs="仿宋"/>
          <w:sz w:val="28"/>
          <w:szCs w:val="28"/>
          <w:highlight w:val="none"/>
          <w:u w:val="single"/>
        </w:rPr>
        <w:t>）</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2.第二期：待项目经甲方验收合格后，甲方再次凭收到乙方开具等额有效的发票之日起60个工作日内支付剩余项目费用给乙方，即</w:t>
      </w:r>
      <w:r>
        <w:rPr>
          <w:rFonts w:hint="eastAsia" w:ascii="仿宋" w:hAnsi="仿宋" w:eastAsia="仿宋" w:cs="仿宋"/>
          <w:sz w:val="28"/>
          <w:szCs w:val="28"/>
          <w:u w:val="single"/>
        </w:rPr>
        <w:t>人民币</w:t>
      </w:r>
      <w:r>
        <w:rPr>
          <w:rFonts w:hint="eastAsia" w:ascii="仿宋" w:hAnsi="仿宋" w:eastAsia="仿宋" w:cs="仿宋"/>
          <w:sz w:val="28"/>
          <w:szCs w:val="28"/>
          <w:highlight w:val="none"/>
          <w:u w:val="single"/>
        </w:rPr>
        <w:t>XX万元整（</w:t>
      </w:r>
      <w:r>
        <w:rPr>
          <w:rFonts w:hint="eastAsia" w:ascii="仿宋" w:hAnsi="仿宋" w:eastAsia="仿宋" w:cs="仿宋"/>
          <w:bCs/>
          <w:sz w:val="28"/>
          <w:szCs w:val="28"/>
          <w:highlight w:val="none"/>
          <w:u w:val="single"/>
        </w:rPr>
        <w:t>¥XX0,000.00元</w:t>
      </w:r>
      <w:r>
        <w:rPr>
          <w:rFonts w:hint="eastAsia" w:ascii="仿宋" w:hAnsi="仿宋" w:eastAsia="仿宋" w:cs="仿宋"/>
          <w:sz w:val="28"/>
          <w:szCs w:val="28"/>
          <w:highlight w:val="none"/>
          <w:u w:val="single"/>
        </w:rPr>
        <w:t>）</w:t>
      </w:r>
      <w:r>
        <w:rPr>
          <w:rFonts w:hint="eastAsia" w:ascii="仿宋" w:hAnsi="仿宋" w:eastAsia="仿宋" w:cs="仿宋"/>
          <w:sz w:val="28"/>
          <w:szCs w:val="28"/>
        </w:rPr>
        <w:t>。</w:t>
      </w:r>
    </w:p>
    <w:p>
      <w:pPr>
        <w:spacing w:line="500" w:lineRule="exact"/>
        <w:ind w:firstLine="560" w:firstLineChars="200"/>
        <w:rPr>
          <w:rFonts w:ascii="仿宋" w:hAnsi="仿宋" w:eastAsia="仿宋" w:cs="仿宋"/>
          <w:b/>
          <w:bCs/>
          <w:sz w:val="28"/>
          <w:szCs w:val="28"/>
        </w:rPr>
      </w:pPr>
      <w:r>
        <w:rPr>
          <w:rFonts w:ascii="仿宋" w:hAnsi="仿宋" w:eastAsia="仿宋" w:cs="仿宋"/>
          <w:sz w:val="28"/>
          <w:szCs w:val="28"/>
        </w:rPr>
        <w:t>3.</w:t>
      </w:r>
      <w:r>
        <w:rPr>
          <w:rFonts w:hint="eastAsia" w:ascii="仿宋" w:hAnsi="仿宋" w:eastAsia="仿宋" w:cs="仿宋"/>
          <w:b/>
          <w:bCs/>
          <w:sz w:val="28"/>
          <w:szCs w:val="28"/>
        </w:rPr>
        <w:t>乙方确认：</w:t>
      </w:r>
      <w:r>
        <w:rPr>
          <w:rFonts w:ascii="仿宋" w:hAnsi="仿宋" w:eastAsia="仿宋" w:cs="仿宋"/>
          <w:b/>
          <w:bCs/>
          <w:sz w:val="28"/>
          <w:szCs w:val="28"/>
        </w:rPr>
        <w:t>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b/>
          <w:bCs/>
          <w:sz w:val="28"/>
          <w:szCs w:val="28"/>
        </w:rPr>
        <w:t>不视为甲方违约，乙方不能据此追究甲方逾期付款的违约责任。</w:t>
      </w:r>
    </w:p>
    <w:p>
      <w:pPr>
        <w:pStyle w:val="2"/>
        <w:spacing w:line="500" w:lineRule="exact"/>
        <w:ind w:firstLine="560"/>
        <w:rPr>
          <w:rFonts w:ascii="仿宋" w:hAnsi="仿宋" w:eastAsia="仿宋" w:cs="仿宋"/>
          <w:sz w:val="28"/>
          <w:szCs w:val="28"/>
        </w:rPr>
      </w:pPr>
      <w:r>
        <w:rPr>
          <w:rFonts w:hint="eastAsia" w:ascii="仿宋" w:hAnsi="仿宋" w:eastAsia="仿宋" w:cs="仿宋"/>
          <w:sz w:val="28"/>
          <w:szCs w:val="28"/>
        </w:rPr>
        <w:t>4.甲方支付以乙方无违约为前提，若乙方违约，甲方有权在应付款中做相应扣除。</w:t>
      </w:r>
    </w:p>
    <w:p>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w:t>
      </w:r>
      <w:r>
        <w:rPr>
          <w:rFonts w:ascii="仿宋" w:hAnsi="仿宋" w:eastAsia="仿宋" w:cs="仿宋"/>
          <w:sz w:val="28"/>
          <w:szCs w:val="28"/>
          <w:highlight w:val="none"/>
          <w:u w:val="single"/>
        </w:rPr>
        <w:t xml:space="preserve">                        </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ascii="仿宋" w:hAnsi="仿宋" w:eastAsia="仿宋" w:cs="仿宋"/>
          <w:sz w:val="28"/>
          <w:szCs w:val="28"/>
          <w:highlight w:val="none"/>
          <w:u w:val="single"/>
        </w:rPr>
        <w:t xml:space="preserve">                        </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账  号：</w:t>
      </w:r>
      <w:r>
        <w:rPr>
          <w:rFonts w:ascii="仿宋" w:hAnsi="仿宋" w:eastAsia="仿宋" w:cs="仿宋"/>
          <w:sz w:val="28"/>
          <w:szCs w:val="28"/>
          <w:highlight w:val="none"/>
          <w:u w:val="single"/>
        </w:rPr>
        <w:t xml:space="preserve">                        </w:t>
      </w:r>
    </w:p>
    <w:p>
      <w:pPr>
        <w:pStyle w:val="5"/>
        <w:numPr>
          <w:ilvl w:val="0"/>
          <w:numId w:val="1"/>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5"/>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5"/>
        <w:spacing w:line="5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0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15 </w:t>
      </w:r>
      <w:r>
        <w:rPr>
          <w:rFonts w:hint="eastAsia" w:ascii="仿宋" w:hAnsi="仿宋" w:eastAsia="仿宋" w:cs="仿宋"/>
          <w:sz w:val="28"/>
          <w:szCs w:val="28"/>
        </w:rPr>
        <w:t>个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2"/>
        </w:num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numPr>
          <w:ilvl w:val="0"/>
          <w:numId w:val="2"/>
        </w:numPr>
        <w:spacing w:line="500" w:lineRule="exact"/>
        <w:ind w:firstLine="560" w:firstLineChars="200"/>
        <w:rPr>
          <w:rFonts w:ascii="仿宋" w:hAnsi="仿宋" w:eastAsia="仿宋" w:cs="仿宋"/>
          <w:bCs/>
          <w:sz w:val="28"/>
          <w:szCs w:val="28"/>
        </w:rPr>
      </w:pPr>
      <w:r>
        <w:rPr>
          <w:rFonts w:ascii="仿宋" w:hAnsi="仿宋" w:eastAsia="仿宋" w:cs="仿宋"/>
          <w:bCs/>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28"/>
          <w:szCs w:val="28"/>
        </w:rPr>
        <w:t>。</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3"/>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3"/>
        </w:numPr>
        <w:spacing w:line="50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3"/>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根据甲方要求完成工作任务以及确保完成任务期间的人身安全、公私财产安全、交通安全等各项安全事宜及承担责任，若因乙方原因导致出现安全事故、安全责任等情况发生的，由乙方承担全部的赔偿责任</w:t>
      </w:r>
      <w:r>
        <w:rPr>
          <w:rFonts w:hint="eastAsia" w:ascii="仿宋" w:hAnsi="仿宋" w:eastAsia="仿宋" w:cs="仿宋"/>
          <w:sz w:val="28"/>
          <w:szCs w:val="28"/>
        </w:rPr>
        <w:t>。</w:t>
      </w:r>
    </w:p>
    <w:p>
      <w:pPr>
        <w:numPr>
          <w:ilvl w:val="0"/>
          <w:numId w:val="4"/>
        </w:num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项目在本合同履行过程中，非因乙方原因有可能致使合同履行失败或者部分失败的，乙方应在知晓该等事项之日起1个工作日内通知甲方，同时采取措施减少损失。</w:t>
      </w:r>
    </w:p>
    <w:p>
      <w:pPr>
        <w:numPr>
          <w:ilvl w:val="0"/>
          <w:numId w:val="4"/>
        </w:num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因乙方原因致使合同全部或者部分不能履行的，乙方承担合同不能履行的全部风险及责任，甲方不予支付未履行部分的合同价款给乙方</w:t>
      </w:r>
      <w:r>
        <w:rPr>
          <w:rFonts w:hint="eastAsia" w:ascii="仿宋" w:hAnsi="仿宋" w:eastAsia="仿宋" w:cs="仿宋"/>
          <w:sz w:val="28"/>
          <w:szCs w:val="28"/>
        </w:rPr>
        <w:t>。</w:t>
      </w:r>
    </w:p>
    <w:p>
      <w:pPr>
        <w:numPr>
          <w:ilvl w:val="0"/>
          <w:numId w:val="4"/>
        </w:numPr>
        <w:adjustRightInd w:val="0"/>
        <w:snapToGrid w:val="0"/>
        <w:spacing w:line="5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当在开展质量月系列活动服务前，提供相应的方案、资料给甲方审核无误后，在甲方指定的期限内开展；乙方应当保障相关宣传活动的质量。若甲方发现服务内容有错误或误导成分的，甲方提出后，乙方应当立刻予以更正；否则，甲方有权要求乙方按本合同第八条约定承担相应的责任（包括但不限于单方解除本合同，乙方应将未完成部分的服务内容对应的服务费用退回给甲方）。</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spacing w:line="5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w:t>
      </w:r>
      <w:r>
        <w:rPr>
          <w:rFonts w:hint="eastAsia" w:ascii="仿宋" w:hAnsi="仿宋" w:eastAsia="仿宋" w:cs="仿宋"/>
          <w:sz w:val="28"/>
          <w:szCs w:val="28"/>
          <w:lang w:bidi="ar"/>
        </w:rPr>
        <w:t>不限于律师费、诉讼费、赔偿款、交通费、调查费等</w:t>
      </w:r>
      <w:r>
        <w:rPr>
          <w:rFonts w:hint="eastAsia" w:ascii="仿宋" w:hAnsi="仿宋" w:eastAsia="仿宋" w:cs="仿宋"/>
          <w:sz w:val="28"/>
          <w:szCs w:val="28"/>
        </w:rPr>
        <w:t>。前述信息资料</w:t>
      </w:r>
      <w:r>
        <w:rPr>
          <w:rFonts w:hint="eastAsia" w:ascii="仿宋" w:hAnsi="仿宋" w:eastAsia="仿宋" w:cs="仿宋"/>
          <w:sz w:val="28"/>
          <w:szCs w:val="28"/>
          <w:lang w:val="zh-CN"/>
        </w:rPr>
        <w:t>均属于永久保密期限范围，均对乙方有约束力，不因合同的变更、解除、终止而终止</w:t>
      </w:r>
      <w:r>
        <w:rPr>
          <w:rFonts w:hint="eastAsia" w:ascii="仿宋" w:hAnsi="仿宋" w:eastAsia="仿宋" w:cs="仿宋"/>
          <w:sz w:val="28"/>
          <w:szCs w:val="28"/>
        </w:rPr>
        <w:t>。</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第七条  知识产权</w:t>
      </w:r>
    </w:p>
    <w:p>
      <w:pPr>
        <w:spacing w:line="500" w:lineRule="exact"/>
        <w:ind w:firstLine="420"/>
        <w:rPr>
          <w:rFonts w:ascii="仿宋" w:hAnsi="仿宋" w:eastAsia="仿宋" w:cs="仿宋"/>
          <w:sz w:val="28"/>
          <w:szCs w:val="28"/>
          <w:lang w:bidi="ar"/>
        </w:rPr>
      </w:pPr>
      <w:r>
        <w:rPr>
          <w:rFonts w:hint="eastAsia" w:ascii="仿宋" w:hAnsi="仿宋" w:eastAsia="仿宋" w:cs="仿宋"/>
          <w:sz w:val="28"/>
          <w:szCs w:val="28"/>
          <w:lang w:bidi="ar"/>
        </w:rPr>
        <w:t>（一）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pStyle w:val="2"/>
        <w:spacing w:line="500" w:lineRule="exact"/>
        <w:ind w:firstLine="560" w:firstLineChars="0"/>
        <w:rPr>
          <w:rFonts w:ascii="仿宋" w:hAnsi="仿宋" w:eastAsia="仿宋" w:cs="仿宋"/>
          <w:sz w:val="28"/>
          <w:szCs w:val="28"/>
        </w:rPr>
      </w:pPr>
      <w:r>
        <w:rPr>
          <w:rFonts w:hint="eastAsia" w:ascii="仿宋" w:hAnsi="仿宋" w:eastAsia="仿宋" w:cs="仿宋"/>
          <w:sz w:val="28"/>
          <w:szCs w:val="28"/>
          <w:lang w:bidi="ar"/>
        </w:rPr>
        <w:t>（二）除第三人依法享有知识产权的除外，乙方实施本项目所形成成果的知识产权归甲方所有，未经甲方事先书面许可乙方不得为本合同之外的任何目的、以任何形式自行使用或擅自许可任何第三方使用</w:t>
      </w:r>
      <w:r>
        <w:rPr>
          <w:rFonts w:hint="eastAsia" w:ascii="仿宋" w:hAnsi="仿宋" w:eastAsia="仿宋" w:cs="仿宋"/>
          <w:sz w:val="28"/>
          <w:szCs w:val="28"/>
        </w:rPr>
        <w:t>。</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第八条  不可抗力</w:t>
      </w:r>
    </w:p>
    <w:p>
      <w:pPr>
        <w:numPr>
          <w:ilvl w:val="0"/>
          <w:numId w:val="5"/>
        </w:numPr>
        <w:spacing w:line="50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50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50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第九条  违约责任</w:t>
      </w:r>
    </w:p>
    <w:p>
      <w:pPr>
        <w:numPr>
          <w:ilvl w:val="0"/>
          <w:numId w:val="6"/>
        </w:numPr>
        <w:spacing w:line="50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6"/>
        </w:numPr>
        <w:spacing w:line="50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500" w:lineRule="exact"/>
        <w:rPr>
          <w:rFonts w:ascii="仿宋" w:hAnsi="仿宋" w:eastAsia="仿宋" w:cs="仿宋"/>
          <w:sz w:val="28"/>
          <w:szCs w:val="28"/>
        </w:rPr>
      </w:pPr>
      <w:r>
        <w:rPr>
          <w:rFonts w:hint="eastAsia" w:ascii="仿宋" w:hAnsi="仿宋" w:eastAsia="仿宋" w:cs="仿宋"/>
          <w:b/>
          <w:bCs/>
          <w:sz w:val="28"/>
          <w:szCs w:val="28"/>
        </w:rPr>
        <w:t>第十条  双方确定，出现下列情形，致使本合同的履行成为不必要或不能的，可以解除本合同：</w:t>
      </w:r>
    </w:p>
    <w:p>
      <w:pPr>
        <w:numPr>
          <w:ilvl w:val="0"/>
          <w:numId w:val="7"/>
        </w:numPr>
        <w:spacing w:line="50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7"/>
        </w:numPr>
        <w:spacing w:line="50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7"/>
        </w:numPr>
        <w:spacing w:line="50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500" w:lineRule="exact"/>
        <w:rPr>
          <w:rFonts w:ascii="仿宋" w:hAnsi="仿宋" w:eastAsia="仿宋" w:cs="仿宋"/>
          <w:b/>
          <w:bCs/>
          <w:sz w:val="28"/>
          <w:szCs w:val="28"/>
        </w:rPr>
      </w:pPr>
      <w:r>
        <w:rPr>
          <w:rFonts w:hint="eastAsia" w:ascii="仿宋" w:hAnsi="仿宋" w:eastAsia="仿宋" w:cs="仿宋"/>
          <w:b/>
          <w:bCs/>
          <w:sz w:val="28"/>
          <w:szCs w:val="28"/>
        </w:rPr>
        <w:t>第十一条  争议的解决办法</w:t>
      </w:r>
    </w:p>
    <w:p>
      <w:pPr>
        <w:numPr>
          <w:ilvl w:val="255"/>
          <w:numId w:val="0"/>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500" w:lineRule="exact"/>
        <w:jc w:val="left"/>
        <w:rPr>
          <w:rFonts w:ascii="仿宋" w:hAnsi="仿宋" w:eastAsia="仿宋" w:cs="仿宋"/>
          <w:b/>
          <w:bCs/>
          <w:sz w:val="28"/>
          <w:szCs w:val="28"/>
        </w:rPr>
      </w:pPr>
      <w:r>
        <w:rPr>
          <w:rFonts w:hint="eastAsia" w:ascii="仿宋" w:hAnsi="仿宋" w:eastAsia="仿宋" w:cs="仿宋"/>
          <w:b/>
          <w:bCs/>
          <w:sz w:val="28"/>
          <w:szCs w:val="28"/>
        </w:rPr>
        <w:t>第十二条 其他</w:t>
      </w:r>
    </w:p>
    <w:p>
      <w:pPr>
        <w:numPr>
          <w:ilvl w:val="0"/>
          <w:numId w:val="8"/>
        </w:numPr>
        <w:spacing w:line="50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8"/>
        </w:numPr>
        <w:spacing w:line="500" w:lineRule="exact"/>
        <w:rPr>
          <w:rFonts w:ascii="仿宋" w:hAnsi="仿宋" w:eastAsia="仿宋" w:cs="仿宋"/>
          <w:sz w:val="28"/>
          <w:szCs w:val="28"/>
        </w:rPr>
      </w:pPr>
      <w:r>
        <w:rPr>
          <w:rFonts w:hint="eastAsia" w:ascii="仿宋" w:hAnsi="仿宋" w:eastAsia="仿宋" w:cs="仿宋"/>
          <w:sz w:val="28"/>
          <w:szCs w:val="28"/>
          <w:lang w:bidi="ar"/>
        </w:rPr>
        <w:t>甲、乙双方在本协议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 w:hAnsi="仿宋" w:eastAsia="仿宋" w:cs="仿宋"/>
          <w:sz w:val="28"/>
          <w:szCs w:val="28"/>
        </w:rPr>
        <w:t>。</w:t>
      </w:r>
    </w:p>
    <w:p>
      <w:pPr>
        <w:numPr>
          <w:ilvl w:val="0"/>
          <w:numId w:val="8"/>
        </w:numPr>
        <w:spacing w:line="500" w:lineRule="exact"/>
        <w:rPr>
          <w:rFonts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highlight w:val="none"/>
        </w:rPr>
        <w:t>肆</w:t>
      </w:r>
      <w:r>
        <w:rPr>
          <w:rFonts w:hint="eastAsia" w:ascii="仿宋" w:hAnsi="仿宋" w:eastAsia="仿宋" w:cs="仿宋"/>
          <w:sz w:val="28"/>
          <w:szCs w:val="28"/>
        </w:rPr>
        <w:t>份，自甲、乙双方签字和盖章后生效，甲方执</w:t>
      </w:r>
      <w:r>
        <w:rPr>
          <w:rFonts w:hint="eastAsia" w:ascii="仿宋" w:hAnsi="仿宋" w:eastAsia="仿宋" w:cs="仿宋"/>
          <w:sz w:val="28"/>
          <w:szCs w:val="28"/>
          <w:highlight w:val="none"/>
        </w:rPr>
        <w:t>叁</w:t>
      </w:r>
      <w:r>
        <w:rPr>
          <w:rFonts w:hint="eastAsia" w:ascii="仿宋" w:hAnsi="仿宋" w:eastAsia="仿宋" w:cs="仿宋"/>
          <w:sz w:val="28"/>
          <w:szCs w:val="28"/>
        </w:rPr>
        <w:t>份、乙方执</w:t>
      </w:r>
      <w:r>
        <w:rPr>
          <w:rFonts w:hint="eastAsia" w:ascii="仿宋" w:hAnsi="仿宋" w:eastAsia="仿宋" w:cs="仿宋"/>
          <w:sz w:val="28"/>
          <w:szCs w:val="28"/>
          <w:highlight w:val="none"/>
        </w:rPr>
        <w:t>壹</w:t>
      </w:r>
      <w:r>
        <w:rPr>
          <w:rFonts w:hint="eastAsia" w:ascii="仿宋" w:hAnsi="仿宋" w:eastAsia="仿宋" w:cs="仿宋"/>
          <w:sz w:val="28"/>
          <w:szCs w:val="28"/>
        </w:rPr>
        <w:t>份，具有同等法</w:t>
      </w:r>
      <w:bookmarkStart w:id="0" w:name="_GoBack"/>
      <w:bookmarkEnd w:id="0"/>
      <w:r>
        <w:rPr>
          <w:rFonts w:hint="eastAsia" w:ascii="仿宋" w:hAnsi="仿宋" w:eastAsia="仿宋" w:cs="仿宋"/>
          <w:sz w:val="28"/>
          <w:szCs w:val="28"/>
        </w:rPr>
        <w:t>律效力。</w:t>
      </w:r>
    </w:p>
    <w:p>
      <w:pPr>
        <w:pStyle w:val="6"/>
        <w:numPr>
          <w:ilvl w:val="0"/>
          <w:numId w:val="8"/>
        </w:numPr>
        <w:spacing w:line="50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6"/>
        <w:numPr>
          <w:ilvl w:val="0"/>
          <w:numId w:val="9"/>
        </w:numPr>
        <w:spacing w:line="500" w:lineRule="exact"/>
        <w:ind w:firstLine="608"/>
        <w:rPr>
          <w:rFonts w:ascii="仿宋" w:hAnsi="仿宋" w:eastAsia="仿宋" w:cs="仿宋"/>
          <w:szCs w:val="28"/>
        </w:rPr>
      </w:pPr>
      <w:r>
        <w:rPr>
          <w:rFonts w:hint="eastAsia" w:ascii="仿宋" w:hAnsi="仿宋" w:eastAsia="仿宋" w:cs="仿宋"/>
          <w:szCs w:val="28"/>
        </w:rPr>
        <w:t>江门市市场监督管理局2025年质量月系列活动项目采购公告；</w:t>
      </w:r>
    </w:p>
    <w:p>
      <w:pPr>
        <w:pStyle w:val="6"/>
        <w:numPr>
          <w:ilvl w:val="0"/>
          <w:numId w:val="9"/>
        </w:numPr>
        <w:spacing w:line="50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6"/>
        <w:numPr>
          <w:ilvl w:val="0"/>
          <w:numId w:val="9"/>
        </w:numPr>
        <w:spacing w:line="50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500" w:lineRule="exact"/>
        <w:ind w:firstLine="560" w:firstLineChars="200"/>
        <w:rPr>
          <w:rFonts w:ascii="仿宋" w:hAnsi="仿宋" w:eastAsia="仿宋" w:cs="仿宋"/>
          <w:b/>
          <w:bCs/>
          <w:sz w:val="28"/>
          <w:szCs w:val="28"/>
        </w:rPr>
      </w:pPr>
    </w:p>
    <w:p>
      <w:pPr>
        <w:spacing w:line="500" w:lineRule="exact"/>
        <w:ind w:firstLine="560" w:firstLineChars="200"/>
        <w:rPr>
          <w:rFonts w:ascii="仿宋" w:hAnsi="仿宋" w:eastAsia="仿宋" w:cs="仿宋"/>
          <w:b/>
          <w:bCs/>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50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50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w:t>
      </w:r>
    </w:p>
    <w:p>
      <w:pPr>
        <w:pStyle w:val="2"/>
        <w:ind w:firstLine="600"/>
      </w:pPr>
    </w:p>
    <w:p>
      <w:pPr>
        <w:spacing w:line="50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0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0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757B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2"/>
    <w:basedOn w:val="3"/>
    <w:qFormat/>
    <w:uiPriority w:val="0"/>
    <w:pPr>
      <w:ind w:firstLine="420" w:firstLineChars="200"/>
    </w:pPr>
    <w:rPr>
      <w:rFonts w:ascii="宋体" w:hAnsi="MS Sans Serif"/>
      <w:spacing w:val="12"/>
    </w:rPr>
  </w:style>
  <w:style w:type="paragraph" w:customStyle="1" w:styleId="9">
    <w:name w:val="普通(网站)1"/>
    <w:basedOn w:val="1"/>
    <w:qFormat/>
    <w:uiPriority w:val="0"/>
    <w:pPr>
      <w:jc w:val="left"/>
    </w:pPr>
    <w:rPr>
      <w:rFonts w:ascii="Calibri" w:hAnsi="Calibri"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greatwall</cp:lastModifiedBy>
  <dcterms:modified xsi:type="dcterms:W3CDTF">2025-07-08T15:36:25Z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53C1BD8DCA3C6C0979CA6C68F1575650</vt:lpwstr>
  </property>
</Properties>
</file>