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line="560" w:lineRule="exact"/>
        <w:jc w:val="center"/>
        <w:rPr>
          <w:rFonts w:hint="eastAsia" w:ascii="宋体" w:hAnsi="宋体" w:eastAsia="宋体" w:cs="宋体"/>
          <w:b/>
          <w:bCs/>
          <w:color w:val="000000" w:themeColor="text1"/>
          <w:sz w:val="44"/>
          <w:szCs w:val="44"/>
          <w:shd w:val="clear" w:color="auto" w:fill="FFFFFF"/>
          <w14:textFill>
            <w14:solidFill>
              <w14:schemeClr w14:val="tx1"/>
            </w14:solidFill>
          </w14:textFill>
        </w:rPr>
      </w:pPr>
      <w:r>
        <w:rPr>
          <w:rFonts w:hint="eastAsia" w:ascii="宋体" w:hAnsi="宋体" w:eastAsia="宋体" w:cs="宋体"/>
          <w:b/>
          <w:bCs/>
          <w:color w:val="000000" w:themeColor="text1"/>
          <w:sz w:val="44"/>
          <w:szCs w:val="44"/>
          <w:shd w:val="clear" w:color="auto" w:fill="FFFFFF"/>
          <w14:textFill>
            <w14:solidFill>
              <w14:schemeClr w14:val="tx1"/>
            </w14:solidFill>
          </w14:textFill>
        </w:rPr>
        <w:t>江门市市场监督管理局协助</w:t>
      </w:r>
      <w:r>
        <w:rPr>
          <w:rFonts w:hint="eastAsia" w:ascii="宋体" w:hAnsi="宋体" w:eastAsia="宋体" w:cs="宋体"/>
          <w:b/>
          <w:bCs/>
          <w:color w:val="000000" w:themeColor="text1"/>
          <w:sz w:val="44"/>
          <w:szCs w:val="44"/>
          <w:shd w:val="clear" w:color="auto" w:fill="FFFFFF"/>
          <w:lang w:val="zh-CN"/>
          <w14:textFill>
            <w14:solidFill>
              <w14:schemeClr w14:val="tx1"/>
            </w14:solidFill>
          </w14:textFill>
        </w:rPr>
        <w:t>举办</w:t>
      </w:r>
      <w:r>
        <w:rPr>
          <w:rFonts w:hint="eastAsia" w:ascii="宋体" w:hAnsi="宋体" w:eastAsia="宋体" w:cs="宋体"/>
          <w:b/>
          <w:bCs/>
          <w:color w:val="000000" w:themeColor="text1"/>
          <w:sz w:val="44"/>
          <w:szCs w:val="44"/>
          <w:shd w:val="clear" w:color="auto" w:fill="FFFFFF"/>
          <w:lang w:val="en-US" w:eastAsia="zh-CN"/>
          <w14:textFill>
            <w14:solidFill>
              <w14:schemeClr w14:val="tx1"/>
            </w14:solidFill>
          </w14:textFill>
        </w:rPr>
        <w:t>2025年</w:t>
      </w:r>
      <w:r>
        <w:rPr>
          <w:rFonts w:hint="eastAsia" w:ascii="宋体" w:hAnsi="宋体" w:eastAsia="宋体" w:cs="宋体"/>
          <w:b/>
          <w:bCs/>
          <w:color w:val="000000" w:themeColor="text1"/>
          <w:sz w:val="44"/>
          <w:szCs w:val="44"/>
          <w:shd w:val="clear" w:color="auto" w:fill="FFFFFF"/>
          <w14:textFill>
            <w14:solidFill>
              <w14:schemeClr w14:val="tx1"/>
            </w14:solidFill>
          </w14:textFill>
        </w:rPr>
        <w:t>江门市高价值专利培育布局大赛项目</w:t>
      </w:r>
    </w:p>
    <w:p>
      <w:pPr>
        <w:spacing w:beforeLines="0" w:line="560" w:lineRule="exact"/>
        <w:jc w:val="center"/>
        <w:rPr>
          <w:rFonts w:ascii="宋体" w:hAnsi="宋体" w:eastAsia="宋体" w:cs="宋体"/>
          <w:b/>
          <w:bCs/>
          <w:color w:val="000000" w:themeColor="text1"/>
          <w:sz w:val="44"/>
          <w:szCs w:val="44"/>
          <w:shd w:val="clear" w:color="auto" w:fill="FFFFFF"/>
          <w14:textFill>
            <w14:solidFill>
              <w14:schemeClr w14:val="tx1"/>
            </w14:solidFill>
          </w14:textFill>
        </w:rPr>
      </w:pPr>
      <w:r>
        <w:rPr>
          <w:rFonts w:hint="eastAsia" w:ascii="宋体" w:hAnsi="宋体" w:eastAsia="宋体" w:cs="宋体"/>
          <w:b/>
          <w:bCs/>
          <w:color w:val="000000" w:themeColor="text1"/>
          <w:sz w:val="44"/>
          <w:szCs w:val="44"/>
          <w:shd w:val="clear" w:color="auto" w:fill="FFFFFF"/>
          <w14:textFill>
            <w14:solidFill>
              <w14:schemeClr w14:val="tx1"/>
            </w14:solidFill>
          </w14:textFill>
        </w:rPr>
        <w:t>服务合同</w:t>
      </w:r>
    </w:p>
    <w:p>
      <w:pPr>
        <w:spacing w:beforeLines="0" w:line="56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beforeLines="0" w:line="56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beforeLines="0"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地址：</w:t>
      </w:r>
      <w:r>
        <w:rPr>
          <w:rFonts w:ascii="仿宋" w:hAnsi="仿宋" w:eastAsia="仿宋" w:cs="仿宋"/>
          <w:color w:val="000000"/>
          <w:sz w:val="28"/>
          <w:szCs w:val="28"/>
        </w:rPr>
        <w:t xml:space="preserve"> </w:t>
      </w:r>
      <w:r>
        <w:rPr>
          <w:rFonts w:hint="eastAsia" w:ascii="仿宋" w:hAnsi="仿宋" w:eastAsia="仿宋" w:cs="仿宋"/>
          <w:color w:val="000000"/>
          <w:sz w:val="28"/>
          <w:szCs w:val="28"/>
          <w:u w:val="single"/>
        </w:rPr>
        <w:t>江门市蓬江区东华二路</w:t>
      </w:r>
      <w:r>
        <w:rPr>
          <w:rFonts w:ascii="仿宋" w:hAnsi="仿宋" w:eastAsia="仿宋" w:cs="仿宋"/>
          <w:color w:val="000000"/>
          <w:sz w:val="28"/>
          <w:szCs w:val="28"/>
          <w:u w:val="single"/>
        </w:rPr>
        <w:t>7号</w:t>
      </w:r>
    </w:p>
    <w:p>
      <w:pPr>
        <w:spacing w:beforeLines="0" w:line="56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电话：</w:t>
      </w:r>
      <w:r>
        <w:rPr>
          <w:rFonts w:ascii="仿宋" w:hAnsi="仿宋" w:eastAsia="仿宋" w:cs="仿宋"/>
          <w:color w:val="000000"/>
          <w:sz w:val="28"/>
          <w:szCs w:val="28"/>
        </w:rPr>
        <w:t xml:space="preserve">  0750-316830</w:t>
      </w:r>
      <w:r>
        <w:rPr>
          <w:rFonts w:hint="eastAsia" w:ascii="仿宋" w:hAnsi="仿宋" w:eastAsia="仿宋" w:cs="仿宋"/>
          <w:color w:val="000000"/>
          <w:sz w:val="28"/>
          <w:szCs w:val="28"/>
          <w:lang w:val="en-US" w:eastAsia="zh-CN"/>
        </w:rPr>
        <w:t>2</w:t>
      </w:r>
    </w:p>
    <w:p>
      <w:pPr>
        <w:spacing w:beforeLines="0" w:line="560" w:lineRule="exact"/>
        <w:rPr>
          <w:rFonts w:ascii="仿宋" w:hAnsi="仿宋" w:eastAsia="仿宋" w:cs="仿宋"/>
          <w:color w:val="000000"/>
          <w:sz w:val="28"/>
          <w:szCs w:val="28"/>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w:t>
      </w:r>
    </w:p>
    <w:p>
      <w:pPr>
        <w:spacing w:beforeLines="0" w:line="560" w:lineRule="exact"/>
        <w:rPr>
          <w:rFonts w:ascii="仿宋" w:hAnsi="仿宋" w:eastAsia="仿宋" w:cs="仿宋"/>
          <w:color w:val="000000"/>
          <w:sz w:val="28"/>
          <w:szCs w:val="28"/>
        </w:rPr>
      </w:pPr>
      <w:r>
        <w:rPr>
          <w:rFonts w:hint="eastAsia" w:ascii="仿宋" w:hAnsi="仿宋" w:eastAsia="仿宋" w:cs="仿宋"/>
          <w:color w:val="000000"/>
          <w:sz w:val="28"/>
          <w:szCs w:val="28"/>
        </w:rPr>
        <w:t>地址：</w:t>
      </w:r>
    </w:p>
    <w:p>
      <w:pPr>
        <w:spacing w:beforeLines="0" w:line="560" w:lineRule="exact"/>
        <w:rPr>
          <w:rFonts w:ascii="仿宋" w:hAnsi="仿宋" w:eastAsia="仿宋" w:cs="仿宋"/>
          <w:color w:val="666666"/>
          <w:sz w:val="28"/>
          <w:szCs w:val="28"/>
          <w:shd w:val="clear" w:color="auto" w:fill="FFFFFF"/>
        </w:rPr>
      </w:pPr>
      <w:r>
        <w:rPr>
          <w:rFonts w:hint="eastAsia" w:ascii="仿宋" w:hAnsi="仿宋" w:eastAsia="仿宋" w:cs="仿宋"/>
          <w:color w:val="000000"/>
          <w:sz w:val="28"/>
          <w:szCs w:val="28"/>
        </w:rPr>
        <w:t xml:space="preserve">电话：  </w:t>
      </w:r>
    </w:p>
    <w:p>
      <w:pPr>
        <w:widowControl/>
        <w:spacing w:beforeLines="0" w:line="560" w:lineRule="exact"/>
        <w:ind w:firstLine="560" w:firstLineChars="200"/>
        <w:jc w:val="left"/>
        <w:rPr>
          <w:rFonts w:ascii="仿宋" w:hAnsi="仿宋" w:eastAsia="仿宋" w:cs="仿宋"/>
          <w:sz w:val="28"/>
          <w:szCs w:val="28"/>
        </w:rPr>
      </w:pPr>
    </w:p>
    <w:p>
      <w:pPr>
        <w:widowControl/>
        <w:spacing w:beforeLines="0" w:line="560" w:lineRule="exact"/>
        <w:ind w:firstLine="560" w:firstLineChars="200"/>
        <w:jc w:val="left"/>
        <w:rPr>
          <w:rFonts w:ascii="仿宋" w:hAnsi="仿宋" w:eastAsia="仿宋" w:cs="仿宋"/>
          <w:b/>
          <w:bCs/>
          <w:sz w:val="28"/>
          <w:szCs w:val="28"/>
        </w:rPr>
      </w:pPr>
      <w:r>
        <w:rPr>
          <w:rFonts w:hint="eastAsia" w:ascii="仿宋" w:hAnsi="仿宋" w:eastAsia="仿宋" w:cs="仿宋"/>
          <w:sz w:val="28"/>
          <w:szCs w:val="28"/>
        </w:rPr>
        <w:t>甲、乙双方根据“</w:t>
      </w:r>
      <w:r>
        <w:rPr>
          <w:rFonts w:hint="eastAsia" w:ascii="仿宋" w:hAnsi="仿宋" w:eastAsia="仿宋" w:cs="仿宋"/>
          <w:bCs/>
          <w:sz w:val="28"/>
          <w:szCs w:val="28"/>
        </w:rPr>
        <w:t>江门市市场监督管理</w:t>
      </w:r>
      <w:r>
        <w:rPr>
          <w:rFonts w:hint="eastAsia" w:ascii="仿宋" w:hAnsi="仿宋" w:eastAsia="仿宋" w:cs="仿宋"/>
          <w:sz w:val="28"/>
          <w:szCs w:val="28"/>
        </w:rPr>
        <w:t>局协助举办2025年江门市高价值专利培育布局大赛项目”（项目编号：</w:t>
      </w:r>
      <w:r>
        <w:rPr>
          <w:rFonts w:hint="eastAsia" w:ascii="仿宋" w:hAnsi="仿宋" w:eastAsia="仿宋" w:cs="仿宋"/>
          <w:sz w:val="28"/>
          <w:szCs w:val="28"/>
          <w:lang w:val="en-US" w:eastAsia="zh-CN"/>
        </w:rPr>
        <w:t>2025032</w:t>
      </w:r>
      <w:r>
        <w:rPr>
          <w:rFonts w:hint="eastAsia" w:ascii="仿宋" w:hAnsi="仿宋" w:eastAsia="仿宋" w:cs="仿宋"/>
          <w:bCs/>
          <w:sz w:val="28"/>
          <w:szCs w:val="28"/>
        </w:rPr>
        <w:t>）</w:t>
      </w:r>
      <w:r>
        <w:rPr>
          <w:rFonts w:hint="eastAsia" w:ascii="仿宋" w:hAnsi="仿宋" w:eastAsia="仿宋" w:cs="仿宋"/>
          <w:sz w:val="28"/>
          <w:szCs w:val="28"/>
        </w:rPr>
        <w:t>（以下</w:t>
      </w:r>
      <w:r>
        <w:rPr>
          <w:rFonts w:hint="eastAsia" w:ascii="仿宋" w:hAnsi="仿宋" w:eastAsia="仿宋" w:cs="仿宋"/>
          <w:bCs/>
          <w:sz w:val="28"/>
          <w:szCs w:val="28"/>
        </w:rPr>
        <w:t>简称项目）的采购公告、项目采购结果公告的</w:t>
      </w:r>
      <w:r>
        <w:rPr>
          <w:rFonts w:hint="eastAsia" w:ascii="仿宋" w:hAnsi="仿宋" w:eastAsia="仿宋" w:cs="仿宋"/>
          <w:sz w:val="28"/>
          <w:szCs w:val="28"/>
        </w:rPr>
        <w:t>要求，按照《中华人民共和国政府采购法》及其实施条例等相关法律法规的规定，经双方协商，本着平等</w:t>
      </w:r>
      <w:r>
        <w:rPr>
          <w:rFonts w:hint="eastAsia" w:ascii="仿宋" w:hAnsi="仿宋" w:eastAsia="仿宋" w:cs="仿宋"/>
          <w:sz w:val="28"/>
          <w:szCs w:val="28"/>
          <w:lang w:eastAsia="zh-CN"/>
        </w:rPr>
        <w:t>、自愿、公平</w:t>
      </w:r>
      <w:r>
        <w:rPr>
          <w:rFonts w:hint="eastAsia" w:ascii="仿宋" w:hAnsi="仿宋" w:eastAsia="仿宋" w:cs="仿宋"/>
          <w:sz w:val="28"/>
          <w:szCs w:val="28"/>
        </w:rPr>
        <w:t>和诚实信用的原则，一致同意签订本合同如下</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p>
    <w:p>
      <w:pPr>
        <w:spacing w:beforeLines="0" w:line="560" w:lineRule="exact"/>
        <w:rPr>
          <w:rFonts w:ascii="仿宋" w:hAnsi="仿宋" w:eastAsia="仿宋" w:cs="仿宋"/>
          <w:b/>
          <w:bCs/>
          <w:sz w:val="28"/>
          <w:szCs w:val="28"/>
        </w:rPr>
      </w:pPr>
      <w:r>
        <w:rPr>
          <w:rFonts w:hint="eastAsia" w:ascii="仿宋" w:hAnsi="仿宋" w:eastAsia="仿宋" w:cs="仿宋"/>
          <w:b/>
          <w:bCs/>
          <w:sz w:val="28"/>
          <w:szCs w:val="28"/>
        </w:rPr>
        <w:t>第一条</w:t>
      </w:r>
      <w:r>
        <w:rPr>
          <w:rFonts w:ascii="仿宋" w:hAnsi="仿宋" w:eastAsia="仿宋" w:cs="仿宋"/>
          <w:b/>
          <w:bCs/>
          <w:sz w:val="28"/>
          <w:szCs w:val="28"/>
        </w:rPr>
        <w:t xml:space="preserve">  项目内容 </w:t>
      </w:r>
    </w:p>
    <w:p>
      <w:pPr>
        <w:pStyle w:val="19"/>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甲方委托乙方承办甲方关于江门市市场监督管</w:t>
      </w:r>
      <w:r>
        <w:rPr>
          <w:rFonts w:hint="eastAsia" w:ascii="仿宋" w:hAnsi="仿宋" w:eastAsia="仿宋" w:cs="仿宋"/>
          <w:bCs/>
          <w:kern w:val="2"/>
          <w:sz w:val="28"/>
          <w:szCs w:val="28"/>
        </w:rPr>
        <w:t>理局</w:t>
      </w:r>
      <w:r>
        <w:rPr>
          <w:rFonts w:hint="eastAsia" w:ascii="仿宋" w:hAnsi="仿宋" w:eastAsia="仿宋" w:cs="仿宋"/>
          <w:bCs/>
          <w:kern w:val="2"/>
          <w:sz w:val="28"/>
          <w:szCs w:val="28"/>
          <w:lang w:eastAsia="zh-CN"/>
        </w:rPr>
        <w:t>协助</w:t>
      </w:r>
      <w:r>
        <w:rPr>
          <w:rFonts w:hint="eastAsia" w:ascii="仿宋" w:hAnsi="仿宋" w:eastAsia="仿宋" w:cs="仿宋"/>
          <w:b w:val="0"/>
          <w:bCs/>
          <w:sz w:val="28"/>
          <w:szCs w:val="28"/>
          <w:shd w:val="clear"/>
          <w:lang w:val="zh-CN"/>
        </w:rPr>
        <w:t>举办</w:t>
      </w:r>
      <w:r>
        <w:rPr>
          <w:rFonts w:hint="eastAsia" w:ascii="仿宋" w:hAnsi="仿宋" w:eastAsia="仿宋" w:cs="仿宋"/>
          <w:b w:val="0"/>
          <w:bCs/>
          <w:sz w:val="28"/>
          <w:szCs w:val="28"/>
          <w:shd w:val="clear"/>
          <w:lang w:val="en-US" w:eastAsia="zh-CN"/>
        </w:rPr>
        <w:t>2025年</w:t>
      </w:r>
      <w:r>
        <w:rPr>
          <w:rFonts w:hint="eastAsia" w:ascii="仿宋" w:hAnsi="仿宋" w:eastAsia="仿宋" w:cs="仿宋"/>
          <w:b w:val="0"/>
          <w:bCs/>
          <w:sz w:val="28"/>
          <w:szCs w:val="28"/>
          <w:shd w:val="clear"/>
        </w:rPr>
        <w:t>江门市高价值专利培育布局大赛</w:t>
      </w:r>
      <w:r>
        <w:rPr>
          <w:rFonts w:hint="eastAsia" w:ascii="仿宋" w:hAnsi="仿宋" w:eastAsia="仿宋" w:cs="仿宋"/>
          <w:sz w:val="28"/>
          <w:szCs w:val="28"/>
        </w:rPr>
        <w:t>项目，乙方具体工作内容及要求如下：</w:t>
      </w:r>
    </w:p>
    <w:p>
      <w:pPr>
        <w:widowControl/>
        <w:numPr>
          <w:ilvl w:val="-1"/>
          <w:numId w:val="0"/>
        </w:numPr>
        <w:adjustRightInd/>
        <w:snapToGrid/>
        <w:spacing w:beforeLines="0" w:line="560" w:lineRule="exact"/>
        <w:ind w:firstLine="560" w:firstLineChars="200"/>
        <w:jc w:val="left"/>
        <w:rPr>
          <w:rFonts w:ascii="仿宋" w:hAnsi="仿宋" w:eastAsia="仿宋" w:cs="仿宋"/>
          <w:b/>
          <w:bCs/>
          <w:kern w:val="0"/>
          <w:sz w:val="28"/>
          <w:szCs w:val="28"/>
        </w:rPr>
      </w:pPr>
      <w:r>
        <w:rPr>
          <w:rFonts w:hint="eastAsia" w:ascii="仿宋" w:hAnsi="仿宋" w:eastAsia="仿宋" w:cs="仿宋"/>
          <w:b/>
          <w:bCs/>
          <w:sz w:val="28"/>
          <w:szCs w:val="28"/>
          <w:lang w:eastAsia="zh-CN"/>
        </w:rPr>
        <w:t>（一）</w:t>
      </w:r>
      <w:r>
        <w:rPr>
          <w:rFonts w:hint="eastAsia" w:ascii="仿宋" w:hAnsi="仿宋" w:eastAsia="仿宋" w:cs="仿宋"/>
          <w:b/>
          <w:bCs/>
          <w:kern w:val="2"/>
          <w:sz w:val="28"/>
          <w:szCs w:val="28"/>
        </w:rPr>
        <w:t>乙方</w:t>
      </w:r>
      <w:r>
        <w:rPr>
          <w:rFonts w:hint="eastAsia" w:ascii="仿宋" w:hAnsi="仿宋" w:eastAsia="仿宋" w:cs="仿宋"/>
          <w:b/>
          <w:bCs/>
          <w:spacing w:val="0"/>
          <w:sz w:val="28"/>
          <w:szCs w:val="28"/>
          <w:lang w:eastAsia="zh-CN"/>
        </w:rPr>
        <w:t>负责</w:t>
      </w:r>
      <w:r>
        <w:rPr>
          <w:rFonts w:hint="eastAsia" w:ascii="仿宋" w:hAnsi="仿宋" w:eastAsia="仿宋" w:cs="仿宋"/>
          <w:b/>
          <w:bCs/>
          <w:sz w:val="28"/>
          <w:szCs w:val="28"/>
          <w:lang w:val="en-US" w:eastAsia="zh-CN"/>
        </w:rPr>
        <w:t>2025年</w:t>
      </w:r>
      <w:r>
        <w:rPr>
          <w:rFonts w:hint="eastAsia" w:ascii="仿宋" w:hAnsi="仿宋" w:eastAsia="仿宋" w:cs="仿宋"/>
          <w:b/>
          <w:bCs/>
          <w:sz w:val="28"/>
          <w:szCs w:val="28"/>
        </w:rPr>
        <w:t>江门市高价值专利培育布局大赛</w:t>
      </w:r>
      <w:r>
        <w:rPr>
          <w:rFonts w:hint="eastAsia" w:ascii="仿宋" w:hAnsi="仿宋" w:eastAsia="仿宋" w:cs="仿宋"/>
          <w:b/>
          <w:bCs/>
          <w:sz w:val="28"/>
          <w:szCs w:val="28"/>
          <w:lang w:eastAsia="zh-CN"/>
        </w:rPr>
        <w:t>的筹备、组织、管理等承办工作</w:t>
      </w:r>
      <w:r>
        <w:rPr>
          <w:rFonts w:hint="eastAsia" w:ascii="仿宋" w:hAnsi="仿宋" w:eastAsia="仿宋" w:cs="仿宋"/>
          <w:b/>
          <w:bCs/>
          <w:kern w:val="0"/>
          <w:sz w:val="28"/>
          <w:szCs w:val="28"/>
        </w:rPr>
        <w:t>。</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Lines="0" w:beforeAutospacing="0" w:after="0" w:afterAutospacing="0" w:line="560" w:lineRule="exact"/>
        <w:ind w:left="0" w:right="0" w:firstLine="560" w:firstLineChars="200"/>
        <w:jc w:val="both"/>
        <w:rPr>
          <w:rFonts w:hint="eastAsia" w:ascii="仿宋" w:hAnsi="仿宋" w:eastAsia="仿宋" w:cs="仿宋"/>
          <w:sz w:val="28"/>
          <w:szCs w:val="28"/>
          <w:lang w:val="en-US" w:eastAsia="zh-CN"/>
        </w:rPr>
      </w:pPr>
      <w:r>
        <w:rPr>
          <w:rFonts w:hint="eastAsia" w:ascii="仿宋" w:hAnsi="仿宋" w:eastAsia="仿宋" w:cs="仿宋"/>
          <w:bCs w:val="0"/>
          <w:sz w:val="28"/>
          <w:szCs w:val="28"/>
          <w:lang w:eastAsia="zh-CN"/>
        </w:rPr>
        <w:t>（</w:t>
      </w:r>
      <w:r>
        <w:rPr>
          <w:rFonts w:hint="eastAsia" w:ascii="仿宋" w:hAnsi="仿宋" w:eastAsia="仿宋" w:cs="仿宋"/>
          <w:bCs w:val="0"/>
          <w:sz w:val="28"/>
          <w:szCs w:val="28"/>
          <w:lang w:val="en-US" w:eastAsia="zh-CN"/>
        </w:rPr>
        <w:t>1</w:t>
      </w:r>
      <w:r>
        <w:rPr>
          <w:rFonts w:hint="eastAsia" w:ascii="仿宋" w:hAnsi="仿宋" w:eastAsia="仿宋" w:cs="仿宋"/>
          <w:bCs w:val="0"/>
          <w:sz w:val="28"/>
          <w:szCs w:val="28"/>
          <w:lang w:eastAsia="zh-CN"/>
        </w:rPr>
        <w:t>）负责初赛、决赛的专家</w:t>
      </w:r>
      <w:r>
        <w:rPr>
          <w:rFonts w:hint="eastAsia" w:ascii="仿宋" w:hAnsi="仿宋" w:eastAsia="仿宋" w:cs="仿宋"/>
          <w:sz w:val="28"/>
          <w:szCs w:val="28"/>
          <w:lang w:eastAsia="zh-CN"/>
        </w:rPr>
        <w:t>遴选，初赛不少于</w:t>
      </w:r>
      <w:r>
        <w:rPr>
          <w:rFonts w:hint="eastAsia" w:ascii="仿宋" w:hAnsi="仿宋" w:eastAsia="仿宋" w:cs="仿宋"/>
          <w:sz w:val="28"/>
          <w:szCs w:val="28"/>
          <w:lang w:val="en-US" w:eastAsia="zh-CN"/>
        </w:rPr>
        <w:t>6名，决赛不少于7名，负责支付专家评审、住宿、交通差旅等费用；</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Lines="0" w:beforeAutospacing="0" w:after="0" w:afterAutospacing="0" w:line="560" w:lineRule="exact"/>
        <w:ind w:left="0" w:right="0" w:firstLine="560" w:firstLineChars="200"/>
        <w:jc w:val="both"/>
        <w:rPr>
          <w:rFonts w:hint="eastAsia" w:ascii="仿宋" w:hAnsi="仿宋" w:eastAsia="仿宋" w:cs="仿宋"/>
          <w:bCs w:val="0"/>
          <w:i w:val="0"/>
          <w:iCs w:val="0"/>
          <w:caps w:val="0"/>
          <w:spacing w:val="0"/>
          <w:sz w:val="28"/>
          <w:szCs w:val="28"/>
          <w:shd w:val="clear"/>
          <w:lang w:eastAsia="zh-CN"/>
        </w:rPr>
      </w:pPr>
      <w:r>
        <w:rPr>
          <w:rFonts w:hint="eastAsia" w:ascii="仿宋" w:hAnsi="仿宋" w:eastAsia="仿宋" w:cs="仿宋"/>
          <w:bCs w:val="0"/>
          <w:i w:val="0"/>
          <w:iCs w:val="0"/>
          <w:caps w:val="0"/>
          <w:spacing w:val="0"/>
          <w:sz w:val="28"/>
          <w:szCs w:val="28"/>
          <w:shd w:val="clear"/>
          <w:lang w:eastAsia="zh-CN"/>
        </w:rPr>
        <w:t>（</w:t>
      </w:r>
      <w:r>
        <w:rPr>
          <w:rFonts w:hint="eastAsia" w:ascii="仿宋" w:hAnsi="仿宋" w:eastAsia="仿宋" w:cs="仿宋"/>
          <w:bCs w:val="0"/>
          <w:i w:val="0"/>
          <w:iCs w:val="0"/>
          <w:caps w:val="0"/>
          <w:spacing w:val="0"/>
          <w:sz w:val="28"/>
          <w:szCs w:val="28"/>
          <w:shd w:val="clear"/>
          <w:lang w:val="en-US" w:eastAsia="zh-CN"/>
        </w:rPr>
        <w:t>2</w:t>
      </w:r>
      <w:r>
        <w:rPr>
          <w:rFonts w:hint="eastAsia" w:ascii="仿宋" w:hAnsi="仿宋" w:eastAsia="仿宋" w:cs="仿宋"/>
          <w:bCs w:val="0"/>
          <w:i w:val="0"/>
          <w:iCs w:val="0"/>
          <w:caps w:val="0"/>
          <w:spacing w:val="0"/>
          <w:sz w:val="28"/>
          <w:szCs w:val="28"/>
          <w:shd w:val="clear"/>
          <w:lang w:eastAsia="zh-CN"/>
        </w:rPr>
        <w:t>）协助举办启动仪式，负责包括但不限于现场签到背景</w:t>
      </w:r>
      <w:r>
        <w:rPr>
          <w:rFonts w:hint="eastAsia" w:ascii="仿宋" w:hAnsi="仿宋" w:eastAsia="仿宋" w:cs="Times New Roman"/>
          <w:bCs/>
          <w:i w:val="0"/>
          <w:iCs w:val="0"/>
          <w:caps w:val="0"/>
          <w:spacing w:val="0"/>
          <w:sz w:val="28"/>
          <w:szCs w:val="28"/>
          <w:shd w:val="clear"/>
          <w:lang w:val="en-US" w:eastAsia="zh-CN"/>
        </w:rPr>
        <w:t>（尺寸不少于3m*3m）</w:t>
      </w:r>
      <w:r>
        <w:rPr>
          <w:rFonts w:hint="eastAsia" w:ascii="仿宋" w:hAnsi="仿宋" w:eastAsia="仿宋" w:cs="仿宋"/>
          <w:bCs w:val="0"/>
          <w:i w:val="0"/>
          <w:iCs w:val="0"/>
          <w:caps w:val="0"/>
          <w:spacing w:val="0"/>
          <w:sz w:val="28"/>
          <w:szCs w:val="28"/>
          <w:shd w:val="clear"/>
          <w:lang w:eastAsia="zh-CN"/>
        </w:rPr>
        <w:t>、会场方向指示牌</w:t>
      </w:r>
      <w:r>
        <w:rPr>
          <w:rFonts w:hint="eastAsia" w:ascii="仿宋" w:hAnsi="仿宋" w:eastAsia="仿宋" w:cs="Times New Roman"/>
          <w:bCs/>
          <w:i w:val="0"/>
          <w:iCs w:val="0"/>
          <w:caps w:val="0"/>
          <w:spacing w:val="0"/>
          <w:sz w:val="28"/>
          <w:szCs w:val="28"/>
          <w:shd w:val="clear"/>
          <w:lang w:eastAsia="zh-CN"/>
        </w:rPr>
        <w:t>（尺寸不少于</w:t>
      </w:r>
      <w:r>
        <w:rPr>
          <w:rFonts w:hint="eastAsia" w:ascii="仿宋" w:hAnsi="仿宋" w:eastAsia="仿宋" w:cs="Times New Roman"/>
          <w:bCs/>
          <w:i w:val="0"/>
          <w:iCs w:val="0"/>
          <w:caps w:val="0"/>
          <w:spacing w:val="0"/>
          <w:sz w:val="28"/>
          <w:szCs w:val="28"/>
          <w:shd w:val="clear"/>
          <w:lang w:val="en-US" w:eastAsia="zh-CN"/>
        </w:rPr>
        <w:t>2m*</w:t>
      </w:r>
      <w:r>
        <w:rPr>
          <w:rFonts w:hint="eastAsia" w:ascii="仿宋" w:hAnsi="仿宋" w:eastAsia="仿宋" w:cs="Times New Roman"/>
          <w:bCs/>
          <w:i w:val="0"/>
          <w:iCs w:val="0"/>
          <w:caps w:val="0"/>
          <w:spacing w:val="0"/>
          <w:sz w:val="28"/>
          <w:szCs w:val="28"/>
          <w:shd w:val="clear"/>
          <w:lang w:eastAsia="zh-CN"/>
        </w:rPr>
        <w:t>1.</w:t>
      </w:r>
      <w:r>
        <w:rPr>
          <w:rFonts w:hint="eastAsia" w:ascii="仿宋" w:hAnsi="仿宋" w:eastAsia="仿宋" w:cs="Times New Roman"/>
          <w:bCs/>
          <w:i w:val="0"/>
          <w:iCs w:val="0"/>
          <w:caps w:val="0"/>
          <w:spacing w:val="0"/>
          <w:sz w:val="28"/>
          <w:szCs w:val="28"/>
          <w:shd w:val="clear"/>
          <w:lang w:val="en-US" w:eastAsia="zh-CN"/>
        </w:rPr>
        <w:t>4m</w:t>
      </w:r>
      <w:r>
        <w:rPr>
          <w:rFonts w:hint="eastAsia" w:ascii="仿宋" w:hAnsi="仿宋" w:eastAsia="仿宋" w:cs="Times New Roman"/>
          <w:bCs/>
          <w:i w:val="0"/>
          <w:iCs w:val="0"/>
          <w:caps w:val="0"/>
          <w:spacing w:val="0"/>
          <w:sz w:val="28"/>
          <w:szCs w:val="28"/>
          <w:shd w:val="clear"/>
          <w:lang w:eastAsia="zh-CN"/>
        </w:rPr>
        <w:t>）</w:t>
      </w:r>
      <w:r>
        <w:rPr>
          <w:rFonts w:hint="eastAsia" w:ascii="仿宋" w:hAnsi="仿宋" w:eastAsia="仿宋" w:cs="仿宋"/>
          <w:bCs w:val="0"/>
          <w:i w:val="0"/>
          <w:iCs w:val="0"/>
          <w:caps w:val="0"/>
          <w:spacing w:val="0"/>
          <w:sz w:val="28"/>
          <w:szCs w:val="28"/>
          <w:shd w:val="clear"/>
          <w:lang w:eastAsia="zh-CN"/>
        </w:rPr>
        <w:t>、舞台搭建</w:t>
      </w:r>
      <w:r>
        <w:rPr>
          <w:rFonts w:hint="eastAsia" w:ascii="仿宋" w:hAnsi="仿宋" w:eastAsia="仿宋" w:cs="Times New Roman"/>
          <w:bCs/>
          <w:i w:val="0"/>
          <w:iCs w:val="0"/>
          <w:caps w:val="0"/>
          <w:spacing w:val="0"/>
          <w:sz w:val="28"/>
          <w:szCs w:val="28"/>
          <w:shd w:val="clear"/>
          <w:lang w:eastAsia="zh-CN"/>
        </w:rPr>
        <w:t>（尺寸不少于</w:t>
      </w:r>
      <w:r>
        <w:rPr>
          <w:rFonts w:hint="eastAsia" w:ascii="仿宋" w:hAnsi="仿宋" w:eastAsia="仿宋" w:cs="Times New Roman"/>
          <w:bCs/>
          <w:i w:val="0"/>
          <w:iCs w:val="0"/>
          <w:caps w:val="0"/>
          <w:spacing w:val="0"/>
          <w:sz w:val="28"/>
          <w:szCs w:val="28"/>
          <w:shd w:val="clear"/>
          <w:lang w:val="en-US" w:eastAsia="zh-CN"/>
        </w:rPr>
        <w:t>6m*</w:t>
      </w:r>
      <w:r>
        <w:rPr>
          <w:rFonts w:hint="eastAsia" w:ascii="仿宋" w:hAnsi="仿宋" w:eastAsia="仿宋" w:cs="Times New Roman"/>
          <w:bCs/>
          <w:i w:val="0"/>
          <w:iCs w:val="0"/>
          <w:caps w:val="0"/>
          <w:spacing w:val="0"/>
          <w:sz w:val="28"/>
          <w:szCs w:val="28"/>
          <w:shd w:val="clear"/>
          <w:lang w:eastAsia="zh-CN"/>
        </w:rPr>
        <w:t>1</w:t>
      </w:r>
      <w:r>
        <w:rPr>
          <w:rFonts w:hint="eastAsia" w:ascii="仿宋" w:hAnsi="仿宋" w:eastAsia="仿宋" w:cs="Times New Roman"/>
          <w:bCs/>
          <w:i w:val="0"/>
          <w:iCs w:val="0"/>
          <w:caps w:val="0"/>
          <w:spacing w:val="0"/>
          <w:sz w:val="28"/>
          <w:szCs w:val="28"/>
          <w:shd w:val="clear"/>
          <w:lang w:val="en-US" w:eastAsia="zh-CN"/>
        </w:rPr>
        <w:t>5m</w:t>
      </w:r>
      <w:r>
        <w:rPr>
          <w:rFonts w:hint="eastAsia" w:ascii="仿宋" w:hAnsi="仿宋" w:eastAsia="仿宋" w:cs="Times New Roman"/>
          <w:bCs/>
          <w:i w:val="0"/>
          <w:iCs w:val="0"/>
          <w:caps w:val="0"/>
          <w:spacing w:val="0"/>
          <w:sz w:val="28"/>
          <w:szCs w:val="28"/>
          <w:shd w:val="clear"/>
          <w:lang w:eastAsia="zh-CN"/>
        </w:rPr>
        <w:t>）</w:t>
      </w:r>
      <w:r>
        <w:rPr>
          <w:rFonts w:hint="eastAsia" w:ascii="仿宋" w:hAnsi="仿宋" w:eastAsia="仿宋" w:cs="仿宋"/>
          <w:bCs w:val="0"/>
          <w:i w:val="0"/>
          <w:iCs w:val="0"/>
          <w:caps w:val="0"/>
          <w:spacing w:val="0"/>
          <w:sz w:val="28"/>
          <w:szCs w:val="28"/>
          <w:shd w:val="clear"/>
          <w:lang w:eastAsia="zh-CN"/>
        </w:rPr>
        <w:t>、LED屏控制、演讲台、唛牌、定制启动道具设备、会议瓶装水等物料，提供物料设计及安装服务。提供摄影、摄像师服务，跟拍摄影师不少于1名，跟拍录像师不少于1名，包括30s短视频精华拍摄。</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Lines="0" w:beforeAutospacing="0" w:after="0" w:afterAutospacing="0" w:line="560" w:lineRule="exact"/>
        <w:ind w:left="0" w:right="0" w:firstLine="560" w:firstLineChars="200"/>
        <w:jc w:val="both"/>
        <w:rPr>
          <w:rFonts w:hint="eastAsia" w:ascii="仿宋" w:hAnsi="仿宋" w:eastAsia="仿宋" w:cs="仿宋"/>
          <w:bCs w:val="0"/>
          <w:i w:val="0"/>
          <w:iCs w:val="0"/>
          <w:caps w:val="0"/>
          <w:spacing w:val="0"/>
          <w:sz w:val="28"/>
          <w:szCs w:val="28"/>
          <w:shd w:val="clear"/>
          <w:lang w:eastAsia="zh-CN"/>
        </w:rPr>
      </w:pPr>
      <w:r>
        <w:rPr>
          <w:rFonts w:hint="eastAsia" w:ascii="仿宋" w:hAnsi="仿宋" w:eastAsia="仿宋" w:cs="仿宋"/>
          <w:bCs w:val="0"/>
          <w:i w:val="0"/>
          <w:iCs w:val="0"/>
          <w:caps w:val="0"/>
          <w:spacing w:val="0"/>
          <w:sz w:val="28"/>
          <w:szCs w:val="28"/>
          <w:shd w:val="clear"/>
          <w:lang w:eastAsia="zh-CN"/>
        </w:rPr>
        <w:t>（</w:t>
      </w:r>
      <w:r>
        <w:rPr>
          <w:rFonts w:hint="eastAsia" w:ascii="仿宋" w:hAnsi="仿宋" w:eastAsia="仿宋" w:cs="仿宋"/>
          <w:bCs w:val="0"/>
          <w:i w:val="0"/>
          <w:iCs w:val="0"/>
          <w:caps w:val="0"/>
          <w:spacing w:val="0"/>
          <w:sz w:val="28"/>
          <w:szCs w:val="28"/>
          <w:shd w:val="clear"/>
          <w:lang w:val="en-US" w:eastAsia="zh-CN"/>
        </w:rPr>
        <w:t>3</w:t>
      </w:r>
      <w:r>
        <w:rPr>
          <w:rFonts w:hint="eastAsia" w:ascii="仿宋" w:hAnsi="仿宋" w:eastAsia="仿宋" w:cs="仿宋"/>
          <w:bCs w:val="0"/>
          <w:i w:val="0"/>
          <w:iCs w:val="0"/>
          <w:caps w:val="0"/>
          <w:spacing w:val="0"/>
          <w:sz w:val="28"/>
          <w:szCs w:val="28"/>
          <w:shd w:val="clear"/>
          <w:lang w:eastAsia="zh-CN"/>
        </w:rPr>
        <w:t>）协助开展赛事宣讲，在我市围绕赛事制度、专利挖掘、高价值专利培育和产品布局等内容以线上或线下方式开展宣讲，开展不少于</w:t>
      </w:r>
      <w:r>
        <w:rPr>
          <w:rFonts w:hint="eastAsia" w:ascii="仿宋" w:hAnsi="仿宋" w:eastAsia="仿宋" w:cs="仿宋"/>
          <w:bCs w:val="0"/>
          <w:i w:val="0"/>
          <w:iCs w:val="0"/>
          <w:caps w:val="0"/>
          <w:spacing w:val="0"/>
          <w:sz w:val="28"/>
          <w:szCs w:val="28"/>
          <w:shd w:val="clear"/>
          <w:lang w:val="en-US" w:eastAsia="zh-CN"/>
        </w:rPr>
        <w:t>2</w:t>
      </w:r>
      <w:r>
        <w:rPr>
          <w:rFonts w:hint="eastAsia" w:ascii="仿宋" w:hAnsi="仿宋" w:eastAsia="仿宋" w:cs="仿宋"/>
          <w:bCs w:val="0"/>
          <w:i w:val="0"/>
          <w:iCs w:val="0"/>
          <w:caps w:val="0"/>
          <w:spacing w:val="0"/>
          <w:sz w:val="28"/>
          <w:szCs w:val="28"/>
          <w:shd w:val="clear"/>
          <w:lang w:eastAsia="zh-CN"/>
        </w:rPr>
        <w:t>场宣讲，决赛赛前培训不少于1场次，包含老师费用，负责会场方向指示牌（尺寸不少于</w:t>
      </w:r>
      <w:r>
        <w:rPr>
          <w:rFonts w:hint="eastAsia" w:ascii="仿宋" w:hAnsi="仿宋" w:eastAsia="仿宋" w:cs="仿宋"/>
          <w:bCs w:val="0"/>
          <w:i w:val="0"/>
          <w:iCs w:val="0"/>
          <w:caps w:val="0"/>
          <w:spacing w:val="0"/>
          <w:sz w:val="28"/>
          <w:szCs w:val="28"/>
          <w:shd w:val="clear"/>
          <w:lang w:val="en-US" w:eastAsia="zh-CN"/>
        </w:rPr>
        <w:t>2m*</w:t>
      </w:r>
      <w:r>
        <w:rPr>
          <w:rFonts w:hint="eastAsia" w:ascii="仿宋" w:hAnsi="仿宋" w:eastAsia="仿宋" w:cs="仿宋"/>
          <w:bCs w:val="0"/>
          <w:i w:val="0"/>
          <w:iCs w:val="0"/>
          <w:caps w:val="0"/>
          <w:spacing w:val="0"/>
          <w:sz w:val="28"/>
          <w:szCs w:val="28"/>
          <w:shd w:val="clear"/>
          <w:lang w:eastAsia="zh-CN"/>
        </w:rPr>
        <w:t>1.</w:t>
      </w:r>
      <w:r>
        <w:rPr>
          <w:rFonts w:hint="eastAsia" w:ascii="仿宋" w:hAnsi="仿宋" w:eastAsia="仿宋" w:cs="仿宋"/>
          <w:bCs w:val="0"/>
          <w:i w:val="0"/>
          <w:iCs w:val="0"/>
          <w:caps w:val="0"/>
          <w:spacing w:val="0"/>
          <w:sz w:val="28"/>
          <w:szCs w:val="28"/>
          <w:shd w:val="clear"/>
          <w:lang w:val="en-US" w:eastAsia="zh-CN"/>
        </w:rPr>
        <w:t>4m</w:t>
      </w:r>
      <w:r>
        <w:rPr>
          <w:rFonts w:hint="eastAsia" w:ascii="仿宋" w:hAnsi="仿宋" w:eastAsia="仿宋" w:cs="仿宋"/>
          <w:bCs w:val="0"/>
          <w:i w:val="0"/>
          <w:iCs w:val="0"/>
          <w:caps w:val="0"/>
          <w:spacing w:val="0"/>
          <w:sz w:val="28"/>
          <w:szCs w:val="28"/>
          <w:shd w:val="clear"/>
          <w:lang w:eastAsia="zh-CN"/>
        </w:rPr>
        <w:t>）、赛事宣传海报（尺寸不少于0.8m*1.8m）、赛事宣传物料等物料及安装等。</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Lines="0" w:beforeAutospacing="0" w:after="0" w:afterAutospacing="0" w:line="560" w:lineRule="exact"/>
        <w:ind w:left="0" w:right="0" w:firstLine="560" w:firstLineChars="200"/>
        <w:jc w:val="both"/>
        <w:rPr>
          <w:rFonts w:hint="eastAsia" w:ascii="仿宋" w:hAnsi="仿宋" w:eastAsia="仿宋" w:cs="仿宋"/>
          <w:bCs w:val="0"/>
          <w:i w:val="0"/>
          <w:iCs w:val="0"/>
          <w:caps w:val="0"/>
          <w:spacing w:val="0"/>
          <w:sz w:val="28"/>
          <w:szCs w:val="28"/>
          <w:shd w:val="clear"/>
          <w:lang w:eastAsia="zh-CN"/>
        </w:rPr>
      </w:pPr>
      <w:r>
        <w:rPr>
          <w:rFonts w:hint="eastAsia" w:ascii="仿宋" w:hAnsi="仿宋" w:eastAsia="仿宋" w:cs="仿宋"/>
          <w:bCs w:val="0"/>
          <w:i w:val="0"/>
          <w:iCs w:val="0"/>
          <w:caps w:val="0"/>
          <w:spacing w:val="0"/>
          <w:sz w:val="28"/>
          <w:szCs w:val="28"/>
          <w:shd w:val="clear"/>
          <w:lang w:eastAsia="zh-CN"/>
        </w:rPr>
        <w:t>（</w:t>
      </w:r>
      <w:r>
        <w:rPr>
          <w:rFonts w:hint="eastAsia" w:ascii="仿宋" w:hAnsi="仿宋" w:eastAsia="仿宋" w:cs="仿宋"/>
          <w:bCs w:val="0"/>
          <w:i w:val="0"/>
          <w:iCs w:val="0"/>
          <w:caps w:val="0"/>
          <w:spacing w:val="0"/>
          <w:sz w:val="28"/>
          <w:szCs w:val="28"/>
          <w:shd w:val="clear"/>
          <w:lang w:val="en-US" w:eastAsia="zh-CN"/>
        </w:rPr>
        <w:t>4</w:t>
      </w:r>
      <w:r>
        <w:rPr>
          <w:rFonts w:hint="eastAsia" w:ascii="仿宋" w:hAnsi="仿宋" w:eastAsia="仿宋" w:cs="仿宋"/>
          <w:bCs w:val="0"/>
          <w:i w:val="0"/>
          <w:iCs w:val="0"/>
          <w:caps w:val="0"/>
          <w:spacing w:val="0"/>
          <w:sz w:val="28"/>
          <w:szCs w:val="28"/>
          <w:shd w:val="clear"/>
          <w:lang w:eastAsia="zh-CN"/>
        </w:rPr>
        <w:t>）征集优秀科技创新创业项目注册报名参赛不少于</w:t>
      </w:r>
      <w:r>
        <w:rPr>
          <w:rFonts w:hint="eastAsia" w:ascii="仿宋" w:hAnsi="仿宋" w:eastAsia="仿宋" w:cs="仿宋"/>
          <w:bCs w:val="0"/>
          <w:i w:val="0"/>
          <w:iCs w:val="0"/>
          <w:caps w:val="0"/>
          <w:spacing w:val="0"/>
          <w:sz w:val="28"/>
          <w:szCs w:val="28"/>
          <w:shd w:val="clear"/>
          <w:lang w:val="en-US" w:eastAsia="zh"/>
        </w:rPr>
        <w:t>5</w:t>
      </w:r>
      <w:r>
        <w:rPr>
          <w:rFonts w:hint="eastAsia" w:ascii="仿宋" w:hAnsi="仿宋" w:eastAsia="仿宋" w:cs="仿宋"/>
          <w:bCs w:val="0"/>
          <w:i w:val="0"/>
          <w:iCs w:val="0"/>
          <w:caps w:val="0"/>
          <w:spacing w:val="0"/>
          <w:sz w:val="28"/>
          <w:szCs w:val="28"/>
          <w:shd w:val="clear"/>
          <w:lang w:eastAsia="zh-CN"/>
        </w:rPr>
        <w:t>0个。</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Lines="0" w:beforeAutospacing="0" w:after="0" w:afterAutospacing="0" w:line="560" w:lineRule="exact"/>
        <w:ind w:left="0" w:right="0" w:firstLine="560" w:firstLineChars="200"/>
        <w:jc w:val="both"/>
        <w:rPr>
          <w:rFonts w:hint="eastAsia" w:ascii="仿宋" w:hAnsi="仿宋" w:eastAsia="仿宋" w:cs="仿宋"/>
          <w:bCs w:val="0"/>
          <w:i w:val="0"/>
          <w:iCs w:val="0"/>
          <w:caps w:val="0"/>
          <w:spacing w:val="0"/>
          <w:sz w:val="28"/>
          <w:szCs w:val="28"/>
          <w:shd w:val="clear"/>
          <w:lang w:eastAsia="zh-CN"/>
        </w:rPr>
      </w:pPr>
      <w:r>
        <w:rPr>
          <w:rFonts w:hint="eastAsia" w:ascii="仿宋" w:hAnsi="仿宋" w:eastAsia="仿宋" w:cs="仿宋"/>
          <w:bCs w:val="0"/>
          <w:i w:val="0"/>
          <w:iCs w:val="0"/>
          <w:caps w:val="0"/>
          <w:spacing w:val="0"/>
          <w:sz w:val="28"/>
          <w:szCs w:val="28"/>
          <w:shd w:val="clear"/>
          <w:lang w:eastAsia="zh-CN"/>
        </w:rPr>
        <w:t>（</w:t>
      </w:r>
      <w:r>
        <w:rPr>
          <w:rFonts w:hint="eastAsia" w:ascii="仿宋" w:hAnsi="仿宋" w:eastAsia="仿宋" w:cs="仿宋"/>
          <w:bCs w:val="0"/>
          <w:i w:val="0"/>
          <w:iCs w:val="0"/>
          <w:caps w:val="0"/>
          <w:spacing w:val="0"/>
          <w:sz w:val="28"/>
          <w:szCs w:val="28"/>
          <w:shd w:val="clear"/>
          <w:lang w:val="en-US" w:eastAsia="zh-CN"/>
        </w:rPr>
        <w:t>5</w:t>
      </w:r>
      <w:r>
        <w:rPr>
          <w:rFonts w:hint="eastAsia" w:ascii="仿宋" w:hAnsi="仿宋" w:eastAsia="仿宋" w:cs="仿宋"/>
          <w:bCs w:val="0"/>
          <w:i w:val="0"/>
          <w:iCs w:val="0"/>
          <w:caps w:val="0"/>
          <w:spacing w:val="0"/>
          <w:sz w:val="28"/>
          <w:szCs w:val="28"/>
          <w:shd w:val="clear"/>
          <w:lang w:eastAsia="zh-CN"/>
        </w:rPr>
        <w:t>）搭建大赛官网、报名系统及评审系统。</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Lines="0" w:beforeAutospacing="0" w:after="0" w:afterAutospacing="0" w:line="560" w:lineRule="exact"/>
        <w:ind w:left="0" w:right="0" w:firstLine="560" w:firstLineChars="200"/>
        <w:jc w:val="both"/>
        <w:rPr>
          <w:rFonts w:hint="eastAsia" w:ascii="仿宋" w:hAnsi="仿宋" w:eastAsia="仿宋" w:cs="仿宋"/>
          <w:bCs w:val="0"/>
          <w:i w:val="0"/>
          <w:iCs w:val="0"/>
          <w:caps w:val="0"/>
          <w:spacing w:val="0"/>
          <w:sz w:val="28"/>
          <w:szCs w:val="28"/>
          <w:shd w:val="clear"/>
          <w:lang w:eastAsia="zh-CN"/>
        </w:rPr>
      </w:pPr>
      <w:r>
        <w:rPr>
          <w:rFonts w:hint="eastAsia" w:ascii="仿宋" w:hAnsi="仿宋" w:eastAsia="仿宋" w:cs="仿宋"/>
          <w:bCs w:val="0"/>
          <w:i w:val="0"/>
          <w:iCs w:val="0"/>
          <w:caps w:val="0"/>
          <w:spacing w:val="0"/>
          <w:sz w:val="28"/>
          <w:szCs w:val="28"/>
          <w:shd w:val="clear"/>
          <w:lang w:eastAsia="zh-CN"/>
        </w:rPr>
        <w:t>（</w:t>
      </w:r>
      <w:r>
        <w:rPr>
          <w:rFonts w:hint="eastAsia" w:ascii="仿宋" w:hAnsi="仿宋" w:eastAsia="仿宋" w:cs="仿宋"/>
          <w:bCs w:val="0"/>
          <w:i w:val="0"/>
          <w:iCs w:val="0"/>
          <w:caps w:val="0"/>
          <w:spacing w:val="0"/>
          <w:sz w:val="28"/>
          <w:szCs w:val="28"/>
          <w:shd w:val="clear"/>
          <w:lang w:val="en-US" w:eastAsia="zh-CN"/>
        </w:rPr>
        <w:t>6</w:t>
      </w:r>
      <w:r>
        <w:rPr>
          <w:rFonts w:hint="eastAsia" w:ascii="仿宋" w:hAnsi="仿宋" w:eastAsia="仿宋" w:cs="仿宋"/>
          <w:bCs w:val="0"/>
          <w:i w:val="0"/>
          <w:iCs w:val="0"/>
          <w:caps w:val="0"/>
          <w:spacing w:val="0"/>
          <w:sz w:val="28"/>
          <w:szCs w:val="28"/>
          <w:shd w:val="clear"/>
          <w:lang w:eastAsia="zh-CN"/>
        </w:rPr>
        <w:t>）协助举办初赛，评审电脑租赁不少于10台、一天，包括但不限于签到背景（尺寸不少于3m*3m）、方向指示牌（尺寸不少于2m*1.4m）、演讲台、唛牌、会议瓶装水等物料，提供物料设计及安装服务。提供摄影、摄像师服务，跟拍摄影师不少于1名，跟拍录像师不少于1名，包括30s短视频精华拍摄。</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Lines="0" w:beforeAutospacing="0" w:after="0" w:afterAutospacing="0" w:line="560" w:lineRule="exact"/>
        <w:ind w:left="0" w:right="0" w:firstLine="560" w:firstLineChars="200"/>
        <w:jc w:val="both"/>
        <w:rPr>
          <w:rFonts w:hint="eastAsia" w:ascii="仿宋" w:hAnsi="仿宋" w:eastAsia="仿宋" w:cs="仿宋"/>
          <w:bCs w:val="0"/>
          <w:i w:val="0"/>
          <w:iCs w:val="0"/>
          <w:caps w:val="0"/>
          <w:spacing w:val="0"/>
          <w:sz w:val="28"/>
          <w:szCs w:val="28"/>
          <w:shd w:val="clear"/>
          <w:lang w:eastAsia="zh-CN"/>
        </w:rPr>
      </w:pPr>
      <w:r>
        <w:rPr>
          <w:rFonts w:hint="eastAsia" w:ascii="仿宋" w:hAnsi="仿宋" w:eastAsia="仿宋" w:cs="仿宋"/>
          <w:bCs w:val="0"/>
          <w:i w:val="0"/>
          <w:iCs w:val="0"/>
          <w:caps w:val="0"/>
          <w:spacing w:val="0"/>
          <w:sz w:val="28"/>
          <w:szCs w:val="28"/>
          <w:shd w:val="clear"/>
          <w:lang w:eastAsia="zh-CN"/>
        </w:rPr>
        <w:t>（</w:t>
      </w:r>
      <w:r>
        <w:rPr>
          <w:rFonts w:hint="eastAsia" w:ascii="仿宋" w:hAnsi="仿宋" w:eastAsia="仿宋" w:cs="仿宋"/>
          <w:bCs w:val="0"/>
          <w:i w:val="0"/>
          <w:iCs w:val="0"/>
          <w:caps w:val="0"/>
          <w:spacing w:val="0"/>
          <w:sz w:val="28"/>
          <w:szCs w:val="28"/>
          <w:shd w:val="clear"/>
          <w:lang w:val="en-US" w:eastAsia="zh-CN"/>
        </w:rPr>
        <w:t>7</w:t>
      </w:r>
      <w:r>
        <w:rPr>
          <w:rFonts w:hint="eastAsia" w:ascii="仿宋" w:hAnsi="仿宋" w:eastAsia="仿宋" w:cs="仿宋"/>
          <w:bCs w:val="0"/>
          <w:i w:val="0"/>
          <w:iCs w:val="0"/>
          <w:caps w:val="0"/>
          <w:spacing w:val="0"/>
          <w:sz w:val="28"/>
          <w:szCs w:val="28"/>
          <w:shd w:val="clear"/>
          <w:lang w:eastAsia="zh-CN"/>
        </w:rPr>
        <w:t>）协助举办决赛，评审电脑租赁不少于10台、两天，包括但不限于线上视频设备租赁、留影展板（尺寸不少于3m*3m）、方向指示牌（尺寸不少于2m*1.4m）、演讲台、唛牌、会议瓶装水等物料，提供物料设计及安装服务。提供摄影、摄像师服务，跟拍摄影师不少于1名，跟拍录像师不少于1名，包括30s短视频精华拍摄。</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Lines="0" w:beforeAutospacing="0" w:after="0" w:afterAutospacing="0" w:line="560" w:lineRule="exact"/>
        <w:ind w:left="0" w:right="0" w:firstLine="560" w:firstLineChars="200"/>
        <w:jc w:val="both"/>
        <w:rPr>
          <w:rFonts w:hint="eastAsia" w:ascii="仿宋" w:hAnsi="仿宋" w:eastAsia="仿宋" w:cs="仿宋"/>
          <w:bCs w:val="0"/>
          <w:i w:val="0"/>
          <w:iCs w:val="0"/>
          <w:caps w:val="0"/>
          <w:spacing w:val="0"/>
          <w:sz w:val="28"/>
          <w:szCs w:val="28"/>
          <w:shd w:val="clear"/>
          <w:lang w:eastAsia="zh-CN"/>
        </w:rPr>
      </w:pPr>
      <w:r>
        <w:rPr>
          <w:rFonts w:hint="eastAsia" w:ascii="仿宋" w:hAnsi="仿宋" w:eastAsia="仿宋" w:cs="仿宋"/>
          <w:bCs w:val="0"/>
          <w:i w:val="0"/>
          <w:iCs w:val="0"/>
          <w:caps w:val="0"/>
          <w:spacing w:val="0"/>
          <w:sz w:val="28"/>
          <w:szCs w:val="28"/>
          <w:shd w:val="clear"/>
          <w:lang w:eastAsia="zh-CN"/>
        </w:rPr>
        <w:t>（8）组织进入决赛的项目分别进行路演。</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Lines="0" w:beforeAutospacing="0" w:after="0" w:afterAutospacing="0" w:line="560" w:lineRule="exact"/>
        <w:ind w:left="0" w:right="0" w:firstLine="560" w:firstLineChars="200"/>
        <w:jc w:val="both"/>
        <w:rPr>
          <w:rFonts w:hint="eastAsia" w:ascii="仿宋" w:hAnsi="仿宋" w:eastAsia="仿宋" w:cs="仿宋"/>
          <w:bCs w:val="0"/>
          <w:i w:val="0"/>
          <w:iCs w:val="0"/>
          <w:caps w:val="0"/>
          <w:spacing w:val="0"/>
          <w:sz w:val="28"/>
          <w:szCs w:val="28"/>
          <w:shd w:val="clear"/>
          <w:lang w:eastAsia="zh-CN"/>
        </w:rPr>
      </w:pPr>
      <w:r>
        <w:rPr>
          <w:rFonts w:hint="eastAsia" w:ascii="仿宋" w:hAnsi="仿宋" w:eastAsia="仿宋" w:cs="仿宋"/>
          <w:bCs w:val="0"/>
          <w:i w:val="0"/>
          <w:iCs w:val="0"/>
          <w:caps w:val="0"/>
          <w:spacing w:val="0"/>
          <w:sz w:val="28"/>
          <w:szCs w:val="28"/>
          <w:shd w:val="clear"/>
          <w:lang w:eastAsia="zh-CN"/>
        </w:rPr>
        <w:t>（</w:t>
      </w:r>
      <w:r>
        <w:rPr>
          <w:rFonts w:hint="eastAsia" w:ascii="仿宋" w:hAnsi="仿宋" w:eastAsia="仿宋" w:cs="仿宋"/>
          <w:bCs w:val="0"/>
          <w:i w:val="0"/>
          <w:iCs w:val="0"/>
          <w:caps w:val="0"/>
          <w:spacing w:val="0"/>
          <w:sz w:val="28"/>
          <w:szCs w:val="28"/>
          <w:shd w:val="clear"/>
          <w:lang w:val="en-US" w:eastAsia="zh-CN"/>
        </w:rPr>
        <w:t>9</w:t>
      </w:r>
      <w:r>
        <w:rPr>
          <w:rFonts w:hint="eastAsia" w:ascii="仿宋" w:hAnsi="仿宋" w:eastAsia="仿宋" w:cs="仿宋"/>
          <w:bCs w:val="0"/>
          <w:i w:val="0"/>
          <w:iCs w:val="0"/>
          <w:caps w:val="0"/>
          <w:spacing w:val="0"/>
          <w:sz w:val="28"/>
          <w:szCs w:val="28"/>
          <w:shd w:val="clear"/>
          <w:lang w:eastAsia="zh-CN"/>
        </w:rPr>
        <w:t>）各赛程须顺利有序开展。</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Lines="0" w:beforeAutospacing="0" w:after="0" w:afterAutospacing="0" w:line="560" w:lineRule="exact"/>
        <w:ind w:left="0" w:right="0" w:firstLine="560" w:firstLineChars="200"/>
        <w:jc w:val="both"/>
        <w:rPr>
          <w:rFonts w:hint="eastAsia" w:ascii="仿宋" w:hAnsi="仿宋" w:eastAsia="仿宋" w:cs="仿宋"/>
          <w:bCs w:val="0"/>
          <w:sz w:val="28"/>
          <w:szCs w:val="28"/>
        </w:rPr>
      </w:pPr>
      <w:r>
        <w:rPr>
          <w:rFonts w:hint="eastAsia" w:ascii="仿宋" w:hAnsi="仿宋" w:eastAsia="仿宋" w:cs="仿宋"/>
          <w:bCs w:val="0"/>
          <w:i w:val="0"/>
          <w:iCs w:val="0"/>
          <w:caps w:val="0"/>
          <w:spacing w:val="0"/>
          <w:sz w:val="28"/>
          <w:szCs w:val="28"/>
          <w:shd w:val="clear"/>
          <w:lang w:eastAsia="zh-CN"/>
        </w:rPr>
        <w:t>（</w:t>
      </w:r>
      <w:r>
        <w:rPr>
          <w:rFonts w:hint="eastAsia" w:ascii="仿宋" w:hAnsi="仿宋" w:eastAsia="仿宋" w:cs="仿宋"/>
          <w:bCs w:val="0"/>
          <w:i w:val="0"/>
          <w:iCs w:val="0"/>
          <w:caps w:val="0"/>
          <w:spacing w:val="0"/>
          <w:sz w:val="28"/>
          <w:szCs w:val="28"/>
          <w:shd w:val="clear"/>
          <w:lang w:val="en-US" w:eastAsia="zh-CN"/>
        </w:rPr>
        <w:t>10</w:t>
      </w:r>
      <w:r>
        <w:rPr>
          <w:rFonts w:hint="eastAsia" w:ascii="仿宋" w:hAnsi="仿宋" w:eastAsia="仿宋" w:cs="仿宋"/>
          <w:bCs w:val="0"/>
          <w:i w:val="0"/>
          <w:iCs w:val="0"/>
          <w:caps w:val="0"/>
          <w:spacing w:val="0"/>
          <w:sz w:val="28"/>
          <w:szCs w:val="28"/>
          <w:shd w:val="clear"/>
          <w:lang w:eastAsia="zh-CN"/>
        </w:rPr>
        <w:t>）评选工作公平公正公开。</w:t>
      </w:r>
    </w:p>
    <w:p>
      <w:pPr>
        <w:pStyle w:val="19"/>
        <w:widowControl/>
        <w:numPr>
          <w:ilvl w:val="-1"/>
          <w:numId w:val="0"/>
        </w:numPr>
        <w:adjustRightInd/>
        <w:snapToGrid/>
        <w:spacing w:beforeLines="0" w:line="560" w:lineRule="exact"/>
        <w:ind w:firstLine="560" w:firstLineChars="200"/>
        <w:jc w:val="both"/>
        <w:rPr>
          <w:rFonts w:hint="eastAsia" w:ascii="仿宋" w:hAnsi="仿宋" w:eastAsia="仿宋" w:cs="仿宋"/>
          <w:bCs w:val="0"/>
          <w:i w:val="0"/>
          <w:iCs w:val="0"/>
          <w:caps w:val="0"/>
          <w:spacing w:val="0"/>
          <w:sz w:val="28"/>
          <w:szCs w:val="28"/>
          <w:shd w:val="clear"/>
          <w:lang w:val="en-US" w:eastAsia="zh-CN"/>
        </w:rPr>
      </w:pPr>
      <w:r>
        <w:rPr>
          <w:rFonts w:hint="eastAsia" w:ascii="仿宋" w:hAnsi="仿宋" w:eastAsia="仿宋" w:cs="仿宋"/>
          <w:bCs w:val="0"/>
          <w:i w:val="0"/>
          <w:iCs w:val="0"/>
          <w:caps w:val="0"/>
          <w:spacing w:val="0"/>
          <w:sz w:val="28"/>
          <w:szCs w:val="28"/>
          <w:shd w:val="clear"/>
          <w:lang w:eastAsia="zh-CN"/>
        </w:rPr>
        <w:t>（</w:t>
      </w:r>
      <w:r>
        <w:rPr>
          <w:rFonts w:hint="eastAsia" w:ascii="仿宋" w:hAnsi="仿宋" w:eastAsia="仿宋" w:cs="仿宋"/>
          <w:bCs w:val="0"/>
          <w:i w:val="0"/>
          <w:iCs w:val="0"/>
          <w:caps w:val="0"/>
          <w:spacing w:val="0"/>
          <w:sz w:val="28"/>
          <w:szCs w:val="28"/>
          <w:shd w:val="clear"/>
          <w:lang w:val="en-US" w:eastAsia="zh-CN"/>
        </w:rPr>
        <w:t>11</w:t>
      </w:r>
      <w:r>
        <w:rPr>
          <w:rFonts w:hint="eastAsia" w:ascii="仿宋" w:hAnsi="仿宋" w:eastAsia="仿宋" w:cs="仿宋"/>
          <w:bCs w:val="0"/>
          <w:i w:val="0"/>
          <w:iCs w:val="0"/>
          <w:caps w:val="0"/>
          <w:spacing w:val="0"/>
          <w:sz w:val="28"/>
          <w:szCs w:val="28"/>
          <w:shd w:val="clear"/>
          <w:lang w:eastAsia="zh-CN"/>
        </w:rPr>
        <w:t>）大赛物料，包含但不限于获奖项目奖杯、获奖证书（尺寸不少于210*297mm，单面彩色星彩硬纸张+封皮）、专家证、专家聘书、工作证、参赛项目证等，印刷赛事指南不少于500本，启动仪式、初赛、决赛日程表不少于150份。</w:t>
      </w:r>
    </w:p>
    <w:p>
      <w:pPr>
        <w:widowControl/>
        <w:numPr>
          <w:ilvl w:val="-1"/>
          <w:numId w:val="0"/>
        </w:numPr>
        <w:adjustRightInd/>
        <w:snapToGrid/>
        <w:spacing w:beforeLines="0" w:line="560" w:lineRule="exact"/>
        <w:ind w:firstLine="560" w:firstLineChars="200"/>
        <w:jc w:val="left"/>
        <w:rPr>
          <w:rFonts w:hint="eastAsia" w:ascii="仿宋" w:hAnsi="仿宋" w:eastAsia="仿宋" w:cs="仿宋"/>
          <w:bCs w:val="0"/>
          <w:i w:val="0"/>
          <w:iCs w:val="0"/>
          <w:caps w:val="0"/>
          <w:spacing w:val="0"/>
          <w:kern w:val="0"/>
          <w:sz w:val="28"/>
          <w:szCs w:val="28"/>
          <w:shd w:val="clear"/>
          <w:lang w:eastAsia="zh-CN"/>
        </w:rPr>
      </w:pPr>
      <w:r>
        <w:rPr>
          <w:rFonts w:hint="eastAsia" w:ascii="仿宋" w:hAnsi="仿宋" w:eastAsia="仿宋" w:cs="仿宋"/>
          <w:bCs w:val="0"/>
          <w:i w:val="0"/>
          <w:iCs w:val="0"/>
          <w:caps w:val="0"/>
          <w:spacing w:val="0"/>
          <w:kern w:val="0"/>
          <w:sz w:val="28"/>
          <w:szCs w:val="28"/>
          <w:shd w:val="clear"/>
          <w:lang w:eastAsia="zh-CN"/>
        </w:rPr>
        <w:t>（</w:t>
      </w:r>
      <w:r>
        <w:rPr>
          <w:rFonts w:hint="eastAsia" w:ascii="仿宋" w:hAnsi="仿宋" w:eastAsia="仿宋" w:cs="仿宋"/>
          <w:bCs w:val="0"/>
          <w:i w:val="0"/>
          <w:iCs w:val="0"/>
          <w:caps w:val="0"/>
          <w:spacing w:val="0"/>
          <w:kern w:val="0"/>
          <w:sz w:val="28"/>
          <w:szCs w:val="28"/>
          <w:shd w:val="clear"/>
          <w:lang w:val="en-US" w:eastAsia="zh-CN"/>
        </w:rPr>
        <w:t>12</w:t>
      </w:r>
      <w:r>
        <w:rPr>
          <w:rFonts w:hint="eastAsia" w:ascii="仿宋" w:hAnsi="仿宋" w:eastAsia="仿宋" w:cs="仿宋"/>
          <w:bCs w:val="0"/>
          <w:i w:val="0"/>
          <w:iCs w:val="0"/>
          <w:caps w:val="0"/>
          <w:spacing w:val="0"/>
          <w:kern w:val="0"/>
          <w:sz w:val="28"/>
          <w:szCs w:val="28"/>
          <w:shd w:val="clear"/>
          <w:lang w:eastAsia="zh-CN"/>
        </w:rPr>
        <w:t>）对活动进行拍摄，制作一条大赛的宣传片、一条大赛回顾纪录片各不少于3分钟视频，并提供本次活动拍摄的影像素材供后期使用。</w:t>
      </w:r>
      <w:bookmarkStart w:id="0" w:name="_GoBack"/>
      <w:bookmarkEnd w:id="0"/>
    </w:p>
    <w:p>
      <w:pPr>
        <w:widowControl/>
        <w:numPr>
          <w:ilvl w:val="-1"/>
          <w:numId w:val="0"/>
        </w:numPr>
        <w:adjustRightInd/>
        <w:snapToGrid/>
        <w:spacing w:beforeLines="0" w:line="560" w:lineRule="exact"/>
        <w:ind w:firstLine="560" w:firstLineChars="200"/>
        <w:jc w:val="left"/>
        <w:rPr>
          <w:rFonts w:hint="eastAsia" w:ascii="仿宋" w:hAnsi="仿宋" w:eastAsia="仿宋" w:cs="仿宋"/>
          <w:bCs w:val="0"/>
          <w:sz w:val="28"/>
          <w:szCs w:val="28"/>
          <w:lang w:eastAsia="zh-CN"/>
        </w:rPr>
      </w:pPr>
      <w:r>
        <w:rPr>
          <w:rFonts w:hint="eastAsia" w:ascii="仿宋" w:hAnsi="仿宋" w:eastAsia="仿宋" w:cs="仿宋"/>
          <w:b/>
          <w:bCs/>
          <w:spacing w:val="0"/>
          <w:sz w:val="28"/>
          <w:szCs w:val="28"/>
          <w:lang w:val="en-US" w:eastAsia="zh-CN"/>
        </w:rPr>
        <w:t>（二）</w:t>
      </w:r>
      <w:r>
        <w:rPr>
          <w:rFonts w:hint="eastAsia" w:ascii="仿宋" w:hAnsi="仿宋" w:eastAsia="仿宋" w:cs="仿宋"/>
          <w:b/>
          <w:bCs/>
          <w:spacing w:val="0"/>
          <w:sz w:val="28"/>
          <w:szCs w:val="28"/>
          <w:lang w:eastAsia="zh-CN"/>
        </w:rPr>
        <w:t>赛事</w:t>
      </w:r>
      <w:r>
        <w:rPr>
          <w:rFonts w:hint="eastAsia" w:ascii="仿宋" w:hAnsi="仿宋" w:eastAsia="仿宋" w:cs="仿宋"/>
          <w:b/>
          <w:bCs/>
          <w:sz w:val="28"/>
          <w:szCs w:val="28"/>
          <w:lang w:eastAsia="zh-CN"/>
        </w:rPr>
        <w:t>组织服务</w:t>
      </w:r>
    </w:p>
    <w:p>
      <w:pPr>
        <w:widowControl/>
        <w:numPr>
          <w:ilvl w:val="-1"/>
          <w:numId w:val="0"/>
        </w:numPr>
        <w:adjustRightInd/>
        <w:snapToGrid/>
        <w:spacing w:beforeLines="0"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1、赛前筹备工作：协助完成赛前宣传推广、赛事宣讲、参赛项目征集及初步审核的组织执行；</w:t>
      </w:r>
    </w:p>
    <w:p>
      <w:pPr>
        <w:widowControl/>
        <w:numPr>
          <w:ilvl w:val="-1"/>
          <w:numId w:val="0"/>
        </w:numPr>
        <w:adjustRightInd/>
        <w:snapToGrid/>
        <w:spacing w:beforeLines="0"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2、赛中执行工作：协助完成初赛、决赛各环节专家遴选、赛事组织执行工作；协助完成启动仪式的嘉宾和代表等人员接待用车、餐饮等工作及策划执行工作；</w:t>
      </w:r>
      <w:r>
        <w:rPr>
          <w:rFonts w:hint="eastAsia" w:ascii="仿宋" w:hAnsi="仿宋" w:eastAsia="仿宋" w:cs="仿宋"/>
          <w:sz w:val="28"/>
          <w:szCs w:val="28"/>
          <w:lang w:eastAsia="zh-CN"/>
        </w:rPr>
        <w:t>协助提供转移转化运营服务；</w:t>
      </w:r>
    </w:p>
    <w:p>
      <w:pPr>
        <w:widowControl/>
        <w:numPr>
          <w:ilvl w:val="-1"/>
          <w:numId w:val="0"/>
        </w:numPr>
        <w:adjustRightInd/>
        <w:snapToGrid/>
        <w:spacing w:beforeLines="0"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3、赛后工作：跟踪汇总大赛宣传效果，完成经验推广、项目验收等工作。</w:t>
      </w:r>
    </w:p>
    <w:p>
      <w:pPr>
        <w:snapToGrid w:val="0"/>
        <w:spacing w:beforeLines="0" w:line="560" w:lineRule="exact"/>
        <w:ind w:firstLine="560" w:firstLineChars="200"/>
        <w:rPr>
          <w:rFonts w:ascii="仿宋" w:hAnsi="仿宋" w:eastAsia="仿宋" w:cs="仿宋"/>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乙方负责人员管理工作。</w:t>
      </w:r>
      <w:r>
        <w:rPr>
          <w:rFonts w:hint="eastAsia" w:ascii="仿宋" w:hAnsi="仿宋" w:eastAsia="仿宋" w:cs="仿宋"/>
          <w:sz w:val="28"/>
          <w:szCs w:val="28"/>
        </w:rPr>
        <w:t>对参加项目人员的交通、餐饮等相关工作进行统筹及执行，保证整体活动有序开展。</w:t>
      </w:r>
    </w:p>
    <w:p>
      <w:pPr>
        <w:pStyle w:val="18"/>
        <w:widowControl/>
        <w:spacing w:beforeLines="0" w:line="56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第二条</w:t>
      </w:r>
      <w:r>
        <w:rPr>
          <w:rFonts w:ascii="仿宋" w:hAnsi="仿宋" w:eastAsia="仿宋" w:cs="仿宋"/>
          <w:b/>
          <w:bCs/>
          <w:sz w:val="28"/>
          <w:szCs w:val="28"/>
        </w:rPr>
        <w:t xml:space="preserve">  </w:t>
      </w:r>
      <w:r>
        <w:rPr>
          <w:rFonts w:hint="eastAsia" w:ascii="仿宋" w:hAnsi="仿宋" w:eastAsia="仿宋" w:cs="仿宋"/>
          <w:b/>
          <w:bCs/>
          <w:sz w:val="28"/>
          <w:szCs w:val="28"/>
        </w:rPr>
        <w:t>合同期限、项目费用及支付方式</w:t>
      </w:r>
    </w:p>
    <w:p>
      <w:pPr>
        <w:pStyle w:val="18"/>
        <w:widowControl/>
        <w:spacing w:beforeLines="0" w:line="560" w:lineRule="exact"/>
        <w:ind w:firstLine="560" w:firstLineChars="200"/>
        <w:rPr>
          <w:rFonts w:ascii="仿宋" w:hAnsi="仿宋" w:eastAsia="仿宋" w:cs="Times New Roman"/>
          <w:sz w:val="32"/>
          <w:szCs w:val="32"/>
        </w:rPr>
      </w:pPr>
      <w:r>
        <w:rPr>
          <w:rFonts w:hint="eastAsia" w:ascii="仿宋" w:hAnsi="仿宋" w:eastAsia="仿宋" w:cs="仿宋"/>
          <w:color w:val="000000"/>
          <w:sz w:val="28"/>
          <w:szCs w:val="28"/>
        </w:rPr>
        <w:t>（一）乙方向甲方提供服务的合同期限为自本合同签订生效之日起至</w:t>
      </w:r>
      <w:r>
        <w:rPr>
          <w:rFonts w:hint="eastAsia" w:ascii="仿宋" w:hAnsi="仿宋" w:eastAsia="仿宋" w:cs="仿宋"/>
          <w:kern w:val="2"/>
          <w:sz w:val="28"/>
          <w:szCs w:val="28"/>
        </w:rPr>
        <w:t>双方权利义务履行完毕</w:t>
      </w:r>
      <w:r>
        <w:rPr>
          <w:rFonts w:hint="eastAsia" w:ascii="仿宋" w:hAnsi="仿宋" w:eastAsia="仿宋" w:cs="仿宋"/>
          <w:color w:val="000000"/>
          <w:sz w:val="28"/>
          <w:szCs w:val="28"/>
        </w:rPr>
        <w:t>止</w:t>
      </w:r>
      <w:r>
        <w:rPr>
          <w:rFonts w:hint="eastAsia" w:ascii="仿宋" w:hAnsi="仿宋" w:eastAsia="仿宋" w:cs="仿宋"/>
          <w:sz w:val="32"/>
          <w:szCs w:val="32"/>
        </w:rPr>
        <w:t>。</w:t>
      </w:r>
    </w:p>
    <w:p>
      <w:pPr>
        <w:numPr>
          <w:ilvl w:val="255"/>
          <w:numId w:val="0"/>
        </w:numPr>
        <w:spacing w:beforeLines="0" w:line="560" w:lineRule="exact"/>
        <w:ind w:firstLine="560" w:firstLineChars="200"/>
        <w:rPr>
          <w:rFonts w:hint="eastAsia" w:ascii="仿宋" w:hAnsi="仿宋" w:eastAsia="仿宋" w:cs="仿宋"/>
          <w:bCs w:val="0"/>
          <w:sz w:val="28"/>
          <w:szCs w:val="28"/>
        </w:rPr>
      </w:pPr>
      <w:r>
        <w:rPr>
          <w:rFonts w:hint="eastAsia" w:ascii="仿宋" w:hAnsi="仿宋" w:eastAsia="仿宋" w:cs="仿宋"/>
          <w:sz w:val="28"/>
          <w:szCs w:val="28"/>
        </w:rPr>
        <w:t>（二）乙方向甲方提供服务可获得的项目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u w:val="single"/>
        </w:rPr>
        <w:t>人民币</w:t>
      </w:r>
      <w:r>
        <w:rPr>
          <w:rFonts w:hint="eastAsia" w:ascii="仿宋" w:hAnsi="仿宋" w:eastAsia="仿宋" w:cs="仿宋"/>
          <w:bCs/>
          <w:sz w:val="28"/>
          <w:szCs w:val="28"/>
          <w:u w:val="single"/>
          <w:lang w:eastAsia="zh-CN" w:bidi="ar"/>
        </w:rPr>
        <w:t>壹</w:t>
      </w:r>
      <w:r>
        <w:rPr>
          <w:rFonts w:hint="eastAsia" w:ascii="仿宋" w:hAnsi="仿宋" w:eastAsia="仿宋" w:cs="仿宋"/>
          <w:bCs/>
          <w:sz w:val="28"/>
          <w:szCs w:val="28"/>
          <w:u w:val="single"/>
          <w:lang w:bidi="ar"/>
        </w:rPr>
        <w:t>拾</w:t>
      </w:r>
      <w:r>
        <w:rPr>
          <w:rFonts w:hint="eastAsia" w:ascii="仿宋" w:hAnsi="仿宋" w:eastAsia="仿宋" w:cs="仿宋"/>
          <w:bCs/>
          <w:sz w:val="28"/>
          <w:szCs w:val="28"/>
          <w:u w:val="single"/>
          <w:lang w:eastAsia="zh-CN" w:bidi="ar"/>
        </w:rPr>
        <w:t>柒</w:t>
      </w:r>
      <w:r>
        <w:rPr>
          <w:rFonts w:hint="eastAsia" w:ascii="仿宋" w:hAnsi="仿宋" w:eastAsia="仿宋" w:cs="仿宋"/>
          <w:bCs/>
          <w:sz w:val="28"/>
          <w:szCs w:val="28"/>
          <w:u w:val="single"/>
          <w:lang w:bidi="ar"/>
        </w:rPr>
        <w:t>万</w:t>
      </w:r>
      <w:r>
        <w:rPr>
          <w:rFonts w:hint="eastAsia" w:ascii="仿宋" w:hAnsi="仿宋" w:eastAsia="仿宋" w:cs="仿宋"/>
          <w:bCs/>
          <w:sz w:val="28"/>
          <w:szCs w:val="28"/>
          <w:u w:val="single"/>
        </w:rPr>
        <w:t>元整（</w:t>
      </w:r>
      <w:r>
        <w:rPr>
          <w:rFonts w:ascii="宋体" w:hAnsi="宋体" w:eastAsia="宋体" w:cs="宋体"/>
          <w:bCs/>
          <w:sz w:val="28"/>
          <w:szCs w:val="28"/>
          <w:u w:val="single"/>
        </w:rPr>
        <w:t>¥</w:t>
      </w:r>
      <w:r>
        <w:rPr>
          <w:rFonts w:hint="eastAsia" w:ascii="仿宋" w:hAnsi="仿宋" w:eastAsia="仿宋" w:cs="仿宋"/>
          <w:bCs/>
          <w:sz w:val="28"/>
          <w:szCs w:val="28"/>
          <w:u w:val="single"/>
          <w:lang w:val="en-US" w:eastAsia="zh-CN"/>
        </w:rPr>
        <w:t>17</w:t>
      </w:r>
      <w:r>
        <w:rPr>
          <w:rFonts w:hint="eastAsia" w:ascii="仿宋" w:hAnsi="仿宋" w:eastAsia="仿宋" w:cs="仿宋"/>
          <w:bCs/>
          <w:sz w:val="28"/>
          <w:szCs w:val="28"/>
          <w:u w:val="single"/>
        </w:rPr>
        <w:t>0</w:t>
      </w:r>
      <w:r>
        <w:rPr>
          <w:rFonts w:ascii="仿宋" w:hAnsi="仿宋" w:eastAsia="仿宋" w:cs="仿宋"/>
          <w:bCs/>
          <w:sz w:val="28"/>
          <w:szCs w:val="28"/>
          <w:u w:val="single"/>
        </w:rPr>
        <w:t>,</w:t>
      </w:r>
      <w:r>
        <w:rPr>
          <w:rFonts w:hint="eastAsia" w:ascii="仿宋" w:hAnsi="仿宋" w:eastAsia="仿宋" w:cs="仿宋"/>
          <w:bCs/>
          <w:sz w:val="28"/>
          <w:szCs w:val="28"/>
          <w:u w:val="single"/>
        </w:rPr>
        <w:t>0</w:t>
      </w:r>
      <w:r>
        <w:rPr>
          <w:rFonts w:ascii="仿宋" w:hAnsi="仿宋" w:eastAsia="仿宋" w:cs="仿宋"/>
          <w:bCs/>
          <w:sz w:val="28"/>
          <w:szCs w:val="28"/>
          <w:u w:val="single"/>
        </w:rPr>
        <w:t>00.00</w:t>
      </w:r>
      <w:r>
        <w:rPr>
          <w:rFonts w:hint="eastAsia" w:ascii="仿宋" w:hAnsi="仿宋" w:eastAsia="仿宋" w:cs="仿宋"/>
          <w:bCs/>
          <w:sz w:val="28"/>
          <w:szCs w:val="28"/>
          <w:u w:val="single"/>
        </w:rPr>
        <w:t>元）</w:t>
      </w:r>
      <w:r>
        <w:rPr>
          <w:rFonts w:hint="eastAsia" w:ascii="仿宋" w:hAnsi="仿宋" w:eastAsia="仿宋" w:cs="仿宋"/>
          <w:bCs/>
          <w:color w:val="666666"/>
          <w:sz w:val="28"/>
          <w:szCs w:val="28"/>
          <w:shd w:val="clear" w:color="auto" w:fill="FFFFFF"/>
        </w:rPr>
        <w:t>。</w:t>
      </w:r>
      <w:r>
        <w:rPr>
          <w:rFonts w:hint="eastAsia" w:ascii="仿宋" w:hAnsi="仿宋" w:eastAsia="仿宋" w:cs="仿宋"/>
          <w:bCs w:val="0"/>
          <w:color w:val="auto"/>
          <w:sz w:val="28"/>
          <w:szCs w:val="28"/>
          <w:shd w:val="clear" w:color="auto" w:fill="auto"/>
        </w:rPr>
        <w:t>项目总费用为含税价且已包含甲方应付所有费用。</w:t>
      </w:r>
    </w:p>
    <w:p>
      <w:pPr>
        <w:numPr>
          <w:ilvl w:val="255"/>
          <w:numId w:val="0"/>
        </w:numPr>
        <w:spacing w:beforeLines="0" w:line="5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（三）付款时间、方式</w:t>
      </w:r>
      <w:r>
        <w:rPr>
          <w:rFonts w:hint="eastAsia" w:ascii="仿宋" w:hAnsi="仿宋" w:eastAsia="仿宋" w:cs="仿宋"/>
          <w:sz w:val="28"/>
          <w:szCs w:val="28"/>
        </w:rPr>
        <w:t>。</w:t>
      </w:r>
    </w:p>
    <w:p>
      <w:pPr>
        <w:numPr>
          <w:ilvl w:val="0"/>
          <w:numId w:val="1"/>
        </w:num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第一期：甲、乙双方签订本合同后，甲方收到乙方开具的相对应金额发票之日起60日内，向乙方支付项目总费用的60%，即</w:t>
      </w:r>
      <w:r>
        <w:rPr>
          <w:rFonts w:hint="eastAsia" w:ascii="仿宋" w:hAnsi="仿宋" w:eastAsia="仿宋" w:cs="仿宋"/>
          <w:sz w:val="28"/>
          <w:szCs w:val="28"/>
          <w:u w:val="single"/>
        </w:rPr>
        <w:t>人民币</w:t>
      </w:r>
      <w:r>
        <w:rPr>
          <w:rFonts w:hint="eastAsia" w:ascii="仿宋" w:hAnsi="仿宋" w:eastAsia="仿宋" w:cs="仿宋"/>
          <w:sz w:val="28"/>
          <w:szCs w:val="28"/>
          <w:u w:val="single"/>
          <w:lang w:eastAsia="zh-CN"/>
        </w:rPr>
        <w:t>壹拾</w:t>
      </w:r>
      <w:r>
        <w:rPr>
          <w:rFonts w:hint="eastAsia" w:ascii="仿宋" w:hAnsi="仿宋" w:eastAsia="仿宋" w:cs="仿宋"/>
          <w:bCs/>
          <w:sz w:val="28"/>
          <w:szCs w:val="28"/>
          <w:u w:val="single"/>
          <w:lang w:bidi="ar"/>
        </w:rPr>
        <w:t>万</w:t>
      </w:r>
      <w:r>
        <w:rPr>
          <w:rFonts w:hint="eastAsia" w:ascii="仿宋" w:hAnsi="仿宋" w:eastAsia="仿宋" w:cs="仿宋"/>
          <w:bCs/>
          <w:sz w:val="28"/>
          <w:szCs w:val="28"/>
          <w:u w:val="single"/>
          <w:lang w:eastAsia="zh-CN" w:bidi="ar"/>
        </w:rPr>
        <w:t>贰仟</w:t>
      </w:r>
      <w:r>
        <w:rPr>
          <w:rFonts w:hint="eastAsia" w:ascii="仿宋" w:hAnsi="仿宋" w:eastAsia="仿宋" w:cs="仿宋"/>
          <w:bCs/>
          <w:sz w:val="28"/>
          <w:szCs w:val="28"/>
          <w:u w:val="single"/>
        </w:rPr>
        <w:t>元整</w:t>
      </w:r>
      <w:r>
        <w:rPr>
          <w:rFonts w:hint="eastAsia" w:ascii="仿宋" w:hAnsi="仿宋" w:eastAsia="仿宋" w:cs="仿宋"/>
          <w:sz w:val="28"/>
          <w:szCs w:val="28"/>
          <w:u w:val="single"/>
        </w:rPr>
        <w:t>（</w:t>
      </w:r>
      <w:r>
        <w:rPr>
          <w:rFonts w:ascii="宋体" w:hAnsi="宋体" w:eastAsia="宋体" w:cs="宋体"/>
          <w:sz w:val="28"/>
          <w:szCs w:val="28"/>
          <w:u w:val="single"/>
        </w:rPr>
        <w:t>¥</w:t>
      </w:r>
      <w:r>
        <w:rPr>
          <w:rFonts w:hint="eastAsia" w:ascii="宋体" w:hAnsi="宋体" w:eastAsia="宋体" w:cs="宋体"/>
          <w:sz w:val="28"/>
          <w:szCs w:val="28"/>
          <w:u w:val="single"/>
          <w:lang w:val="en-US" w:eastAsia="zh-CN"/>
        </w:rPr>
        <w:t>102</w:t>
      </w:r>
      <w:r>
        <w:rPr>
          <w:rFonts w:hint="default" w:ascii="宋体" w:hAnsi="宋体" w:eastAsia="宋体" w:cs="宋体"/>
          <w:bCs w:val="0"/>
          <w:sz w:val="28"/>
          <w:szCs w:val="28"/>
          <w:u w:val="single"/>
          <w:lang w:val="en-US" w:eastAsia="zh-CN"/>
        </w:rPr>
        <w:t>000</w:t>
      </w:r>
      <w:r>
        <w:rPr>
          <w:rFonts w:ascii="仿宋" w:hAnsi="仿宋" w:eastAsia="仿宋" w:cs="仿宋"/>
          <w:bCs/>
          <w:sz w:val="28"/>
          <w:szCs w:val="28"/>
          <w:u w:val="single"/>
        </w:rPr>
        <w:t>元</w:t>
      </w:r>
      <w:r>
        <w:rPr>
          <w:rFonts w:hint="eastAsia" w:ascii="仿宋" w:hAnsi="仿宋" w:eastAsia="仿宋" w:cs="仿宋"/>
          <w:sz w:val="28"/>
          <w:szCs w:val="28"/>
          <w:u w:val="single"/>
        </w:rPr>
        <w:t>）</w:t>
      </w:r>
      <w:r>
        <w:rPr>
          <w:rFonts w:hint="eastAsia" w:ascii="仿宋" w:hAnsi="仿宋" w:eastAsia="仿宋" w:cs="仿宋"/>
          <w:sz w:val="28"/>
          <w:szCs w:val="28"/>
        </w:rPr>
        <w:t>。</w:t>
      </w:r>
    </w:p>
    <w:p>
      <w:pPr>
        <w:numPr>
          <w:ilvl w:val="0"/>
          <w:numId w:val="1"/>
        </w:num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第二期：甲方在扣除第一期已支付的费用后按照乙方项目工作进度向乙方支付相对应的项目费用。</w:t>
      </w:r>
    </w:p>
    <w:p>
      <w:pPr>
        <w:numPr>
          <w:ilvl w:val="0"/>
          <w:numId w:val="1"/>
        </w:num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第三期：项目经甲方验收通过之日起60日内向乙方支付剩余的项目费用。</w:t>
      </w:r>
    </w:p>
    <w:p>
      <w:pPr>
        <w:numPr>
          <w:ilvl w:val="0"/>
          <w:numId w:val="1"/>
        </w:numPr>
        <w:spacing w:beforeLines="0" w:line="560" w:lineRule="exact"/>
        <w:ind w:firstLine="560" w:firstLineChars="200"/>
        <w:rPr>
          <w:rFonts w:ascii="仿宋" w:hAnsi="仿宋" w:eastAsia="仿宋" w:cs="仿宋"/>
          <w:b/>
          <w:sz w:val="28"/>
          <w:szCs w:val="28"/>
        </w:rPr>
      </w:pPr>
      <w:r>
        <w:rPr>
          <w:rFonts w:hint="eastAsia" w:ascii="仿宋" w:hAnsi="仿宋" w:eastAsia="仿宋" w:cs="仿宋"/>
          <w:b/>
          <w:sz w:val="28"/>
          <w:szCs w:val="28"/>
        </w:rPr>
        <w:t>乙方确认：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spacing w:beforeLines="0" w:line="560" w:lineRule="exact"/>
        <w:ind w:left="0" w:firstLine="560" w:firstLineChars="200"/>
        <w:rPr>
          <w:rFonts w:ascii="仿宋" w:hAnsi="仿宋" w:eastAsia="仿宋" w:cs="仿宋"/>
          <w:sz w:val="28"/>
          <w:szCs w:val="28"/>
        </w:rPr>
      </w:pPr>
      <w:r>
        <w:rPr>
          <w:rFonts w:hint="eastAsia" w:ascii="仿宋" w:hAnsi="仿宋" w:eastAsia="仿宋" w:cs="仿宋"/>
          <w:sz w:val="28"/>
          <w:szCs w:val="28"/>
        </w:rPr>
        <w:t>（四）乙方账户信息如下：</w:t>
      </w:r>
    </w:p>
    <w:p>
      <w:pPr>
        <w:spacing w:beforeLines="0"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rPr>
        <w:t>开户名</w:t>
      </w:r>
      <w:r>
        <w:rPr>
          <w:rFonts w:hint="eastAsia" w:ascii="仿宋" w:hAnsi="仿宋" w:eastAsia="仿宋" w:cs="仿宋"/>
          <w:sz w:val="28"/>
          <w:szCs w:val="28"/>
          <w:lang w:bidi="ar"/>
        </w:rPr>
        <w:t>：</w:t>
      </w:r>
    </w:p>
    <w:p>
      <w:pPr>
        <w:spacing w:beforeLines="0" w:line="560" w:lineRule="exact"/>
        <w:ind w:firstLine="560" w:firstLineChars="200"/>
        <w:rPr>
          <w:rFonts w:ascii="仿宋" w:hAnsi="仿宋" w:eastAsia="仿宋" w:cs="仿宋"/>
          <w:sz w:val="28"/>
          <w:szCs w:val="28"/>
          <w:u w:val="single"/>
        </w:rPr>
      </w:pPr>
      <w:r>
        <w:rPr>
          <w:rFonts w:hint="eastAsia" w:ascii="仿宋" w:hAnsi="仿宋" w:eastAsia="仿宋" w:cs="仿宋"/>
          <w:sz w:val="28"/>
          <w:szCs w:val="28"/>
          <w:lang w:bidi="ar"/>
        </w:rPr>
        <w:t>开户行：</w:t>
      </w:r>
    </w:p>
    <w:p>
      <w:p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账</w:t>
      </w:r>
      <w:r>
        <w:rPr>
          <w:rFonts w:ascii="仿宋" w:hAnsi="仿宋" w:eastAsia="仿宋" w:cs="仿宋"/>
          <w:sz w:val="28"/>
          <w:szCs w:val="28"/>
        </w:rPr>
        <w:t xml:space="preserve">  </w:t>
      </w:r>
      <w:r>
        <w:rPr>
          <w:rFonts w:hint="eastAsia" w:ascii="仿宋" w:hAnsi="仿宋" w:eastAsia="仿宋" w:cs="仿宋"/>
          <w:sz w:val="28"/>
          <w:szCs w:val="28"/>
        </w:rPr>
        <w:t>号：</w:t>
      </w:r>
    </w:p>
    <w:p>
      <w:p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（五）甲方开票信息如下：</w:t>
      </w:r>
    </w:p>
    <w:p>
      <w:pPr>
        <w:pStyle w:val="10"/>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10"/>
        <w:spacing w:beforeLines="0"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beforeLines="0" w:line="56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w:t>
      </w:r>
      <w:r>
        <w:rPr>
          <w:rFonts w:ascii="仿宋" w:hAnsi="仿宋" w:eastAsia="仿宋" w:cs="仿宋"/>
          <w:b/>
          <w:bCs/>
          <w:sz w:val="28"/>
          <w:szCs w:val="28"/>
        </w:rPr>
        <w:t xml:space="preserve">  </w:t>
      </w:r>
      <w:r>
        <w:rPr>
          <w:rFonts w:hint="eastAsia" w:ascii="仿宋" w:hAnsi="仿宋" w:eastAsia="仿宋" w:cs="仿宋"/>
          <w:b/>
          <w:bCs/>
          <w:sz w:val="28"/>
          <w:szCs w:val="28"/>
        </w:rPr>
        <w:t>验收方式</w:t>
      </w:r>
      <w:r>
        <w:rPr>
          <w:rFonts w:ascii="仿宋" w:hAnsi="仿宋" w:eastAsia="仿宋" w:cs="仿宋"/>
          <w:color w:val="666666"/>
          <w:sz w:val="28"/>
          <w:szCs w:val="28"/>
          <w:shd w:val="clear" w:color="auto" w:fill="FFFFFF"/>
        </w:rPr>
        <w:t xml:space="preserve"> </w:t>
      </w:r>
    </w:p>
    <w:p>
      <w:pPr>
        <w:numPr>
          <w:ilvl w:val="0"/>
          <w:numId w:val="2"/>
        </w:num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ascii="仿宋" w:hAnsi="仿宋" w:eastAsia="仿宋" w:cs="仿宋"/>
          <w:sz w:val="28"/>
          <w:szCs w:val="28"/>
          <w:u w:val="single"/>
        </w:rPr>
        <w:t xml:space="preserve"> </w:t>
      </w:r>
      <w:r>
        <w:rPr>
          <w:rFonts w:hint="eastAsia" w:ascii="仿宋" w:hAnsi="仿宋" w:eastAsia="仿宋" w:cs="仿宋"/>
          <w:sz w:val="28"/>
          <w:szCs w:val="28"/>
          <w:u w:val="single"/>
        </w:rPr>
        <w:t>15</w:t>
      </w:r>
      <w:r>
        <w:rPr>
          <w:rFonts w:hint="eastAsia" w:ascii="仿宋" w:hAnsi="仿宋" w:eastAsia="仿宋" w:cs="仿宋"/>
          <w:sz w:val="28"/>
          <w:szCs w:val="28"/>
        </w:rPr>
        <w:t>个工作日内，乙方应按采购公告及甲方要求提交项目相关的文件、资料等成果性资料给甲方进行验收，甲方在收到乙方提交的上述成果性资料之日起</w:t>
      </w:r>
      <w:r>
        <w:rPr>
          <w:rFonts w:ascii="仿宋" w:hAnsi="仿宋" w:eastAsia="仿宋" w:cs="仿宋"/>
          <w:sz w:val="28"/>
          <w:szCs w:val="28"/>
        </w:rPr>
        <w:t>20个工作日内完成验收工作；但因乙方自身原因导致甲方无法在上述期限内完成验收的，由此产生的费用、损失由乙方自行承担。</w:t>
      </w:r>
    </w:p>
    <w:p>
      <w:pPr>
        <w:numPr>
          <w:ilvl w:val="0"/>
          <w:numId w:val="2"/>
        </w:num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w:t>
      </w:r>
    </w:p>
    <w:p>
      <w:pPr>
        <w:numPr>
          <w:ilvl w:val="0"/>
          <w:numId w:val="2"/>
        </w:numPr>
        <w:spacing w:beforeLines="0"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的，乙方应在甲方指定期限内采取弥补措施并再次提交给甲方验收。验收合格后由甲方和乙方共同签字确认并作为甲方向乙方支付第三期款项支付的依据；</w:t>
      </w:r>
      <w:r>
        <w:rPr>
          <w:rFonts w:ascii="仿宋" w:hAnsi="仿宋" w:eastAsia="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sz w:val="28"/>
          <w:szCs w:val="28"/>
        </w:rPr>
        <w:t>。</w:t>
      </w:r>
    </w:p>
    <w:p>
      <w:pPr>
        <w:spacing w:beforeLines="0" w:line="560" w:lineRule="exact"/>
        <w:rPr>
          <w:rFonts w:ascii="仿宋" w:hAnsi="仿宋" w:eastAsia="仿宋" w:cs="仿宋"/>
          <w:b/>
          <w:bCs/>
          <w:sz w:val="28"/>
          <w:szCs w:val="28"/>
        </w:rPr>
      </w:pPr>
      <w:r>
        <w:rPr>
          <w:rFonts w:hint="eastAsia" w:ascii="仿宋" w:hAnsi="仿宋" w:eastAsia="仿宋" w:cs="仿宋"/>
          <w:b/>
          <w:bCs/>
          <w:sz w:val="28"/>
          <w:szCs w:val="28"/>
        </w:rPr>
        <w:t>第四条</w:t>
      </w:r>
      <w:r>
        <w:rPr>
          <w:rFonts w:ascii="仿宋" w:hAnsi="仿宋" w:eastAsia="仿宋" w:cs="仿宋"/>
          <w:b/>
          <w:bCs/>
          <w:sz w:val="28"/>
          <w:szCs w:val="28"/>
        </w:rPr>
        <w:t xml:space="preserve">  </w:t>
      </w:r>
      <w:r>
        <w:rPr>
          <w:rFonts w:hint="eastAsia" w:ascii="仿宋" w:hAnsi="仿宋" w:eastAsia="仿宋" w:cs="仿宋"/>
          <w:b/>
          <w:bCs/>
          <w:sz w:val="28"/>
          <w:szCs w:val="28"/>
        </w:rPr>
        <w:t>甲方的权利和义务</w:t>
      </w:r>
    </w:p>
    <w:p>
      <w:pPr>
        <w:numPr>
          <w:ilvl w:val="0"/>
          <w:numId w:val="3"/>
        </w:num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甲方为乙方提供项目实施中所需的相关协助。</w:t>
      </w:r>
    </w:p>
    <w:p>
      <w:pPr>
        <w:numPr>
          <w:ilvl w:val="0"/>
          <w:numId w:val="3"/>
        </w:num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项目实施期间，甲方有权向乙方提出建议或具体要求。</w:t>
      </w:r>
    </w:p>
    <w:p>
      <w:pPr>
        <w:numPr>
          <w:ilvl w:val="0"/>
          <w:numId w:val="3"/>
        </w:numPr>
        <w:spacing w:beforeLines="0" w:line="56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3"/>
        </w:num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w:t>
      </w:r>
    </w:p>
    <w:p>
      <w:pPr>
        <w:numPr>
          <w:ilvl w:val="0"/>
          <w:numId w:val="3"/>
        </w:num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3"/>
        </w:num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beforeLines="0" w:line="560" w:lineRule="exact"/>
        <w:rPr>
          <w:rFonts w:ascii="仿宋" w:hAnsi="仿宋" w:eastAsia="仿宋" w:cs="仿宋"/>
          <w:b/>
          <w:bCs/>
          <w:sz w:val="28"/>
          <w:szCs w:val="28"/>
        </w:rPr>
      </w:pPr>
      <w:r>
        <w:rPr>
          <w:rFonts w:hint="eastAsia" w:ascii="仿宋" w:hAnsi="仿宋" w:eastAsia="仿宋" w:cs="仿宋"/>
          <w:b/>
          <w:bCs/>
          <w:sz w:val="28"/>
          <w:szCs w:val="28"/>
        </w:rPr>
        <w:t>第五条</w:t>
      </w:r>
      <w:r>
        <w:rPr>
          <w:rFonts w:ascii="仿宋" w:hAnsi="仿宋" w:eastAsia="仿宋" w:cs="仿宋"/>
          <w:b/>
          <w:bCs/>
          <w:sz w:val="28"/>
          <w:szCs w:val="28"/>
        </w:rPr>
        <w:t xml:space="preserve">  </w:t>
      </w:r>
      <w:r>
        <w:rPr>
          <w:rFonts w:hint="eastAsia" w:ascii="仿宋" w:hAnsi="仿宋" w:eastAsia="仿宋" w:cs="仿宋"/>
          <w:b/>
          <w:bCs/>
          <w:sz w:val="28"/>
          <w:szCs w:val="28"/>
        </w:rPr>
        <w:t>乙方的权利和义务</w:t>
      </w:r>
    </w:p>
    <w:p>
      <w:pPr>
        <w:numPr>
          <w:ilvl w:val="0"/>
          <w:numId w:val="4"/>
        </w:numPr>
        <w:adjustRightInd w:val="0"/>
        <w:snapToGrid w:val="0"/>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公私财产安全、交通安全等各项安全事宜及承担责任，若因乙方原因导致出现安全事故、安全责任等情况发生的，由乙方承担全部的赔偿责任</w:t>
      </w:r>
      <w:r>
        <w:rPr>
          <w:rFonts w:hint="eastAsia" w:ascii="仿宋" w:hAnsi="仿宋" w:eastAsia="仿宋" w:cs="仿宋"/>
          <w:sz w:val="28"/>
          <w:szCs w:val="28"/>
        </w:rPr>
        <w:t>。</w:t>
      </w:r>
    </w:p>
    <w:p>
      <w:pPr>
        <w:numPr>
          <w:ilvl w:val="0"/>
          <w:numId w:val="4"/>
        </w:numPr>
        <w:adjustRightInd w:val="0"/>
        <w:snapToGrid w:val="0"/>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无法继续履行的，乙方应在知晓该等事项之日起1个工作日内通知甲方并提供合同无法履行的客观依据，同时采取措施减少损失。甲方获得通知，同意变更合同内容或解除本合同的，双方另行签署书面补充协议</w:t>
      </w:r>
      <w:r>
        <w:rPr>
          <w:rFonts w:hint="eastAsia" w:ascii="仿宋" w:hAnsi="仿宋" w:eastAsia="仿宋" w:cs="仿宋"/>
          <w:sz w:val="28"/>
          <w:szCs w:val="28"/>
        </w:rPr>
        <w:t>。</w:t>
      </w:r>
    </w:p>
    <w:p>
      <w:pPr>
        <w:numPr>
          <w:ilvl w:val="0"/>
          <w:numId w:val="4"/>
        </w:numPr>
        <w:adjustRightInd w:val="0"/>
        <w:snapToGrid w:val="0"/>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乙方没有及时通知并采取适当措施，致使合同全部或者部分不能履行的，乙方承担合同不能履行的全部风险及责任，甲方不予支付未履行部分的合同价款给乙方</w:t>
      </w:r>
      <w:r>
        <w:rPr>
          <w:rFonts w:hint="eastAsia" w:ascii="仿宋" w:hAnsi="仿宋" w:eastAsia="仿宋" w:cs="仿宋"/>
          <w:sz w:val="28"/>
          <w:szCs w:val="28"/>
        </w:rPr>
        <w:t>。</w:t>
      </w:r>
    </w:p>
    <w:p>
      <w:pPr>
        <w:numPr>
          <w:ilvl w:val="0"/>
          <w:numId w:val="4"/>
        </w:numPr>
        <w:adjustRightInd w:val="0"/>
        <w:snapToGrid w:val="0"/>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承诺严格遵守国家关于保密（包括隐私）方面的所有法律法规，对涉及单位的数据及资料保密。所有工作时间内，可能或必须知道的甲方书面资料或其他拷贝资料，在项目完成并在甲方验收后，不得保留书面或其他形式的拷贝资料，并对已知的数据、资料保密，不得泄露，</w:t>
      </w:r>
      <w:r>
        <w:rPr>
          <w:rFonts w:hint="eastAsia" w:ascii="仿宋_GB2312" w:hAnsi="仿宋_GB2312" w:cs="仿宋_GB2312"/>
          <w:color w:val="000000"/>
          <w:sz w:val="28"/>
          <w:szCs w:val="28"/>
        </w:rPr>
        <w:t>否则，应当依法承担相应的法律责任</w:t>
      </w:r>
      <w:r>
        <w:rPr>
          <w:rFonts w:hint="eastAsia" w:ascii="仿宋" w:hAnsi="仿宋" w:eastAsia="仿宋" w:cs="仿宋"/>
          <w:sz w:val="28"/>
          <w:szCs w:val="28"/>
          <w:lang w:bidi="ar"/>
        </w:rPr>
        <w:t>包括但不限于律师费、诉讼费、赔偿款、交通费、调查费等。</w:t>
      </w:r>
    </w:p>
    <w:p>
      <w:pPr>
        <w:numPr>
          <w:ilvl w:val="0"/>
          <w:numId w:val="4"/>
        </w:numPr>
        <w:adjustRightInd w:val="0"/>
        <w:snapToGrid w:val="0"/>
        <w:spacing w:beforeLines="0" w:line="560" w:lineRule="exact"/>
        <w:ind w:firstLine="560" w:firstLineChars="200"/>
        <w:rPr>
          <w:rFonts w:ascii="仿宋" w:hAnsi="仿宋" w:eastAsia="仿宋" w:cs="仿宋"/>
          <w:sz w:val="28"/>
          <w:szCs w:val="28"/>
        </w:rPr>
      </w:pPr>
      <w:r>
        <w:rPr>
          <w:rFonts w:hint="eastAsia" w:ascii="Times New Roman Regular" w:hAnsi="Times New Roman Regular" w:eastAsia="仿宋" w:cs="Times New Roman Regular"/>
          <w:sz w:val="28"/>
          <w:szCs w:val="28"/>
        </w:rPr>
        <w:t>乙方应当落实活动现场人员（包括但不限于活动组织人员、参加活动的学员等人员）的安全。从人员组织、维持人员活动秩序、告知参与活动人员在活动结束后尽快离开活动现场、为本项目活动投保公众责任险等方面，切实保障活动安全有序进行。若活动期间乙方未履行上述注意、保障安全义务或未投保公众责任险，发生安全事故导致甲方因第三方提出侵权之诉造成的任何损失（包括但不限于律师费、诉讼费、赔偿款、交通费、调查费等）由乙方承担。</w:t>
      </w:r>
    </w:p>
    <w:p>
      <w:pPr>
        <w:spacing w:beforeLines="0" w:line="560" w:lineRule="exact"/>
        <w:rPr>
          <w:rFonts w:ascii="仿宋" w:hAnsi="仿宋" w:eastAsia="仿宋" w:cs="仿宋"/>
          <w:b/>
          <w:bCs/>
          <w:sz w:val="28"/>
          <w:szCs w:val="28"/>
        </w:rPr>
      </w:pPr>
      <w:r>
        <w:rPr>
          <w:rFonts w:hint="eastAsia" w:ascii="仿宋" w:hAnsi="仿宋" w:eastAsia="仿宋" w:cs="仿宋"/>
          <w:b/>
          <w:bCs/>
          <w:sz w:val="28"/>
          <w:szCs w:val="28"/>
        </w:rPr>
        <w:t>第六条</w:t>
      </w:r>
      <w:r>
        <w:rPr>
          <w:rFonts w:ascii="仿宋" w:hAnsi="仿宋" w:eastAsia="仿宋" w:cs="仿宋"/>
          <w:b/>
          <w:bCs/>
          <w:sz w:val="28"/>
          <w:szCs w:val="28"/>
        </w:rPr>
        <w:t xml:space="preserve">  </w:t>
      </w:r>
      <w:r>
        <w:rPr>
          <w:rFonts w:hint="eastAsia" w:ascii="仿宋" w:hAnsi="仿宋" w:eastAsia="仿宋" w:cs="仿宋"/>
          <w:b/>
          <w:bCs/>
          <w:sz w:val="28"/>
          <w:szCs w:val="28"/>
        </w:rPr>
        <w:t>不可抗力</w:t>
      </w:r>
    </w:p>
    <w:p>
      <w:pPr>
        <w:numPr>
          <w:ilvl w:val="0"/>
          <w:numId w:val="5"/>
        </w:numPr>
        <w:spacing w:beforeLines="0" w:line="56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5"/>
        </w:numPr>
        <w:spacing w:beforeLines="0" w:line="56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5"/>
        </w:numPr>
        <w:spacing w:beforeLines="0" w:line="56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w:t>
      </w:r>
    </w:p>
    <w:p>
      <w:pPr>
        <w:numPr>
          <w:ilvl w:val="0"/>
          <w:numId w:val="6"/>
        </w:numPr>
        <w:spacing w:beforeLines="0" w:line="560" w:lineRule="exact"/>
        <w:rPr>
          <w:rFonts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rPr>
        <w:t>知识产权归属</w:t>
      </w:r>
    </w:p>
    <w:p>
      <w:pPr>
        <w:pStyle w:val="2"/>
        <w:numPr>
          <w:ilvl w:val="0"/>
          <w:numId w:val="7"/>
        </w:numPr>
        <w:spacing w:beforeLines="0" w:line="560" w:lineRule="exact"/>
        <w:ind w:firstLine="560"/>
        <w:rPr>
          <w:szCs w:val="21"/>
        </w:rPr>
      </w:pPr>
      <w:r>
        <w:rPr>
          <w:rFonts w:hint="eastAsia" w:ascii="仿宋" w:hAnsi="仿宋" w:eastAsia="仿宋" w:cs="仿宋"/>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pStyle w:val="2"/>
        <w:widowControl w:val="0"/>
        <w:numPr>
          <w:ilvl w:val="0"/>
          <w:numId w:val="7"/>
        </w:numPr>
        <w:spacing w:beforeLines="0" w:line="560" w:lineRule="exact"/>
        <w:ind w:firstLine="560"/>
        <w:rPr>
          <w:rFonts w:ascii="仿宋" w:hAnsi="仿宋" w:eastAsia="仿宋" w:cs="仿宋"/>
          <w:sz w:val="28"/>
          <w:szCs w:val="28"/>
        </w:rPr>
      </w:pPr>
      <w:r>
        <w:rPr>
          <w:rFonts w:hint="eastAsia" w:ascii="仿宋" w:hAnsi="仿宋" w:eastAsia="仿宋" w:cs="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spacing w:beforeLines="0" w:line="560" w:lineRule="exact"/>
        <w:rPr>
          <w:rFonts w:ascii="仿宋" w:hAnsi="仿宋" w:eastAsia="仿宋" w:cs="仿宋"/>
          <w:sz w:val="28"/>
          <w:szCs w:val="28"/>
        </w:rPr>
      </w:pPr>
      <w:r>
        <w:rPr>
          <w:rFonts w:hint="eastAsia" w:ascii="仿宋" w:hAnsi="仿宋" w:eastAsia="仿宋" w:cs="仿宋"/>
          <w:b/>
          <w:bCs/>
          <w:sz w:val="28"/>
          <w:szCs w:val="28"/>
        </w:rPr>
        <w:t>第八条</w:t>
      </w:r>
      <w:r>
        <w:rPr>
          <w:rFonts w:ascii="仿宋" w:hAnsi="仿宋" w:eastAsia="仿宋" w:cs="仿宋"/>
          <w:b/>
          <w:bCs/>
          <w:sz w:val="28"/>
          <w:szCs w:val="28"/>
        </w:rPr>
        <w:t xml:space="preserve">  </w:t>
      </w:r>
      <w:r>
        <w:rPr>
          <w:rFonts w:hint="eastAsia" w:ascii="仿宋" w:hAnsi="仿宋" w:eastAsia="仿宋" w:cs="仿宋"/>
          <w:b/>
          <w:bCs/>
          <w:sz w:val="28"/>
          <w:szCs w:val="28"/>
        </w:rPr>
        <w:t>双方确定，出现下列情形，致使本合同的履行成为不必要或不能的，可以解除本合同：</w:t>
      </w:r>
    </w:p>
    <w:p>
      <w:pPr>
        <w:numPr>
          <w:ilvl w:val="0"/>
          <w:numId w:val="8"/>
        </w:numPr>
        <w:spacing w:beforeLines="0" w:line="56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8"/>
        </w:numPr>
        <w:spacing w:beforeLines="0" w:line="56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8"/>
        </w:numPr>
        <w:spacing w:beforeLines="0" w:line="56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beforeLines="0" w:line="560" w:lineRule="exact"/>
        <w:rPr>
          <w:rFonts w:ascii="仿宋" w:hAnsi="仿宋" w:eastAsia="仿宋" w:cs="仿宋"/>
          <w:b/>
          <w:bCs/>
          <w:sz w:val="28"/>
          <w:szCs w:val="28"/>
        </w:rPr>
      </w:pPr>
      <w:r>
        <w:rPr>
          <w:rFonts w:hint="eastAsia" w:ascii="仿宋" w:hAnsi="仿宋" w:eastAsia="仿宋" w:cs="仿宋"/>
          <w:b/>
          <w:bCs/>
          <w:sz w:val="28"/>
          <w:szCs w:val="28"/>
        </w:rPr>
        <w:t>第九条</w:t>
      </w:r>
      <w:r>
        <w:rPr>
          <w:rFonts w:ascii="仿宋" w:hAnsi="仿宋" w:eastAsia="仿宋" w:cs="仿宋"/>
          <w:b/>
          <w:bCs/>
          <w:sz w:val="28"/>
          <w:szCs w:val="28"/>
        </w:rPr>
        <w:t xml:space="preserve">  </w:t>
      </w:r>
      <w:r>
        <w:rPr>
          <w:rFonts w:hint="eastAsia" w:ascii="仿宋" w:hAnsi="仿宋" w:eastAsia="仿宋" w:cs="仿宋"/>
          <w:b/>
          <w:bCs/>
          <w:sz w:val="28"/>
          <w:szCs w:val="28"/>
        </w:rPr>
        <w:t>争议的解决办法</w:t>
      </w:r>
    </w:p>
    <w:p>
      <w:pPr>
        <w:numPr>
          <w:ilvl w:val="255"/>
          <w:numId w:val="0"/>
        </w:num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numPr>
          <w:ilvl w:val="0"/>
          <w:numId w:val="9"/>
        </w:numPr>
        <w:spacing w:beforeLines="0" w:line="560" w:lineRule="exact"/>
        <w:jc w:val="left"/>
        <w:rPr>
          <w:rFonts w:ascii="仿宋" w:hAnsi="仿宋" w:eastAsia="仿宋" w:cs="仿宋"/>
          <w:b/>
          <w:bCs/>
          <w:sz w:val="28"/>
          <w:szCs w:val="28"/>
        </w:rPr>
      </w:pPr>
      <w:r>
        <w:rPr>
          <w:rFonts w:hint="eastAsia" w:ascii="仿宋" w:hAnsi="仿宋" w:eastAsia="仿宋" w:cs="仿宋"/>
          <w:b/>
          <w:bCs/>
          <w:sz w:val="28"/>
          <w:szCs w:val="28"/>
        </w:rPr>
        <w:t>违约责任</w:t>
      </w:r>
    </w:p>
    <w:p>
      <w:pPr>
        <w:numPr>
          <w:ilvl w:val="0"/>
          <w:numId w:val="10"/>
        </w:numPr>
        <w:spacing w:beforeLines="0" w:line="560" w:lineRule="exact"/>
        <w:rPr>
          <w:rFonts w:ascii="仿宋" w:hAnsi="仿宋" w:eastAsia="仿宋" w:cs="仿宋"/>
          <w:sz w:val="28"/>
          <w:szCs w:val="28"/>
        </w:rPr>
      </w:pPr>
      <w:r>
        <w:rPr>
          <w:rFonts w:hint="eastAsia" w:ascii="仿宋" w:hAnsi="仿宋" w:eastAsia="仿宋" w:cs="仿宋"/>
          <w:sz w:val="28"/>
          <w:szCs w:val="28"/>
        </w:rPr>
        <w:t>甲方的违约责任：</w:t>
      </w:r>
    </w:p>
    <w:p>
      <w:p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10"/>
        </w:numPr>
        <w:spacing w:beforeLines="0" w:line="560" w:lineRule="exact"/>
        <w:rPr>
          <w:rFonts w:ascii="仿宋" w:hAnsi="仿宋" w:eastAsia="仿宋" w:cs="仿宋"/>
          <w:sz w:val="28"/>
          <w:szCs w:val="28"/>
        </w:rPr>
      </w:pPr>
      <w:r>
        <w:rPr>
          <w:rFonts w:hint="eastAsia" w:ascii="仿宋" w:hAnsi="仿宋" w:eastAsia="仿宋" w:cs="仿宋"/>
          <w:sz w:val="28"/>
          <w:szCs w:val="28"/>
        </w:rPr>
        <w:t>乙方的违约责任：</w:t>
      </w:r>
    </w:p>
    <w:p>
      <w:p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1.乙方未按照合同约定及时提交项目成果性文件或逾期完成项目工作的，从逾期之日起，甲方有权要求乙方按本项目总费用的日千分之一向甲方支付违约金直到乙方提交或者完成之日止。</w:t>
      </w:r>
    </w:p>
    <w:p>
      <w:p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beforeLines="0"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w:t>
      </w:r>
    </w:p>
    <w:p>
      <w:pPr>
        <w:spacing w:beforeLines="0"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（3）未经甲方同意，乙方将本合同项目部分或全部技术服务工作转让第三人负责的。</w:t>
      </w:r>
    </w:p>
    <w:p>
      <w:pPr>
        <w:numPr>
          <w:ilvl w:val="0"/>
          <w:numId w:val="9"/>
        </w:numPr>
        <w:spacing w:beforeLines="0" w:line="560" w:lineRule="exact"/>
        <w:jc w:val="left"/>
        <w:rPr>
          <w:rFonts w:ascii="仿宋" w:hAnsi="仿宋" w:eastAsia="仿宋" w:cs="仿宋"/>
          <w:b/>
          <w:bCs/>
          <w:sz w:val="28"/>
          <w:szCs w:val="28"/>
        </w:rPr>
      </w:pPr>
      <w:r>
        <w:rPr>
          <w:rFonts w:hint="eastAsia" w:ascii="仿宋" w:hAnsi="仿宋" w:eastAsia="仿宋" w:cs="仿宋"/>
          <w:b/>
          <w:bCs/>
          <w:sz w:val="28"/>
          <w:szCs w:val="28"/>
        </w:rPr>
        <w:t>其他</w:t>
      </w:r>
    </w:p>
    <w:p>
      <w:pPr>
        <w:numPr>
          <w:ilvl w:val="0"/>
          <w:numId w:val="11"/>
        </w:numPr>
        <w:spacing w:beforeLines="0" w:line="56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1"/>
        </w:numPr>
        <w:spacing w:beforeLines="0" w:line="560" w:lineRule="exact"/>
        <w:rPr>
          <w:rFonts w:ascii="仿宋" w:hAnsi="仿宋" w:eastAsia="仿宋" w:cs="仿宋"/>
          <w:sz w:val="28"/>
          <w:szCs w:val="28"/>
        </w:rPr>
      </w:pPr>
      <w:r>
        <w:rPr>
          <w:rFonts w:hint="eastAsia" w:ascii="仿宋" w:hAnsi="仿宋" w:eastAsia="仿宋" w:cs="仿宋"/>
          <w:sz w:val="28"/>
          <w:szCs w:val="28"/>
          <w:lang w:bidi="ar"/>
        </w:rPr>
        <w:t>甲、乙双方在本协议履行过程中提供给对方的任一地址（包括但不限于注册经营地址、身份证户籍地址、实际经营地址、居住地址等）和联系方式（包括但不限于甲、乙双方指定的联系人手机号码、微信号、电子邮件等）为合同对方或者司法机关等文件有效的送达地址，文件一经到达或退回或拒收即视为送达。一方如有变更，应在变更前3个工作日内通知对方，否则，视为未变更</w:t>
      </w:r>
      <w:r>
        <w:rPr>
          <w:rFonts w:ascii="仿宋" w:hAnsi="仿宋" w:eastAsia="仿宋" w:cs="仿宋"/>
          <w:sz w:val="28"/>
          <w:szCs w:val="28"/>
        </w:rPr>
        <w:t>。</w:t>
      </w:r>
    </w:p>
    <w:p>
      <w:pPr>
        <w:numPr>
          <w:ilvl w:val="0"/>
          <w:numId w:val="11"/>
        </w:numPr>
        <w:spacing w:beforeLines="0" w:line="560" w:lineRule="exact"/>
        <w:rPr>
          <w:rFonts w:ascii="仿宋" w:hAnsi="仿宋" w:eastAsia="仿宋" w:cs="仿宋"/>
          <w:sz w:val="28"/>
          <w:szCs w:val="28"/>
        </w:rPr>
      </w:pPr>
      <w:r>
        <w:rPr>
          <w:rFonts w:hint="eastAsia" w:ascii="仿宋" w:hAnsi="仿宋" w:eastAsia="仿宋" w:cs="仿宋"/>
          <w:sz w:val="28"/>
          <w:szCs w:val="28"/>
        </w:rPr>
        <w:t>本合同一式肆份，自甲、乙双方签字和盖章之日起生效，甲方执叁份、乙方执壹份，具有同等法律效力。</w:t>
      </w:r>
    </w:p>
    <w:p>
      <w:pPr>
        <w:pStyle w:val="12"/>
        <w:numPr>
          <w:ilvl w:val="0"/>
          <w:numId w:val="11"/>
        </w:numPr>
        <w:spacing w:beforeLines="0" w:line="56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12"/>
        <w:numPr>
          <w:ilvl w:val="0"/>
          <w:numId w:val="12"/>
        </w:numPr>
        <w:spacing w:beforeLines="0" w:line="560" w:lineRule="exact"/>
        <w:ind w:left="0" w:firstLine="608"/>
        <w:rPr>
          <w:rFonts w:ascii="仿宋" w:hAnsi="仿宋" w:eastAsia="仿宋" w:cs="仿宋"/>
          <w:szCs w:val="28"/>
        </w:rPr>
      </w:pPr>
      <w:r>
        <w:rPr>
          <w:rFonts w:hint="eastAsia" w:ascii="仿宋" w:hAnsi="仿宋" w:eastAsia="仿宋" w:cs="仿宋"/>
          <w:bCs/>
          <w:szCs w:val="28"/>
        </w:rPr>
        <w:t>江门市市场监督管理局</w:t>
      </w:r>
      <w:r>
        <w:rPr>
          <w:rFonts w:hint="eastAsia" w:ascii="仿宋" w:hAnsi="仿宋" w:eastAsia="仿宋" w:cs="仿宋"/>
          <w:bCs/>
          <w:szCs w:val="28"/>
          <w:lang w:eastAsia="zh-CN"/>
        </w:rPr>
        <w:t>协助</w:t>
      </w:r>
      <w:r>
        <w:rPr>
          <w:rFonts w:hint="eastAsia" w:ascii="仿宋" w:hAnsi="仿宋" w:eastAsia="仿宋" w:cs="仿宋"/>
          <w:b w:val="0"/>
          <w:bCs/>
          <w:color w:val="auto"/>
          <w:sz w:val="28"/>
          <w:szCs w:val="28"/>
          <w:shd w:val="clear" w:color="auto" w:fill="auto"/>
          <w:lang w:val="zh-CN"/>
        </w:rPr>
        <w:t>举办</w:t>
      </w:r>
      <w:r>
        <w:rPr>
          <w:rFonts w:hint="eastAsia" w:ascii="仿宋" w:hAnsi="仿宋" w:eastAsia="仿宋" w:cs="仿宋"/>
          <w:b w:val="0"/>
          <w:bCs/>
          <w:color w:val="auto"/>
          <w:sz w:val="28"/>
          <w:szCs w:val="28"/>
          <w:shd w:val="clear" w:color="auto" w:fill="auto"/>
          <w:lang w:val="en-US" w:eastAsia="zh-CN"/>
        </w:rPr>
        <w:t>2025年</w:t>
      </w:r>
      <w:r>
        <w:rPr>
          <w:rFonts w:hint="eastAsia" w:ascii="仿宋" w:hAnsi="仿宋" w:eastAsia="仿宋" w:cs="仿宋"/>
          <w:b w:val="0"/>
          <w:bCs/>
          <w:color w:val="auto"/>
          <w:sz w:val="28"/>
          <w:szCs w:val="28"/>
          <w:shd w:val="clear" w:color="auto" w:fill="auto"/>
        </w:rPr>
        <w:t>江门市高价值专利培育布局大赛</w:t>
      </w:r>
      <w:r>
        <w:rPr>
          <w:rFonts w:hint="eastAsia" w:ascii="仿宋" w:hAnsi="仿宋" w:eastAsia="仿宋" w:cs="仿宋"/>
          <w:spacing w:val="0"/>
          <w:kern w:val="2"/>
          <w:szCs w:val="28"/>
        </w:rPr>
        <w:t>项</w:t>
      </w:r>
      <w:r>
        <w:rPr>
          <w:rFonts w:hint="eastAsia" w:ascii="仿宋" w:hAnsi="仿宋" w:eastAsia="仿宋" w:cs="仿宋"/>
          <w:szCs w:val="28"/>
        </w:rPr>
        <w:t>目采购公告；</w:t>
      </w:r>
    </w:p>
    <w:p>
      <w:pPr>
        <w:pStyle w:val="12"/>
        <w:numPr>
          <w:ilvl w:val="0"/>
          <w:numId w:val="12"/>
        </w:numPr>
        <w:spacing w:beforeLines="0" w:line="56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12"/>
        <w:numPr>
          <w:ilvl w:val="0"/>
          <w:numId w:val="12"/>
        </w:numPr>
        <w:spacing w:beforeLines="0" w:line="560" w:lineRule="exact"/>
        <w:ind w:left="0" w:firstLine="608"/>
        <w:rPr>
          <w:rFonts w:ascii="仿宋" w:hAnsi="仿宋" w:eastAsia="仿宋" w:cs="仿宋"/>
          <w:szCs w:val="28"/>
        </w:rPr>
      </w:pPr>
      <w:r>
        <w:rPr>
          <w:rFonts w:hint="eastAsia" w:ascii="仿宋" w:hAnsi="仿宋" w:eastAsia="仿宋" w:cs="仿宋"/>
          <w:szCs w:val="28"/>
        </w:rPr>
        <w:t>其他附件及补充协议等资料。</w:t>
      </w:r>
    </w:p>
    <w:p>
      <w:pPr>
        <w:spacing w:before="0" w:beforeLines="0" w:line="560" w:lineRule="exact"/>
        <w:ind w:firstLine="560" w:firstLineChars="200"/>
      </w:pPr>
      <w:r>
        <w:rPr>
          <w:rFonts w:hint="eastAsia" w:ascii="仿宋" w:hAnsi="仿宋" w:eastAsia="仿宋" w:cs="仿宋"/>
          <w:sz w:val="28"/>
          <w:szCs w:val="28"/>
        </w:rPr>
        <w:t>（以下无正文）</w:t>
      </w:r>
    </w:p>
    <w:p>
      <w:pPr>
        <w:pStyle w:val="5"/>
        <w:spacing w:line="560" w:lineRule="exact"/>
        <w:ind w:firstLine="608"/>
        <w:rPr>
          <w:rFonts w:ascii="仿宋" w:hAnsi="仿宋" w:eastAsia="仿宋" w:cs="仿宋"/>
          <w:szCs w:val="28"/>
        </w:rPr>
      </w:pPr>
    </w:p>
    <w:p>
      <w:pPr>
        <w:widowControl/>
        <w:jc w:val="left"/>
        <w:rPr>
          <w:rFonts w:ascii="仿宋" w:hAnsi="仿宋" w:eastAsia="仿宋" w:cs="仿宋"/>
          <w:b/>
          <w:bCs/>
          <w:sz w:val="28"/>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：江门市市场监督管理局</w:t>
      </w:r>
      <w:r>
        <w:rPr>
          <w:rFonts w:ascii="仿宋" w:hAnsi="仿宋" w:eastAsia="仿宋" w:cs="仿宋"/>
          <w:sz w:val="28"/>
          <w:szCs w:val="28"/>
        </w:rPr>
        <w:t xml:space="preserve">  </w:t>
      </w:r>
    </w:p>
    <w:p>
      <w:pPr>
        <w:spacing w:line="5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r>
        <w:rPr>
          <w:rFonts w:ascii="仿宋" w:hAnsi="仿宋" w:eastAsia="仿宋" w:cs="仿宋"/>
          <w:sz w:val="28"/>
          <w:szCs w:val="28"/>
        </w:rPr>
        <w:t xml:space="preserve">    </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560" w:lineRule="exact"/>
        <w:rPr>
          <w:rFonts w:ascii="仿宋" w:hAnsi="仿宋" w:eastAsia="仿宋" w:cs="仿宋"/>
          <w:sz w:val="28"/>
          <w:szCs w:val="28"/>
        </w:rPr>
      </w:pPr>
      <w:r>
        <w:rPr>
          <w:rFonts w:ascii="仿宋" w:hAnsi="仿宋" w:eastAsia="仿宋" w:cs="仿宋"/>
          <w:sz w:val="28"/>
          <w:szCs w:val="28"/>
        </w:rPr>
        <w:t xml:space="preserve"> </w:t>
      </w:r>
    </w:p>
    <w:p>
      <w:pPr>
        <w:spacing w:line="5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5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微软雅黑"/>
    <w:panose1 w:val="02010609060101010101"/>
    <w:charset w:val="86"/>
    <w:family w:val="modern"/>
    <w:pitch w:val="default"/>
    <w:sig w:usb0="00000000" w:usb1="00000000" w:usb2="00000016" w:usb3="00000000" w:csb0="00040001" w:csb1="00000000"/>
  </w:font>
  <w:font w:name="Times New Roman Regular">
    <w:altName w:val="DejaVu Sans"/>
    <w:panose1 w:val="00000000000000000000"/>
    <w:charset w:val="00"/>
    <w:family w:val="auto"/>
    <w:pitch w:val="default"/>
    <w:sig w:usb0="00000000" w:usb1="00000000" w:usb2="00000009" w:usb3="00000000" w:csb0="400001FF" w:csb1="F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23AD0A2C"/>
    <w:multiLevelType w:val="singleLevel"/>
    <w:tmpl w:val="23AD0A2C"/>
    <w:lvl w:ilvl="0" w:tentative="0">
      <w:start w:val="1"/>
      <w:numFmt w:val="chineseCounting"/>
      <w:suff w:val="nothing"/>
      <w:lvlText w:val="（%1）"/>
      <w:lvlJc w:val="left"/>
      <w:pPr>
        <w:ind w:left="0" w:firstLine="420"/>
      </w:pPr>
      <w:rPr>
        <w:rFonts w:hint="eastAsia"/>
      </w:rPr>
    </w:lvl>
  </w:abstractNum>
  <w:abstractNum w:abstractNumId="4">
    <w:nsid w:val="3300DBEB"/>
    <w:multiLevelType w:val="singleLevel"/>
    <w:tmpl w:val="3300DBEB"/>
    <w:lvl w:ilvl="0" w:tentative="0">
      <w:start w:val="1"/>
      <w:numFmt w:val="decimal"/>
      <w:suff w:val="nothing"/>
      <w:lvlText w:val="%1、"/>
      <w:lvlJc w:val="left"/>
    </w:lvl>
  </w:abstractNum>
  <w:abstractNum w:abstractNumId="5">
    <w:nsid w:val="3335ACDB"/>
    <w:multiLevelType w:val="singleLevel"/>
    <w:tmpl w:val="3335ACDB"/>
    <w:lvl w:ilvl="0" w:tentative="0">
      <w:start w:val="10"/>
      <w:numFmt w:val="chineseCounting"/>
      <w:suff w:val="space"/>
      <w:lvlText w:val="第%1条"/>
      <w:lvlJc w:val="left"/>
      <w:rPr>
        <w:rFonts w:hint="eastAsia"/>
      </w:rPr>
    </w:lvl>
  </w:abstractNum>
  <w:abstractNum w:abstractNumId="6">
    <w:nsid w:val="4E7A14A5"/>
    <w:multiLevelType w:val="singleLevel"/>
    <w:tmpl w:val="4E7A14A5"/>
    <w:lvl w:ilvl="0" w:tentative="0">
      <w:start w:val="1"/>
      <w:numFmt w:val="chineseCounting"/>
      <w:suff w:val="nothing"/>
      <w:lvlText w:val="（%1）"/>
      <w:lvlJc w:val="left"/>
      <w:pPr>
        <w:ind w:left="0" w:firstLine="420"/>
      </w:pPr>
    </w:lvl>
  </w:abstractNum>
  <w:abstractNum w:abstractNumId="7">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8">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9">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0">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1">
    <w:nsid w:val="7002F8F2"/>
    <w:multiLevelType w:val="singleLevel"/>
    <w:tmpl w:val="7002F8F2"/>
    <w:lvl w:ilvl="0" w:tentative="0">
      <w:start w:val="7"/>
      <w:numFmt w:val="chineseCounting"/>
      <w:suff w:val="space"/>
      <w:lvlText w:val="第%1条"/>
      <w:lvlJc w:val="left"/>
      <w:rPr>
        <w:rFonts w:hint="eastAsia"/>
      </w:rPr>
    </w:lvl>
  </w:abstractNum>
  <w:num w:numId="1">
    <w:abstractNumId w:val="4"/>
  </w:num>
  <w:num w:numId="2">
    <w:abstractNumId w:val="9"/>
  </w:num>
  <w:num w:numId="3">
    <w:abstractNumId w:val="10"/>
  </w:num>
  <w:num w:numId="4">
    <w:abstractNumId w:val="1"/>
  </w:num>
  <w:num w:numId="5">
    <w:abstractNumId w:val="7"/>
  </w:num>
  <w:num w:numId="6">
    <w:abstractNumId w:val="11"/>
  </w:num>
  <w:num w:numId="7">
    <w:abstractNumId w:val="3"/>
  </w:num>
  <w:num w:numId="8">
    <w:abstractNumId w:val="2"/>
  </w:num>
  <w:num w:numId="9">
    <w:abstractNumId w:val="5"/>
  </w:num>
  <w:num w:numId="10">
    <w:abstractNumId w:val="6"/>
    <w:lvlOverride w:ilvl="0">
      <w:startOverride w:val="1"/>
    </w:lvlOverride>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YjMzMmI3OTZhNWI5ZTcxNWQ1MmEwY2NhMzQ0MmMifQ=="/>
  </w:docVars>
  <w:rsids>
    <w:rsidRoot w:val="0080374B"/>
    <w:rsid w:val="00003BF2"/>
    <w:rsid w:val="00062D06"/>
    <w:rsid w:val="000770D9"/>
    <w:rsid w:val="000A5D54"/>
    <w:rsid w:val="000C2B5A"/>
    <w:rsid w:val="00122490"/>
    <w:rsid w:val="00164959"/>
    <w:rsid w:val="001A07F1"/>
    <w:rsid w:val="001D3FEC"/>
    <w:rsid w:val="00200E0F"/>
    <w:rsid w:val="00201EA2"/>
    <w:rsid w:val="00261A08"/>
    <w:rsid w:val="00291039"/>
    <w:rsid w:val="002A1EA9"/>
    <w:rsid w:val="002A3363"/>
    <w:rsid w:val="002C209A"/>
    <w:rsid w:val="003B6187"/>
    <w:rsid w:val="00426D70"/>
    <w:rsid w:val="0044002B"/>
    <w:rsid w:val="00465A99"/>
    <w:rsid w:val="004779C9"/>
    <w:rsid w:val="004E7D3B"/>
    <w:rsid w:val="004F4652"/>
    <w:rsid w:val="0054051D"/>
    <w:rsid w:val="0055284F"/>
    <w:rsid w:val="005B513B"/>
    <w:rsid w:val="005E68CF"/>
    <w:rsid w:val="005F61C3"/>
    <w:rsid w:val="006048BE"/>
    <w:rsid w:val="006056AF"/>
    <w:rsid w:val="00607599"/>
    <w:rsid w:val="00626D78"/>
    <w:rsid w:val="006501C4"/>
    <w:rsid w:val="00650267"/>
    <w:rsid w:val="006774C7"/>
    <w:rsid w:val="00697EDC"/>
    <w:rsid w:val="006A2479"/>
    <w:rsid w:val="006B08DF"/>
    <w:rsid w:val="006E44AD"/>
    <w:rsid w:val="00707FD5"/>
    <w:rsid w:val="007409C2"/>
    <w:rsid w:val="0079638C"/>
    <w:rsid w:val="0080374B"/>
    <w:rsid w:val="0082684F"/>
    <w:rsid w:val="00851044"/>
    <w:rsid w:val="008C17C3"/>
    <w:rsid w:val="008F34B7"/>
    <w:rsid w:val="00966288"/>
    <w:rsid w:val="0099689B"/>
    <w:rsid w:val="009B5336"/>
    <w:rsid w:val="00A635F9"/>
    <w:rsid w:val="00AB5B9C"/>
    <w:rsid w:val="00AC6D3E"/>
    <w:rsid w:val="00B06102"/>
    <w:rsid w:val="00B2677F"/>
    <w:rsid w:val="00B449F4"/>
    <w:rsid w:val="00BA175D"/>
    <w:rsid w:val="00BC0846"/>
    <w:rsid w:val="00BE41DE"/>
    <w:rsid w:val="00BE58C0"/>
    <w:rsid w:val="00C65C3A"/>
    <w:rsid w:val="00C92D92"/>
    <w:rsid w:val="00CA408D"/>
    <w:rsid w:val="00CF7D67"/>
    <w:rsid w:val="00D00D3C"/>
    <w:rsid w:val="00D174C5"/>
    <w:rsid w:val="00D34A03"/>
    <w:rsid w:val="00D8556E"/>
    <w:rsid w:val="00DA2112"/>
    <w:rsid w:val="00DA793C"/>
    <w:rsid w:val="00DE23D9"/>
    <w:rsid w:val="00DE3579"/>
    <w:rsid w:val="00E33C41"/>
    <w:rsid w:val="00EB5320"/>
    <w:rsid w:val="00EB63F1"/>
    <w:rsid w:val="00EC66CC"/>
    <w:rsid w:val="00F16B03"/>
    <w:rsid w:val="00F301DB"/>
    <w:rsid w:val="00F35FF8"/>
    <w:rsid w:val="00F40D5A"/>
    <w:rsid w:val="00F466D1"/>
    <w:rsid w:val="00F54901"/>
    <w:rsid w:val="00F66F7D"/>
    <w:rsid w:val="00F905DA"/>
    <w:rsid w:val="00FD4144"/>
    <w:rsid w:val="09D77ACF"/>
    <w:rsid w:val="09DE0A66"/>
    <w:rsid w:val="0AF740DB"/>
    <w:rsid w:val="0BEA35C3"/>
    <w:rsid w:val="0DDF3CA5"/>
    <w:rsid w:val="0E4954F9"/>
    <w:rsid w:val="0F7E8FBE"/>
    <w:rsid w:val="0FB72321"/>
    <w:rsid w:val="10FC4243"/>
    <w:rsid w:val="160C41FE"/>
    <w:rsid w:val="171724B5"/>
    <w:rsid w:val="1A19383D"/>
    <w:rsid w:val="1E5BF7D4"/>
    <w:rsid w:val="1FF77077"/>
    <w:rsid w:val="20075F93"/>
    <w:rsid w:val="21EC34F7"/>
    <w:rsid w:val="23FD2C79"/>
    <w:rsid w:val="24EE444C"/>
    <w:rsid w:val="28F2788A"/>
    <w:rsid w:val="293A0576"/>
    <w:rsid w:val="2D016C87"/>
    <w:rsid w:val="2D427F00"/>
    <w:rsid w:val="2E253E7C"/>
    <w:rsid w:val="2EFD933E"/>
    <w:rsid w:val="2FF91F6F"/>
    <w:rsid w:val="2FFF97C3"/>
    <w:rsid w:val="31739A8A"/>
    <w:rsid w:val="37DBB3F3"/>
    <w:rsid w:val="391A5AE0"/>
    <w:rsid w:val="3B19643C"/>
    <w:rsid w:val="3B44506A"/>
    <w:rsid w:val="3DBF2CC6"/>
    <w:rsid w:val="3FA76621"/>
    <w:rsid w:val="404A6C17"/>
    <w:rsid w:val="43F43818"/>
    <w:rsid w:val="452404E0"/>
    <w:rsid w:val="469672CE"/>
    <w:rsid w:val="47C7B3FB"/>
    <w:rsid w:val="4B562BFB"/>
    <w:rsid w:val="4D261BEA"/>
    <w:rsid w:val="4DCF5CE1"/>
    <w:rsid w:val="4DD70C4E"/>
    <w:rsid w:val="4E7F21B8"/>
    <w:rsid w:val="4F966BD4"/>
    <w:rsid w:val="5789094D"/>
    <w:rsid w:val="5BB2671C"/>
    <w:rsid w:val="5BEF185C"/>
    <w:rsid w:val="5D3F3C74"/>
    <w:rsid w:val="5FF2302C"/>
    <w:rsid w:val="67BF78D1"/>
    <w:rsid w:val="690D3BC4"/>
    <w:rsid w:val="693B3F28"/>
    <w:rsid w:val="69E702D8"/>
    <w:rsid w:val="69FFC7DB"/>
    <w:rsid w:val="6B160BA9"/>
    <w:rsid w:val="6B7E7578"/>
    <w:rsid w:val="6C7B1287"/>
    <w:rsid w:val="6CDF6CB6"/>
    <w:rsid w:val="6DEFEA69"/>
    <w:rsid w:val="6EE9ABBE"/>
    <w:rsid w:val="6F5F4F93"/>
    <w:rsid w:val="6FD73B40"/>
    <w:rsid w:val="718B1CD0"/>
    <w:rsid w:val="72AF67A9"/>
    <w:rsid w:val="72ED0D2D"/>
    <w:rsid w:val="72F69685"/>
    <w:rsid w:val="73ED5ED3"/>
    <w:rsid w:val="73F70480"/>
    <w:rsid w:val="76A81E4D"/>
    <w:rsid w:val="77CF9F6D"/>
    <w:rsid w:val="77F56405"/>
    <w:rsid w:val="77F993AA"/>
    <w:rsid w:val="79276609"/>
    <w:rsid w:val="79FD0554"/>
    <w:rsid w:val="7A6597BF"/>
    <w:rsid w:val="7AFF012B"/>
    <w:rsid w:val="7B5E7625"/>
    <w:rsid w:val="7B74E579"/>
    <w:rsid w:val="7B7F0CA8"/>
    <w:rsid w:val="7BCFD2C5"/>
    <w:rsid w:val="7CBE34A8"/>
    <w:rsid w:val="7E7DF820"/>
    <w:rsid w:val="7EFEE140"/>
    <w:rsid w:val="7EFF896B"/>
    <w:rsid w:val="7F3F9044"/>
    <w:rsid w:val="7F6D3C6D"/>
    <w:rsid w:val="7F7F2AAD"/>
    <w:rsid w:val="7FAFBF76"/>
    <w:rsid w:val="7FBFF435"/>
    <w:rsid w:val="7FE76E8F"/>
    <w:rsid w:val="7FFAD4B9"/>
    <w:rsid w:val="7FFD0E42"/>
    <w:rsid w:val="7FFD76A9"/>
    <w:rsid w:val="937F704B"/>
    <w:rsid w:val="9BFB846D"/>
    <w:rsid w:val="9BFF8281"/>
    <w:rsid w:val="9CFB3564"/>
    <w:rsid w:val="AFFF8A8C"/>
    <w:rsid w:val="B1BFAA21"/>
    <w:rsid w:val="B36D2F95"/>
    <w:rsid w:val="B7FF4115"/>
    <w:rsid w:val="B9DE9E29"/>
    <w:rsid w:val="BB6CA588"/>
    <w:rsid w:val="BDB41FF1"/>
    <w:rsid w:val="BFB7ADE0"/>
    <w:rsid w:val="C56F3A7E"/>
    <w:rsid w:val="C7C6DFFD"/>
    <w:rsid w:val="CF7AEA6A"/>
    <w:rsid w:val="D4EE6EB3"/>
    <w:rsid w:val="D6BD59A0"/>
    <w:rsid w:val="DB9F3292"/>
    <w:rsid w:val="DDFE42F3"/>
    <w:rsid w:val="DE4E33FE"/>
    <w:rsid w:val="DFAD4FAE"/>
    <w:rsid w:val="ED574106"/>
    <w:rsid w:val="EF5B1F24"/>
    <w:rsid w:val="EF861E6D"/>
    <w:rsid w:val="EFB6C13E"/>
    <w:rsid w:val="EFD781C2"/>
    <w:rsid w:val="F12F7D7E"/>
    <w:rsid w:val="F3CF9E3A"/>
    <w:rsid w:val="F733BBB1"/>
    <w:rsid w:val="F7CF81F5"/>
    <w:rsid w:val="F7FE5C98"/>
    <w:rsid w:val="F7FF3B3E"/>
    <w:rsid w:val="F83DC439"/>
    <w:rsid w:val="F87F4988"/>
    <w:rsid w:val="F9CED2AB"/>
    <w:rsid w:val="F9DACFC2"/>
    <w:rsid w:val="F9DF1A6A"/>
    <w:rsid w:val="FAFF6E21"/>
    <w:rsid w:val="FBA68888"/>
    <w:rsid w:val="FBBA6F5A"/>
    <w:rsid w:val="FBD1535E"/>
    <w:rsid w:val="FBFE435D"/>
    <w:rsid w:val="FCBDA912"/>
    <w:rsid w:val="FDE67A45"/>
    <w:rsid w:val="FDF7FB9A"/>
    <w:rsid w:val="FE6ECDAA"/>
    <w:rsid w:val="FF7F0B21"/>
    <w:rsid w:val="FF9B13A8"/>
    <w:rsid w:val="FFDFF615"/>
    <w:rsid w:val="FFEF3577"/>
    <w:rsid w:val="FFFFD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widowControl/>
      <w:ind w:firstLine="420" w:firstLineChars="200"/>
    </w:pPr>
  </w:style>
  <w:style w:type="paragraph" w:styleId="3">
    <w:name w:val="annotation text"/>
    <w:basedOn w:val="1"/>
    <w:link w:val="21"/>
    <w:qFormat/>
    <w:uiPriority w:val="0"/>
    <w:pPr>
      <w:jc w:val="left"/>
    </w:pPr>
  </w:style>
  <w:style w:type="paragraph" w:styleId="4">
    <w:name w:val="Body Text Indent"/>
    <w:basedOn w:val="1"/>
    <w:next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Plain Text"/>
    <w:basedOn w:val="1"/>
    <w:qFormat/>
    <w:uiPriority w:val="0"/>
    <w:rPr>
      <w:rFonts w:ascii="宋体" w:hAnsi="Courier New"/>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firstLine="630"/>
    </w:pPr>
    <w:rPr>
      <w:rFonts w:ascii="黑体" w:hAnsi="黑体" w:eastAsia="黑体"/>
    </w:rPr>
  </w:style>
  <w:style w:type="paragraph" w:styleId="10">
    <w:name w:val="Normal (Web)"/>
    <w:basedOn w:val="1"/>
    <w:qFormat/>
    <w:uiPriority w:val="0"/>
    <w:rPr>
      <w:sz w:val="24"/>
    </w:rPr>
  </w:style>
  <w:style w:type="paragraph" w:styleId="11">
    <w:name w:val="annotation subject"/>
    <w:basedOn w:val="3"/>
    <w:next w:val="3"/>
    <w:link w:val="22"/>
    <w:qFormat/>
    <w:uiPriority w:val="0"/>
    <w:rPr>
      <w:b/>
      <w:bCs/>
    </w:rPr>
  </w:style>
  <w:style w:type="paragraph" w:styleId="12">
    <w:name w:val="Body Text First Indent 2"/>
    <w:basedOn w:val="4"/>
    <w:next w:val="5"/>
    <w:qFormat/>
    <w:uiPriority w:val="0"/>
    <w:pPr>
      <w:ind w:firstLine="420" w:firstLineChars="200"/>
    </w:pPr>
    <w:rPr>
      <w:rFonts w:ascii="宋体" w:hAnsi="MS Sans Serif"/>
      <w:spacing w:val="12"/>
    </w:rPr>
  </w:style>
  <w:style w:type="character" w:styleId="15">
    <w:name w:val="annotation reference"/>
    <w:basedOn w:val="14"/>
    <w:qFormat/>
    <w:uiPriority w:val="0"/>
    <w:rPr>
      <w:sz w:val="21"/>
      <w:szCs w:val="21"/>
    </w:rPr>
  </w:style>
  <w:style w:type="paragraph" w:customStyle="1" w:styleId="16">
    <w:name w:val="msolistparagraph"/>
    <w:basedOn w:val="1"/>
    <w:qFormat/>
    <w:uiPriority w:val="0"/>
    <w:pPr>
      <w:ind w:firstLine="420" w:firstLineChars="200"/>
    </w:pPr>
    <w:rPr>
      <w:rFonts w:ascii="Calibri" w:hAnsi="Calibri" w:eastAsia="宋体"/>
      <w:sz w:val="21"/>
      <w:szCs w:val="22"/>
    </w:rPr>
  </w:style>
  <w:style w:type="character" w:customStyle="1" w:styleId="17">
    <w:name w:val="批注框文本 Char"/>
    <w:basedOn w:val="14"/>
    <w:link w:val="6"/>
    <w:qFormat/>
    <w:uiPriority w:val="0"/>
    <w:rPr>
      <w:rFonts w:eastAsia="仿宋_GB2312"/>
      <w:kern w:val="2"/>
      <w:sz w:val="18"/>
      <w:szCs w:val="18"/>
    </w:rPr>
  </w:style>
  <w:style w:type="paragraph" w:customStyle="1" w:styleId="18">
    <w:name w:val="普通(网站)1"/>
    <w:basedOn w:val="1"/>
    <w:qFormat/>
    <w:uiPriority w:val="0"/>
    <w:pPr>
      <w:jc w:val="left"/>
    </w:pPr>
    <w:rPr>
      <w:rFonts w:ascii="Calibri" w:hAnsi="Calibri" w:eastAsia="宋体" w:cs="黑体"/>
      <w:kern w:val="0"/>
      <w:sz w:val="24"/>
      <w:szCs w:val="24"/>
    </w:rPr>
  </w:style>
  <w:style w:type="paragraph" w:customStyle="1" w:styleId="19">
    <w:name w:val="普通(网站)2"/>
    <w:basedOn w:val="1"/>
    <w:qFormat/>
    <w:uiPriority w:val="0"/>
    <w:pPr>
      <w:jc w:val="left"/>
    </w:pPr>
    <w:rPr>
      <w:rFonts w:ascii="Calibri" w:hAnsi="Calibri" w:cs="黑体"/>
      <w:kern w:val="0"/>
      <w:sz w:val="24"/>
      <w:szCs w:val="24"/>
    </w:rPr>
  </w:style>
  <w:style w:type="paragraph" w:customStyle="1" w:styleId="20">
    <w:name w:val="修订1"/>
    <w:hidden/>
    <w:unhideWhenUsed/>
    <w:qFormat/>
    <w:uiPriority w:val="99"/>
    <w:rPr>
      <w:rFonts w:ascii="Times New Roman" w:hAnsi="Times New Roman" w:eastAsia="仿宋_GB2312" w:cs="Times New Roman"/>
      <w:kern w:val="2"/>
      <w:sz w:val="30"/>
      <w:lang w:val="en-US" w:eastAsia="zh-CN" w:bidi="ar-SA"/>
    </w:rPr>
  </w:style>
  <w:style w:type="character" w:customStyle="1" w:styleId="21">
    <w:name w:val="批注文字 Char"/>
    <w:basedOn w:val="14"/>
    <w:link w:val="3"/>
    <w:qFormat/>
    <w:uiPriority w:val="0"/>
    <w:rPr>
      <w:rFonts w:eastAsia="仿宋_GB2312"/>
      <w:kern w:val="2"/>
      <w:sz w:val="30"/>
    </w:rPr>
  </w:style>
  <w:style w:type="character" w:customStyle="1" w:styleId="22">
    <w:name w:val="批注主题 Char"/>
    <w:basedOn w:val="21"/>
    <w:link w:val="11"/>
    <w:qFormat/>
    <w:uiPriority w:val="0"/>
    <w:rPr>
      <w:rFonts w:eastAsia="仿宋_GB2312"/>
      <w:b/>
      <w:bCs/>
      <w:kern w:val="2"/>
      <w:sz w:val="30"/>
    </w:rPr>
  </w:style>
  <w:style w:type="paragraph" w:styleId="23">
    <w:name w:val="List Paragraph"/>
    <w:basedOn w:val="1"/>
    <w:unhideWhenUsed/>
    <w:qFormat/>
    <w:uiPriority w:val="99"/>
    <w:pPr>
      <w:ind w:firstLine="420" w:firstLineChars="200"/>
    </w:pPr>
  </w:style>
  <w:style w:type="paragraph" w:customStyle="1" w:styleId="24">
    <w:name w:val="普通(网站)3"/>
    <w:basedOn w:val="1"/>
    <w:qFormat/>
    <w:uiPriority w:val="0"/>
    <w:pPr>
      <w:jc w:val="left"/>
    </w:pPr>
    <w:rPr>
      <w:rFonts w:ascii="Calibri" w:hAnsi="Calibri"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4193</Words>
  <Characters>343</Characters>
  <Lines>2</Lines>
  <Paragraphs>9</Paragraphs>
  <TotalTime>4</TotalTime>
  <ScaleCrop>false</ScaleCrop>
  <LinksUpToDate>false</LinksUpToDate>
  <CharactersWithSpaces>4527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2024-10-04T23:20:00Z</dcterms:created>
  <dc:creator>Administrator</dc:creator>
  <cp:lastModifiedBy>greatwall</cp:lastModifiedBy>
  <cp:lastPrinted>2024-09-01T10:38:00Z</cp:lastPrinted>
  <dcterms:modified xsi:type="dcterms:W3CDTF">2025-07-23T14:36:10Z</dcterms:modified>
  <dc:title>2020年江门市工业产品生产许可证证后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BDAAFE20B1AE47BA8997D3FBFCC1BC25_13</vt:lpwstr>
  </property>
</Properties>
</file>