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E2" w:rsidRDefault="00D86DE2" w:rsidP="00D86DE2">
      <w:pPr>
        <w:keepNext/>
        <w:keepLines/>
        <w:spacing w:line="640" w:lineRule="exact"/>
        <w:jc w:val="center"/>
        <w:outlineLvl w:val="0"/>
        <w:rPr>
          <w:rFonts w:ascii="Times New Roman" w:eastAsia="方正小标宋简体" w:hAnsi="Times New Roman" w:cs="Times New Roman"/>
          <w:color w:val="000000"/>
          <w:kern w:val="44"/>
          <w:sz w:val="44"/>
          <w:szCs w:val="44"/>
          <w:lang w:bidi="ar"/>
        </w:rPr>
      </w:pPr>
      <w:r>
        <w:rPr>
          <w:rFonts w:ascii="Times New Roman" w:eastAsia="方正小标宋简体" w:hAnsi="Times New Roman" w:cs="Times New Roman"/>
          <w:color w:val="000000"/>
          <w:kern w:val="44"/>
          <w:sz w:val="44"/>
          <w:szCs w:val="44"/>
          <w:lang w:bidi="ar"/>
        </w:rPr>
        <w:t>江门市</w:t>
      </w:r>
      <w:r w:rsidRPr="00D86DE2">
        <w:rPr>
          <w:rFonts w:ascii="Times New Roman" w:eastAsia="方正小标宋简体" w:hAnsi="Times New Roman" w:cs="Times New Roman"/>
          <w:color w:val="000000"/>
          <w:kern w:val="44"/>
          <w:sz w:val="44"/>
          <w:szCs w:val="44"/>
          <w:lang w:bidi="ar"/>
        </w:rPr>
        <w:t>非复合膜袋质量安全监督抽查</w:t>
      </w:r>
    </w:p>
    <w:p w:rsidR="00D86DE2" w:rsidRPr="00D86DE2" w:rsidRDefault="00D86DE2" w:rsidP="00D86DE2">
      <w:pPr>
        <w:keepNext/>
        <w:keepLines/>
        <w:spacing w:line="640" w:lineRule="exact"/>
        <w:jc w:val="center"/>
        <w:outlineLvl w:val="0"/>
        <w:rPr>
          <w:rFonts w:ascii="Times New Roman" w:eastAsia="方正小标宋简体" w:hAnsi="Times New Roman" w:cs="Times New Roman"/>
          <w:color w:val="000000"/>
          <w:kern w:val="44"/>
          <w:sz w:val="44"/>
          <w:szCs w:val="44"/>
        </w:rPr>
      </w:pPr>
      <w:r w:rsidRPr="00D86DE2">
        <w:rPr>
          <w:rFonts w:ascii="Times New Roman" w:eastAsia="方正小标宋简体" w:hAnsi="Times New Roman" w:cs="Times New Roman"/>
          <w:color w:val="000000"/>
          <w:kern w:val="44"/>
          <w:sz w:val="44"/>
          <w:szCs w:val="44"/>
          <w:lang w:bidi="ar"/>
        </w:rPr>
        <w:t>实施细则</w:t>
      </w:r>
      <w:r>
        <w:rPr>
          <w:rFonts w:ascii="Times New Roman" w:eastAsia="方正小标宋简体" w:hAnsi="Times New Roman" w:cs="Times New Roman"/>
          <w:color w:val="000000"/>
          <w:kern w:val="44"/>
          <w:sz w:val="44"/>
          <w:szCs w:val="44"/>
          <w:lang w:bidi="ar"/>
        </w:rPr>
        <w:t>（</w:t>
      </w:r>
      <w:r w:rsidRPr="00D86DE2">
        <w:rPr>
          <w:rFonts w:ascii="Times New Roman" w:eastAsia="方正小标宋简体" w:hAnsi="Times New Roman" w:cs="Times New Roman" w:hint="eastAsia"/>
          <w:color w:val="000000"/>
          <w:kern w:val="44"/>
          <w:sz w:val="44"/>
          <w:szCs w:val="44"/>
          <w:lang w:bidi="ar"/>
        </w:rPr>
        <w:t>2025</w:t>
      </w:r>
      <w:r w:rsidRPr="00D86DE2">
        <w:rPr>
          <w:rFonts w:ascii="Times New Roman" w:eastAsia="方正小标宋简体" w:hAnsi="Times New Roman" w:cs="Times New Roman" w:hint="eastAsia"/>
          <w:color w:val="000000"/>
          <w:kern w:val="44"/>
          <w:sz w:val="44"/>
          <w:szCs w:val="44"/>
          <w:lang w:bidi="ar"/>
        </w:rPr>
        <w:t>年</w:t>
      </w:r>
      <w:r>
        <w:rPr>
          <w:rFonts w:ascii="Times New Roman" w:eastAsia="方正小标宋简体" w:hAnsi="Times New Roman" w:cs="Times New Roman" w:hint="eastAsia"/>
          <w:color w:val="000000"/>
          <w:kern w:val="44"/>
          <w:sz w:val="44"/>
          <w:szCs w:val="44"/>
          <w:lang w:bidi="ar"/>
        </w:rPr>
        <w:t>版）</w:t>
      </w:r>
    </w:p>
    <w:p w:rsidR="00D86DE2" w:rsidRPr="00D86DE2" w:rsidRDefault="00D86DE2" w:rsidP="00D86DE2">
      <w:pPr>
        <w:snapToGrid w:val="0"/>
        <w:spacing w:line="440" w:lineRule="exact"/>
        <w:ind w:firstLineChars="171" w:firstLine="547"/>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 </w:t>
      </w:r>
    </w:p>
    <w:p w:rsidR="00D86DE2" w:rsidRPr="00D86DE2" w:rsidRDefault="00D86DE2" w:rsidP="00D86DE2">
      <w:pPr>
        <w:keepNext/>
        <w:keepLines/>
        <w:widowControl/>
        <w:spacing w:line="590" w:lineRule="exact"/>
        <w:ind w:left="640"/>
        <w:outlineLvl w:val="1"/>
        <w:rPr>
          <w:rFonts w:ascii="Times New Roman" w:eastAsia="黑体" w:hAnsi="Times New Roman" w:cs="Times New Roman"/>
          <w:color w:val="000000"/>
          <w:sz w:val="32"/>
          <w:szCs w:val="32"/>
        </w:rPr>
      </w:pPr>
      <w:r w:rsidRPr="00D86DE2">
        <w:rPr>
          <w:rFonts w:ascii="Times New Roman" w:eastAsia="黑体" w:hAnsi="Times New Roman" w:cs="Times New Roman"/>
          <w:color w:val="000000"/>
          <w:sz w:val="32"/>
          <w:szCs w:val="32"/>
        </w:rPr>
        <w:t xml:space="preserve">1 </w:t>
      </w:r>
      <w:r w:rsidRPr="00D86DE2">
        <w:rPr>
          <w:rFonts w:ascii="Times New Roman" w:eastAsia="黑体" w:hAnsi="Times New Roman" w:cs="Times New Roman"/>
          <w:color w:val="000000"/>
          <w:sz w:val="32"/>
          <w:szCs w:val="32"/>
        </w:rPr>
        <w:t>抽样方法</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以随机抽样的方式在被抽样</w:t>
      </w:r>
      <w:r w:rsidR="00B8265F">
        <w:rPr>
          <w:rFonts w:ascii="Times New Roman" w:eastAsia="仿宋_GB2312" w:hAnsi="Times New Roman" w:cs="Times New Roman" w:hint="eastAsia"/>
          <w:color w:val="000000"/>
          <w:sz w:val="32"/>
          <w:szCs w:val="32"/>
          <w:lang w:bidi="ar"/>
        </w:rPr>
        <w:t>生产</w:t>
      </w:r>
      <w:bookmarkStart w:id="0" w:name="_GoBack"/>
      <w:bookmarkEnd w:id="0"/>
      <w:r w:rsidRPr="00D86DE2">
        <w:rPr>
          <w:rFonts w:ascii="Times New Roman" w:eastAsia="仿宋_GB2312" w:hAnsi="Times New Roman" w:cs="Times New Roman"/>
          <w:color w:val="000000"/>
          <w:sz w:val="32"/>
          <w:szCs w:val="32"/>
          <w:lang w:bidi="ar"/>
        </w:rPr>
        <w:t>者的待销售（或待使用）产品中抽取。</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随机数一般可使用随机数表等方法产生。</w:t>
      </w:r>
    </w:p>
    <w:p w:rsidR="00D86DE2" w:rsidRDefault="00D86DE2" w:rsidP="00D86DE2">
      <w:pPr>
        <w:spacing w:line="590" w:lineRule="exact"/>
        <w:ind w:firstLineChars="200" w:firstLine="640"/>
        <w:rPr>
          <w:rFonts w:ascii="Times New Roman" w:eastAsia="仿宋_GB2312" w:hAnsi="Times New Roman" w:cs="Times New Roman"/>
          <w:color w:val="000000"/>
          <w:sz w:val="32"/>
          <w:szCs w:val="32"/>
          <w:lang w:bidi="ar"/>
        </w:rPr>
      </w:pPr>
      <w:r w:rsidRPr="00D86DE2">
        <w:rPr>
          <w:rFonts w:ascii="Times New Roman" w:eastAsia="仿宋_GB2312" w:hAnsi="Times New Roman" w:cs="Times New Roman"/>
          <w:color w:val="000000"/>
          <w:sz w:val="32"/>
          <w:szCs w:val="32"/>
          <w:lang w:bidi="ar"/>
        </w:rPr>
        <w:t>膜类产品：每批次产品抽取</w:t>
      </w:r>
      <w:r w:rsidRPr="00D86DE2">
        <w:rPr>
          <w:rFonts w:ascii="Times New Roman" w:eastAsia="仿宋_GB2312" w:hAnsi="Times New Roman" w:cs="Times New Roman"/>
          <w:color w:val="000000"/>
          <w:sz w:val="32"/>
          <w:szCs w:val="32"/>
          <w:lang w:bidi="ar"/>
        </w:rPr>
        <w:t>3</w:t>
      </w:r>
      <w:r w:rsidRPr="00D86DE2">
        <w:rPr>
          <w:rFonts w:ascii="Times New Roman" w:eastAsia="仿宋_GB2312" w:hAnsi="Times New Roman" w:cs="Times New Roman"/>
          <w:color w:val="000000"/>
          <w:sz w:val="32"/>
          <w:szCs w:val="32"/>
          <w:lang w:bidi="ar"/>
        </w:rPr>
        <w:t>卷，将每卷膜外层除去</w:t>
      </w:r>
      <w:r w:rsidRPr="00D86DE2">
        <w:rPr>
          <w:rFonts w:ascii="Times New Roman" w:eastAsia="仿宋_GB2312" w:hAnsi="Times New Roman" w:cs="Times New Roman"/>
          <w:color w:val="000000"/>
          <w:sz w:val="32"/>
          <w:szCs w:val="32"/>
          <w:lang w:bidi="ar"/>
        </w:rPr>
        <w:t>2m</w:t>
      </w:r>
      <w:r w:rsidRPr="00D86DE2">
        <w:rPr>
          <w:rFonts w:ascii="Times New Roman" w:eastAsia="仿宋_GB2312" w:hAnsi="Times New Roman" w:cs="Times New Roman"/>
          <w:color w:val="000000"/>
          <w:sz w:val="32"/>
          <w:szCs w:val="32"/>
          <w:lang w:bidi="ar"/>
        </w:rPr>
        <w:t>，</w:t>
      </w:r>
      <w:proofErr w:type="gramStart"/>
      <w:r w:rsidRPr="00D86DE2">
        <w:rPr>
          <w:rFonts w:ascii="Times New Roman" w:eastAsia="仿宋_GB2312" w:hAnsi="Times New Roman" w:cs="Times New Roman"/>
          <w:color w:val="000000"/>
          <w:sz w:val="32"/>
          <w:szCs w:val="32"/>
          <w:lang w:bidi="ar"/>
        </w:rPr>
        <w:t>每卷膜各抽取</w:t>
      </w:r>
      <w:proofErr w:type="gramEnd"/>
      <w:r w:rsidRPr="00D86DE2">
        <w:rPr>
          <w:rFonts w:ascii="Times New Roman" w:eastAsia="仿宋_GB2312" w:hAnsi="Times New Roman" w:cs="Times New Roman"/>
          <w:color w:val="000000"/>
          <w:sz w:val="32"/>
          <w:szCs w:val="32"/>
          <w:lang w:bidi="ar"/>
        </w:rPr>
        <w:t>2.5m</w:t>
      </w:r>
      <w:r w:rsidRPr="00D86DE2">
        <w:rPr>
          <w:rFonts w:ascii="Times New Roman" w:eastAsia="仿宋_GB2312" w:hAnsi="Times New Roman" w:cs="Times New Roman"/>
          <w:color w:val="000000"/>
          <w:sz w:val="32"/>
          <w:szCs w:val="32"/>
          <w:vertAlign w:val="superscript"/>
          <w:lang w:bidi="ar"/>
        </w:rPr>
        <w:t>2</w:t>
      </w:r>
      <w:r w:rsidRPr="00D86DE2">
        <w:rPr>
          <w:rFonts w:ascii="Times New Roman" w:eastAsia="仿宋_GB2312" w:hAnsi="Times New Roman" w:cs="Times New Roman"/>
          <w:color w:val="000000"/>
          <w:sz w:val="32"/>
          <w:szCs w:val="32"/>
          <w:lang w:bidi="ar"/>
        </w:rPr>
        <w:t>，其中</w:t>
      </w:r>
      <w:r w:rsidRPr="00D86DE2">
        <w:rPr>
          <w:rFonts w:ascii="Times New Roman" w:eastAsia="仿宋_GB2312" w:hAnsi="Times New Roman" w:cs="Times New Roman"/>
          <w:color w:val="000000"/>
          <w:sz w:val="32"/>
          <w:szCs w:val="32"/>
          <w:lang w:bidi="ar"/>
        </w:rPr>
        <w:t>2</w:t>
      </w:r>
      <w:r w:rsidRPr="00D86DE2">
        <w:rPr>
          <w:rFonts w:ascii="Times New Roman" w:eastAsia="仿宋_GB2312" w:hAnsi="Times New Roman" w:cs="Times New Roman"/>
          <w:color w:val="000000"/>
          <w:sz w:val="32"/>
          <w:szCs w:val="32"/>
          <w:lang w:bidi="ar"/>
        </w:rPr>
        <w:t>份作为检验样品、</w:t>
      </w:r>
      <w:r w:rsidRPr="00D86DE2">
        <w:rPr>
          <w:rFonts w:ascii="Times New Roman" w:eastAsia="仿宋_GB2312" w:hAnsi="Times New Roman" w:cs="Times New Roman"/>
          <w:color w:val="000000"/>
          <w:sz w:val="32"/>
          <w:szCs w:val="32"/>
          <w:lang w:bidi="ar"/>
        </w:rPr>
        <w:t>1</w:t>
      </w:r>
      <w:r w:rsidRPr="00D86DE2">
        <w:rPr>
          <w:rFonts w:ascii="Times New Roman" w:eastAsia="仿宋_GB2312" w:hAnsi="Times New Roman" w:cs="Times New Roman"/>
          <w:color w:val="000000"/>
          <w:sz w:val="32"/>
          <w:szCs w:val="32"/>
          <w:lang w:bidi="ar"/>
        </w:rPr>
        <w:t>份作为备用样品；袋类产品：每批次产品抽取</w:t>
      </w:r>
      <w:r w:rsidRPr="00D86DE2">
        <w:rPr>
          <w:rFonts w:ascii="Times New Roman" w:eastAsia="仿宋_GB2312" w:hAnsi="Times New Roman" w:cs="Times New Roman"/>
          <w:color w:val="000000"/>
          <w:sz w:val="32"/>
          <w:szCs w:val="32"/>
          <w:lang w:bidi="ar"/>
        </w:rPr>
        <w:t>3</w:t>
      </w:r>
      <w:r w:rsidRPr="00D86DE2">
        <w:rPr>
          <w:rFonts w:ascii="Times New Roman" w:eastAsia="仿宋_GB2312" w:hAnsi="Times New Roman" w:cs="Times New Roman"/>
          <w:color w:val="000000"/>
          <w:sz w:val="32"/>
          <w:szCs w:val="32"/>
          <w:lang w:bidi="ar"/>
        </w:rPr>
        <w:t>箱，每箱中各抽取</w:t>
      </w:r>
      <w:r w:rsidRPr="00D86DE2">
        <w:rPr>
          <w:rFonts w:ascii="Times New Roman" w:eastAsia="仿宋_GB2312" w:hAnsi="Times New Roman" w:cs="Times New Roman"/>
          <w:color w:val="000000"/>
          <w:sz w:val="32"/>
          <w:szCs w:val="32"/>
          <w:lang w:bidi="ar"/>
        </w:rPr>
        <w:t>20</w:t>
      </w:r>
      <w:r w:rsidRPr="00D86DE2">
        <w:rPr>
          <w:rFonts w:ascii="Times New Roman" w:eastAsia="仿宋_GB2312" w:hAnsi="Times New Roman" w:cs="Times New Roman"/>
          <w:color w:val="000000"/>
          <w:sz w:val="32"/>
          <w:szCs w:val="32"/>
          <w:lang w:bidi="ar"/>
        </w:rPr>
        <w:t>个，其中</w:t>
      </w:r>
      <w:r w:rsidRPr="00D86DE2">
        <w:rPr>
          <w:rFonts w:ascii="Times New Roman" w:eastAsia="仿宋_GB2312" w:hAnsi="Times New Roman" w:cs="Times New Roman"/>
          <w:color w:val="000000"/>
          <w:sz w:val="32"/>
          <w:szCs w:val="32"/>
          <w:lang w:bidi="ar"/>
        </w:rPr>
        <w:t>40</w:t>
      </w:r>
      <w:r w:rsidRPr="00D86DE2">
        <w:rPr>
          <w:rFonts w:ascii="Times New Roman" w:eastAsia="仿宋_GB2312" w:hAnsi="Times New Roman" w:cs="Times New Roman"/>
          <w:color w:val="000000"/>
          <w:sz w:val="32"/>
          <w:szCs w:val="32"/>
          <w:lang w:bidi="ar"/>
        </w:rPr>
        <w:t>个作为检验样品、</w:t>
      </w:r>
      <w:r w:rsidRPr="00D86DE2">
        <w:rPr>
          <w:rFonts w:ascii="Times New Roman" w:eastAsia="仿宋_GB2312" w:hAnsi="Times New Roman" w:cs="Times New Roman"/>
          <w:color w:val="000000"/>
          <w:sz w:val="32"/>
          <w:szCs w:val="32"/>
          <w:lang w:bidi="ar"/>
        </w:rPr>
        <w:t>20</w:t>
      </w:r>
      <w:r w:rsidRPr="00D86DE2">
        <w:rPr>
          <w:rFonts w:ascii="Times New Roman" w:eastAsia="仿宋_GB2312" w:hAnsi="Times New Roman" w:cs="Times New Roman"/>
          <w:color w:val="000000"/>
          <w:sz w:val="32"/>
          <w:szCs w:val="32"/>
          <w:lang w:bidi="ar"/>
        </w:rPr>
        <w:t>个作为备用样品；保鲜膜类产品：每批次产品抽取</w:t>
      </w:r>
      <w:r w:rsidRPr="00D86DE2">
        <w:rPr>
          <w:rFonts w:ascii="Times New Roman" w:eastAsia="仿宋_GB2312" w:hAnsi="Times New Roman" w:cs="Times New Roman"/>
          <w:color w:val="000000"/>
          <w:sz w:val="32"/>
          <w:szCs w:val="32"/>
          <w:lang w:bidi="ar"/>
        </w:rPr>
        <w:t>3</w:t>
      </w:r>
      <w:r w:rsidRPr="00D86DE2">
        <w:rPr>
          <w:rFonts w:ascii="Times New Roman" w:eastAsia="仿宋_GB2312" w:hAnsi="Times New Roman" w:cs="Times New Roman"/>
          <w:color w:val="000000"/>
          <w:sz w:val="32"/>
          <w:szCs w:val="32"/>
          <w:lang w:bidi="ar"/>
        </w:rPr>
        <w:t>卷，其中</w:t>
      </w:r>
      <w:r w:rsidRPr="00D86DE2">
        <w:rPr>
          <w:rFonts w:ascii="Times New Roman" w:eastAsia="仿宋_GB2312" w:hAnsi="Times New Roman" w:cs="Times New Roman"/>
          <w:color w:val="000000"/>
          <w:sz w:val="32"/>
          <w:szCs w:val="32"/>
          <w:lang w:bidi="ar"/>
        </w:rPr>
        <w:t>2</w:t>
      </w:r>
      <w:r w:rsidRPr="00D86DE2">
        <w:rPr>
          <w:rFonts w:ascii="Times New Roman" w:eastAsia="仿宋_GB2312" w:hAnsi="Times New Roman" w:cs="Times New Roman"/>
          <w:color w:val="000000"/>
          <w:sz w:val="32"/>
          <w:szCs w:val="32"/>
          <w:lang w:bidi="ar"/>
        </w:rPr>
        <w:t>卷作为检验样品、</w:t>
      </w:r>
      <w:r w:rsidRPr="00D86DE2">
        <w:rPr>
          <w:rFonts w:ascii="Times New Roman" w:eastAsia="仿宋_GB2312" w:hAnsi="Times New Roman" w:cs="Times New Roman"/>
          <w:color w:val="000000"/>
          <w:sz w:val="32"/>
          <w:szCs w:val="32"/>
          <w:lang w:bidi="ar"/>
        </w:rPr>
        <w:t>1</w:t>
      </w:r>
      <w:r w:rsidRPr="00D86DE2">
        <w:rPr>
          <w:rFonts w:ascii="Times New Roman" w:eastAsia="仿宋_GB2312" w:hAnsi="Times New Roman" w:cs="Times New Roman"/>
          <w:color w:val="000000"/>
          <w:sz w:val="32"/>
          <w:szCs w:val="32"/>
          <w:lang w:bidi="ar"/>
        </w:rPr>
        <w:t>卷作为备用样品。</w:t>
      </w:r>
    </w:p>
    <w:p w:rsidR="00D0598C" w:rsidRPr="00D86DE2" w:rsidRDefault="00D0598C" w:rsidP="00D0598C">
      <w:pPr>
        <w:spacing w:line="590" w:lineRule="exact"/>
        <w:ind w:firstLineChars="200" w:firstLine="640"/>
        <w:rPr>
          <w:rFonts w:ascii="Times New Roman" w:eastAsia="仿宋_GB2312" w:hAnsi="Times New Roman" w:cs="Times New Roman"/>
          <w:color w:val="000000"/>
          <w:sz w:val="32"/>
          <w:szCs w:val="32"/>
        </w:rPr>
      </w:pPr>
      <w:r w:rsidRPr="00D0598C">
        <w:rPr>
          <w:rFonts w:ascii="Times New Roman" w:eastAsia="仿宋_GB2312" w:hAnsi="Times New Roman" w:cs="Times New Roman" w:hint="eastAsia"/>
          <w:color w:val="000000"/>
          <w:sz w:val="32"/>
          <w:szCs w:val="32"/>
        </w:rPr>
        <w:t>注：需提供产品的标识或符合性声明。</w:t>
      </w:r>
    </w:p>
    <w:p w:rsidR="00D86DE2" w:rsidRPr="00D86DE2" w:rsidRDefault="00D86DE2" w:rsidP="00D86DE2">
      <w:pPr>
        <w:keepNext/>
        <w:keepLines/>
        <w:widowControl/>
        <w:spacing w:line="590" w:lineRule="exact"/>
        <w:ind w:left="640"/>
        <w:outlineLvl w:val="1"/>
        <w:rPr>
          <w:rFonts w:ascii="Times New Roman" w:eastAsia="黑体" w:hAnsi="Times New Roman" w:cs="Times New Roman"/>
          <w:color w:val="000000"/>
          <w:sz w:val="32"/>
          <w:szCs w:val="32"/>
        </w:rPr>
      </w:pPr>
      <w:r w:rsidRPr="00D86DE2">
        <w:rPr>
          <w:rFonts w:ascii="Times New Roman" w:eastAsia="黑体" w:hAnsi="Times New Roman" w:cs="Times New Roman"/>
          <w:color w:val="000000"/>
          <w:sz w:val="32"/>
          <w:szCs w:val="32"/>
        </w:rPr>
        <w:t xml:space="preserve">2 </w:t>
      </w:r>
      <w:r w:rsidRPr="00D86DE2">
        <w:rPr>
          <w:rFonts w:ascii="Times New Roman" w:eastAsia="黑体" w:hAnsi="Times New Roman" w:cs="Times New Roman"/>
          <w:color w:val="000000"/>
          <w:sz w:val="32"/>
          <w:szCs w:val="32"/>
        </w:rPr>
        <w:t>检验依据</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549"/>
        <w:gridCol w:w="3710"/>
      </w:tblGrid>
      <w:tr w:rsidR="00F05249" w:rsidTr="00F05249">
        <w:trPr>
          <w:trHeight w:val="397"/>
          <w:tblHeader/>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b/>
                <w:bCs/>
                <w:color w:val="000000"/>
                <w:szCs w:val="21"/>
              </w:rPr>
            </w:pPr>
            <w:r>
              <w:rPr>
                <w:rFonts w:ascii="Times New Roman" w:eastAsia="宋体" w:hAnsi="Times New Roman" w:cs="Times New Roman"/>
                <w:b/>
                <w:bCs/>
                <w:color w:val="000000"/>
                <w:szCs w:val="21"/>
                <w:lang w:bidi="ar"/>
              </w:rPr>
              <w:t>序号</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b/>
                <w:bCs/>
                <w:color w:val="000000"/>
                <w:szCs w:val="21"/>
              </w:rPr>
            </w:pPr>
            <w:r>
              <w:rPr>
                <w:rFonts w:ascii="Times New Roman" w:eastAsia="宋体" w:hAnsi="Times New Roman" w:cs="Times New Roman"/>
                <w:b/>
                <w:bCs/>
                <w:color w:val="000000"/>
                <w:szCs w:val="21"/>
                <w:lang w:bidi="ar"/>
              </w:rPr>
              <w:t>检验项目</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b/>
                <w:bCs/>
                <w:color w:val="000000"/>
                <w:szCs w:val="21"/>
              </w:rPr>
            </w:pPr>
            <w:r>
              <w:rPr>
                <w:rFonts w:ascii="Times New Roman" w:eastAsia="宋体" w:hAnsi="Times New Roman" w:cs="Times New Roman"/>
                <w:b/>
                <w:bCs/>
                <w:color w:val="000000"/>
                <w:szCs w:val="21"/>
                <w:lang w:bidi="ar"/>
              </w:rPr>
              <w:t>检验方法</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感官要求</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 4806.7—2023</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2</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总迁移量</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31604.8—2021</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3</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高锰酸钾消耗量</w:t>
            </w:r>
            <w:r>
              <w:rPr>
                <w:rFonts w:ascii="Times New Roman" w:eastAsia="宋体" w:hAnsi="Times New Roman" w:cs="Times New Roman"/>
                <w:color w:val="000000"/>
                <w:kern w:val="0"/>
                <w:szCs w:val="21"/>
                <w:vertAlign w:val="superscript"/>
                <w:lang w:bidi="ar"/>
              </w:rPr>
              <w:t>a</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31604.2—2016</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4</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重金属（以</w:t>
            </w:r>
            <w:proofErr w:type="spellStart"/>
            <w:r>
              <w:rPr>
                <w:rFonts w:ascii="Times New Roman" w:eastAsia="宋体" w:hAnsi="Times New Roman" w:cs="Times New Roman"/>
                <w:color w:val="000000"/>
                <w:kern w:val="0"/>
                <w:szCs w:val="21"/>
                <w:lang w:bidi="ar"/>
              </w:rPr>
              <w:t>Pb</w:t>
            </w:r>
            <w:proofErr w:type="spellEnd"/>
            <w:r>
              <w:rPr>
                <w:rFonts w:ascii="Times New Roman" w:eastAsia="宋体" w:hAnsi="Times New Roman" w:cs="Times New Roman"/>
                <w:color w:val="000000"/>
                <w:kern w:val="0"/>
                <w:szCs w:val="21"/>
                <w:lang w:bidi="ar"/>
              </w:rPr>
              <w:t>计）</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31604.9—2016</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5</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芳香族伯胺迁移总量</w:t>
            </w:r>
            <w:r>
              <w:rPr>
                <w:rFonts w:ascii="Times New Roman" w:eastAsia="宋体" w:hAnsi="Times New Roman" w:cs="Times New Roman"/>
                <w:color w:val="000000"/>
                <w:kern w:val="0"/>
                <w:szCs w:val="21"/>
                <w:vertAlign w:val="superscript"/>
                <w:lang w:bidi="ar"/>
              </w:rPr>
              <w:t>b</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 31604.52—2021</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6</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脱色试验</w:t>
            </w:r>
            <w:r>
              <w:rPr>
                <w:rFonts w:ascii="Times New Roman" w:eastAsia="宋体" w:hAnsi="Times New Roman" w:cs="Times New Roman"/>
                <w:color w:val="000000"/>
                <w:kern w:val="0"/>
                <w:szCs w:val="21"/>
                <w:vertAlign w:val="superscript"/>
                <w:lang w:bidi="ar"/>
              </w:rPr>
              <w:t>c</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31604.7—2023</w:t>
            </w:r>
          </w:p>
        </w:tc>
      </w:tr>
      <w:tr w:rsidR="00F05249" w:rsidTr="00F05249">
        <w:trPr>
          <w:trHeight w:val="414"/>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7</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特定迁移总量（以己内酰胺计）（限</w:t>
            </w:r>
            <w:r>
              <w:rPr>
                <w:rFonts w:ascii="Times New Roman" w:eastAsia="宋体" w:hAnsi="Times New Roman" w:cs="Times New Roman"/>
                <w:color w:val="000000"/>
                <w:kern w:val="0"/>
                <w:szCs w:val="21"/>
                <w:lang w:bidi="ar"/>
              </w:rPr>
              <w:t>PA</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 31604.19—2016</w:t>
            </w:r>
          </w:p>
        </w:tc>
      </w:tr>
      <w:tr w:rsidR="00F05249" w:rsidTr="00F05249">
        <w:trPr>
          <w:trHeight w:val="400"/>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8</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氯乙烯特定迁移量（限</w:t>
            </w:r>
            <w:r>
              <w:rPr>
                <w:rFonts w:ascii="Times New Roman" w:eastAsia="宋体" w:hAnsi="Times New Roman" w:cs="Times New Roman"/>
                <w:color w:val="000000"/>
                <w:kern w:val="0"/>
                <w:szCs w:val="21"/>
                <w:lang w:bidi="ar"/>
              </w:rPr>
              <w:t>PVC</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PVDC</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 31604.31—2016</w:t>
            </w:r>
          </w:p>
        </w:tc>
      </w:tr>
      <w:tr w:rsidR="00F05249" w:rsidTr="00F05249">
        <w:trPr>
          <w:trHeight w:val="42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9</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proofErr w:type="gramStart"/>
            <w:r>
              <w:rPr>
                <w:rFonts w:ascii="Times New Roman" w:eastAsia="宋体" w:hAnsi="Times New Roman" w:cs="Times New Roman"/>
                <w:color w:val="000000"/>
                <w:kern w:val="0"/>
                <w:szCs w:val="21"/>
                <w:lang w:bidi="ar"/>
              </w:rPr>
              <w:t>邻</w:t>
            </w:r>
            <w:proofErr w:type="gramEnd"/>
            <w:r>
              <w:rPr>
                <w:rFonts w:ascii="Times New Roman" w:eastAsia="宋体" w:hAnsi="Times New Roman" w:cs="Times New Roman"/>
                <w:color w:val="000000"/>
                <w:kern w:val="0"/>
                <w:szCs w:val="21"/>
                <w:lang w:bidi="ar"/>
              </w:rPr>
              <w:t>苯类增塑剂特定迁移量（限</w:t>
            </w:r>
            <w:r>
              <w:rPr>
                <w:rFonts w:ascii="Times New Roman" w:eastAsia="宋体" w:hAnsi="Times New Roman" w:cs="Times New Roman"/>
                <w:color w:val="000000"/>
                <w:kern w:val="0"/>
                <w:szCs w:val="21"/>
                <w:lang w:bidi="ar"/>
              </w:rPr>
              <w:t>PVC</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31604.30—2016</w:t>
            </w:r>
          </w:p>
        </w:tc>
      </w:tr>
      <w:tr w:rsidR="00F05249" w:rsidTr="00F05249">
        <w:trPr>
          <w:trHeight w:val="550"/>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10</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特定迁移量（以锑计）（限</w:t>
            </w:r>
            <w:r>
              <w:rPr>
                <w:rFonts w:ascii="Times New Roman" w:eastAsia="宋体" w:hAnsi="Times New Roman" w:cs="Times New Roman"/>
                <w:color w:val="000000"/>
                <w:kern w:val="0"/>
                <w:szCs w:val="21"/>
                <w:lang w:bidi="ar"/>
              </w:rPr>
              <w:t>PET</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31604.41—2016</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11</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特定迁移总量（以对苯二甲酸计）</w:t>
            </w:r>
          </w:p>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lastRenderedPageBreak/>
              <w:t>（限</w:t>
            </w:r>
            <w:r>
              <w:rPr>
                <w:rFonts w:ascii="Times New Roman" w:eastAsia="宋体" w:hAnsi="Times New Roman" w:cs="Times New Roman"/>
                <w:color w:val="000000"/>
                <w:kern w:val="0"/>
                <w:szCs w:val="21"/>
                <w:lang w:bidi="ar"/>
              </w:rPr>
              <w:t>PET</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PB(A)T</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lastRenderedPageBreak/>
              <w:t>GB 31604.21—2016</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lastRenderedPageBreak/>
              <w:t>12</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特定迁移总量（以</w:t>
            </w:r>
            <w:r>
              <w:rPr>
                <w:rFonts w:ascii="Times New Roman" w:eastAsia="宋体" w:hAnsi="Times New Roman" w:cs="Times New Roman"/>
                <w:color w:val="000000"/>
                <w:kern w:val="0"/>
                <w:szCs w:val="21"/>
                <w:lang w:bidi="ar"/>
              </w:rPr>
              <w:t>1,2-</w:t>
            </w:r>
            <w:r>
              <w:rPr>
                <w:rFonts w:ascii="Times New Roman" w:eastAsia="宋体" w:hAnsi="Times New Roman" w:cs="Times New Roman"/>
                <w:color w:val="000000"/>
                <w:kern w:val="0"/>
                <w:szCs w:val="21"/>
                <w:lang w:bidi="ar"/>
              </w:rPr>
              <w:t>乙二醇计）</w:t>
            </w:r>
          </w:p>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（限</w:t>
            </w:r>
            <w:r>
              <w:rPr>
                <w:rFonts w:ascii="Times New Roman" w:eastAsia="宋体" w:hAnsi="Times New Roman" w:cs="Times New Roman"/>
                <w:color w:val="000000"/>
                <w:kern w:val="0"/>
                <w:szCs w:val="21"/>
                <w:lang w:bidi="ar"/>
              </w:rPr>
              <w:t>PET</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31604.44—2016</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13</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特定迁移总量（以</w:t>
            </w:r>
            <w:r>
              <w:rPr>
                <w:rFonts w:ascii="Times New Roman" w:eastAsia="宋体" w:hAnsi="Times New Roman" w:cs="Times New Roman"/>
                <w:color w:val="000000"/>
                <w:kern w:val="0"/>
                <w:szCs w:val="21"/>
                <w:lang w:bidi="ar"/>
              </w:rPr>
              <w:t>1,4-</w:t>
            </w:r>
            <w:r>
              <w:rPr>
                <w:rFonts w:ascii="Times New Roman" w:eastAsia="宋体" w:hAnsi="Times New Roman" w:cs="Times New Roman"/>
                <w:color w:val="000000"/>
                <w:kern w:val="0"/>
                <w:szCs w:val="21"/>
                <w:lang w:bidi="ar"/>
              </w:rPr>
              <w:t>丁二醇计）</w:t>
            </w:r>
          </w:p>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（限</w:t>
            </w:r>
            <w:r>
              <w:rPr>
                <w:rFonts w:ascii="Times New Roman" w:eastAsia="宋体" w:hAnsi="Times New Roman" w:cs="Times New Roman"/>
                <w:color w:val="000000"/>
                <w:kern w:val="0"/>
                <w:szCs w:val="21"/>
                <w:lang w:bidi="ar"/>
              </w:rPr>
              <w:t>PB(A)T</w:t>
            </w:r>
            <w:r>
              <w:rPr>
                <w:rFonts w:ascii="Times New Roman" w:eastAsia="宋体" w:hAnsi="Times New Roman" w:cs="Times New Roman"/>
                <w:color w:val="000000"/>
                <w:kern w:val="0"/>
                <w:szCs w:val="21"/>
                <w:lang w:bidi="ar"/>
              </w:rPr>
              <w:t>材质）</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 31604.51—2021</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14</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阻隔性能（氧气）</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GB/T 1038—2000</w:t>
            </w:r>
          </w:p>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GB/T 1038.1—2022</w:t>
            </w:r>
          </w:p>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GB/T 19789—2005</w:t>
            </w:r>
          </w:p>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GB/T 19789—2021</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15</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阻隔性能（水蒸气）</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GB/T 1037—1988</w:t>
            </w:r>
          </w:p>
          <w:p w:rsidR="00F05249" w:rsidRDefault="00F05249" w:rsidP="00BE5D25">
            <w:pPr>
              <w:adjustRightInd w:val="0"/>
              <w:snapToGrid w:val="0"/>
              <w:jc w:val="center"/>
              <w:rPr>
                <w:rFonts w:eastAsia="宋体"/>
                <w:color w:val="000000"/>
                <w:szCs w:val="21"/>
              </w:rPr>
            </w:pPr>
            <w:r>
              <w:rPr>
                <w:rFonts w:ascii="Times New Roman" w:eastAsia="宋体" w:hAnsi="Times New Roman" w:cs="Times New Roman"/>
                <w:color w:val="000000"/>
                <w:szCs w:val="21"/>
                <w:lang w:bidi="ar"/>
              </w:rPr>
              <w:t>GB/T 1037—2021</w:t>
            </w:r>
          </w:p>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GB/T 26253—2010</w:t>
            </w:r>
          </w:p>
        </w:tc>
      </w:tr>
      <w:tr w:rsidR="00F05249" w:rsidTr="00F05249">
        <w:trPr>
          <w:trHeight w:val="397"/>
          <w:jc w:val="center"/>
        </w:trPr>
        <w:tc>
          <w:tcPr>
            <w:tcW w:w="802"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16</w:t>
            </w:r>
          </w:p>
        </w:tc>
        <w:tc>
          <w:tcPr>
            <w:tcW w:w="4549"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widowControl/>
              <w:jc w:val="center"/>
              <w:rPr>
                <w:rFonts w:eastAsia="宋体"/>
                <w:color w:val="000000"/>
                <w:kern w:val="0"/>
                <w:szCs w:val="21"/>
              </w:rPr>
            </w:pPr>
            <w:r>
              <w:rPr>
                <w:rFonts w:ascii="Times New Roman" w:eastAsia="宋体" w:hAnsi="Times New Roman" w:cs="Times New Roman"/>
                <w:color w:val="000000"/>
                <w:kern w:val="0"/>
                <w:szCs w:val="21"/>
                <w:lang w:bidi="ar"/>
              </w:rPr>
              <w:t>热封强度（限袋类产品）</w:t>
            </w:r>
          </w:p>
        </w:tc>
        <w:tc>
          <w:tcPr>
            <w:tcW w:w="3710" w:type="dxa"/>
            <w:tcBorders>
              <w:top w:val="single" w:sz="4" w:space="0" w:color="auto"/>
              <w:left w:val="single" w:sz="4" w:space="0" w:color="auto"/>
              <w:bottom w:val="single" w:sz="4" w:space="0" w:color="auto"/>
              <w:right w:val="single" w:sz="4" w:space="0" w:color="auto"/>
            </w:tcBorders>
            <w:vAlign w:val="center"/>
          </w:tcPr>
          <w:p w:rsidR="00F05249" w:rsidRDefault="00F05249" w:rsidP="00BE5D25">
            <w:pPr>
              <w:snapToGrid w:val="0"/>
              <w:jc w:val="center"/>
              <w:rPr>
                <w:rFonts w:eastAsia="宋体"/>
                <w:color w:val="000000"/>
                <w:szCs w:val="21"/>
              </w:rPr>
            </w:pPr>
            <w:r>
              <w:rPr>
                <w:rFonts w:ascii="Times New Roman" w:eastAsia="宋体" w:hAnsi="Times New Roman" w:cs="Times New Roman"/>
                <w:color w:val="000000"/>
                <w:szCs w:val="21"/>
                <w:lang w:bidi="ar"/>
              </w:rPr>
              <w:t>QB/T 2358—1998</w:t>
            </w:r>
          </w:p>
        </w:tc>
      </w:tr>
      <w:tr w:rsidR="00F05249" w:rsidTr="00F05249">
        <w:trPr>
          <w:trHeight w:val="977"/>
          <w:jc w:val="center"/>
        </w:trPr>
        <w:tc>
          <w:tcPr>
            <w:tcW w:w="9061" w:type="dxa"/>
            <w:gridSpan w:val="3"/>
            <w:tcBorders>
              <w:top w:val="single" w:sz="4" w:space="0" w:color="auto"/>
              <w:left w:val="single" w:sz="4" w:space="0" w:color="auto"/>
              <w:bottom w:val="single" w:sz="4" w:space="0" w:color="auto"/>
              <w:right w:val="single" w:sz="4" w:space="0" w:color="auto"/>
            </w:tcBorders>
            <w:vAlign w:val="center"/>
          </w:tcPr>
          <w:p w:rsidR="00F05249" w:rsidRDefault="00F05249" w:rsidP="00BE5D25">
            <w:pPr>
              <w:adjustRightInd w:val="0"/>
              <w:snapToGrid w:val="0"/>
              <w:rPr>
                <w:rFonts w:eastAsia="宋体"/>
                <w:color w:val="000000"/>
                <w:szCs w:val="21"/>
              </w:rPr>
            </w:pPr>
            <w:r>
              <w:rPr>
                <w:rFonts w:ascii="Times New Roman" w:eastAsia="宋体" w:hAnsi="Times New Roman" w:cs="Times New Roman"/>
                <w:color w:val="000000"/>
                <w:szCs w:val="21"/>
                <w:lang w:bidi="ar"/>
              </w:rPr>
              <w:t>注：</w:t>
            </w:r>
            <w:r>
              <w:rPr>
                <w:rFonts w:ascii="Times New Roman" w:eastAsia="宋体" w:hAnsi="Times New Roman" w:cs="Times New Roman"/>
                <w:color w:val="000000"/>
                <w:szCs w:val="21"/>
                <w:lang w:bidi="ar"/>
              </w:rPr>
              <w:t>a</w:t>
            </w:r>
            <w:r>
              <w:rPr>
                <w:rFonts w:ascii="Times New Roman" w:eastAsia="宋体" w:hAnsi="Times New Roman" w:cs="Times New Roman"/>
                <w:color w:val="000000"/>
                <w:szCs w:val="21"/>
                <w:lang w:bidi="ar"/>
              </w:rPr>
              <w:t>不适用于淀粉含量</w:t>
            </w:r>
            <w:r>
              <w:rPr>
                <w:rFonts w:ascii="Times New Roman" w:eastAsia="宋体" w:hAnsi="Times New Roman" w:cs="Times New Roman"/>
                <w:color w:val="000000"/>
                <w:szCs w:val="21"/>
                <w:lang w:bidi="ar"/>
              </w:rPr>
              <w:t>≥40%</w:t>
            </w:r>
            <w:r>
              <w:rPr>
                <w:rFonts w:ascii="Times New Roman" w:eastAsia="宋体" w:hAnsi="Times New Roman" w:cs="Times New Roman"/>
                <w:color w:val="000000"/>
                <w:szCs w:val="21"/>
                <w:lang w:bidi="ar"/>
              </w:rPr>
              <w:t>的淀粉基塑料材料及制品。</w:t>
            </w:r>
          </w:p>
          <w:p w:rsidR="00F05249" w:rsidRDefault="00F05249" w:rsidP="00BE5D25">
            <w:pPr>
              <w:adjustRightInd w:val="0"/>
              <w:snapToGrid w:val="0"/>
              <w:ind w:firstLineChars="200" w:firstLine="420"/>
              <w:rPr>
                <w:rFonts w:eastAsia="宋体"/>
                <w:color w:val="000000"/>
                <w:szCs w:val="21"/>
              </w:rPr>
            </w:pPr>
            <w:r>
              <w:rPr>
                <w:rFonts w:ascii="Times New Roman" w:eastAsia="宋体" w:hAnsi="Times New Roman" w:cs="Times New Roman"/>
                <w:color w:val="000000"/>
                <w:szCs w:val="21"/>
                <w:lang w:bidi="ar"/>
              </w:rPr>
              <w:t>b</w:t>
            </w:r>
            <w:r>
              <w:rPr>
                <w:rFonts w:ascii="Times New Roman" w:eastAsia="宋体" w:hAnsi="Times New Roman" w:cs="Times New Roman"/>
                <w:color w:val="000000"/>
                <w:szCs w:val="21"/>
                <w:lang w:bidi="ar"/>
              </w:rPr>
              <w:t>仅适用于含有芳香族异氰酸酯和偶氮类着色剂等可能产生芳香族伯胺类物质的产品。</w:t>
            </w:r>
          </w:p>
          <w:p w:rsidR="00F05249" w:rsidRDefault="00F05249" w:rsidP="00BE5D25">
            <w:pPr>
              <w:adjustRightInd w:val="0"/>
              <w:snapToGrid w:val="0"/>
              <w:ind w:firstLineChars="200" w:firstLine="420"/>
              <w:rPr>
                <w:rFonts w:eastAsia="宋体"/>
                <w:color w:val="000000"/>
                <w:szCs w:val="21"/>
              </w:rPr>
            </w:pPr>
            <w:r>
              <w:rPr>
                <w:rFonts w:ascii="Times New Roman" w:eastAsia="宋体" w:hAnsi="Times New Roman" w:cs="Times New Roman"/>
                <w:color w:val="000000"/>
                <w:szCs w:val="21"/>
                <w:lang w:bidi="ar"/>
              </w:rPr>
              <w:t>c</w:t>
            </w:r>
            <w:r>
              <w:rPr>
                <w:rFonts w:ascii="Times New Roman" w:eastAsia="宋体" w:hAnsi="Times New Roman" w:cs="Times New Roman"/>
                <w:color w:val="000000"/>
                <w:szCs w:val="21"/>
                <w:lang w:bidi="ar"/>
              </w:rPr>
              <w:t>仅适用于添加了着色剂的产品。</w:t>
            </w:r>
          </w:p>
        </w:tc>
      </w:tr>
    </w:tbl>
    <w:p w:rsidR="00D86DE2" w:rsidRPr="00D86DE2" w:rsidRDefault="00D86DE2" w:rsidP="00570A35">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执行企业标准、团体标准、地方标准的产品，检验项目参照上述内容执行。</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凡是注日期的文件，其随后所有的修改单（不包括勘误的内容）或修订版不适用于本细则。凡是不注日期的文件，其最新版本适用于本细则。</w:t>
      </w:r>
    </w:p>
    <w:p w:rsidR="00D86DE2" w:rsidRPr="00D86DE2" w:rsidRDefault="00D86DE2" w:rsidP="00D86DE2">
      <w:pPr>
        <w:keepNext/>
        <w:keepLines/>
        <w:widowControl/>
        <w:spacing w:line="590" w:lineRule="exact"/>
        <w:ind w:left="640"/>
        <w:outlineLvl w:val="1"/>
        <w:rPr>
          <w:rFonts w:ascii="Times New Roman" w:eastAsia="黑体" w:hAnsi="Times New Roman" w:cs="Times New Roman"/>
          <w:color w:val="000000"/>
          <w:sz w:val="32"/>
          <w:szCs w:val="32"/>
        </w:rPr>
      </w:pPr>
      <w:r w:rsidRPr="00D86DE2">
        <w:rPr>
          <w:rFonts w:ascii="Times New Roman" w:eastAsia="黑体" w:hAnsi="Times New Roman" w:cs="Times New Roman"/>
          <w:color w:val="000000"/>
          <w:sz w:val="32"/>
          <w:szCs w:val="32"/>
        </w:rPr>
        <w:t xml:space="preserve">3 </w:t>
      </w:r>
      <w:r w:rsidRPr="00D86DE2">
        <w:rPr>
          <w:rFonts w:ascii="Times New Roman" w:eastAsia="黑体" w:hAnsi="Times New Roman" w:cs="Times New Roman"/>
          <w:color w:val="000000"/>
          <w:sz w:val="32"/>
          <w:szCs w:val="32"/>
        </w:rPr>
        <w:t>判定规则</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3.1</w:t>
      </w:r>
      <w:r w:rsidRPr="00D86DE2">
        <w:rPr>
          <w:rFonts w:ascii="Times New Roman" w:eastAsia="仿宋_GB2312" w:hAnsi="Times New Roman" w:cs="Times New Roman"/>
          <w:color w:val="000000"/>
          <w:sz w:val="32"/>
          <w:szCs w:val="32"/>
          <w:lang w:bidi="ar"/>
        </w:rPr>
        <w:t>依据标准</w:t>
      </w:r>
    </w:p>
    <w:p w:rsidR="00D86DE2" w:rsidRPr="00D86DE2" w:rsidRDefault="00B8265F" w:rsidP="00F05249">
      <w:pPr>
        <w:spacing w:line="590" w:lineRule="exact"/>
        <w:ind w:firstLineChars="200" w:firstLine="420"/>
        <w:rPr>
          <w:rFonts w:ascii="Times New Roman" w:eastAsia="仿宋_GB2312" w:hAnsi="Times New Roman" w:cs="Times New Roman"/>
          <w:color w:val="000000"/>
          <w:sz w:val="32"/>
          <w:szCs w:val="32"/>
          <w:lang w:bidi="ar"/>
        </w:rPr>
      </w:pPr>
      <w:hyperlink r:id="rId7" w:history="1">
        <w:r w:rsidR="00D86DE2" w:rsidRPr="00D86DE2">
          <w:rPr>
            <w:rFonts w:ascii="Times New Roman" w:eastAsia="仿宋_GB2312" w:hAnsi="Times New Roman" w:cs="Times New Roman"/>
            <w:color w:val="000000"/>
            <w:sz w:val="32"/>
            <w:szCs w:val="32"/>
            <w:lang w:bidi="ar"/>
          </w:rPr>
          <w:t xml:space="preserve">GB/T 4456—2008 </w:t>
        </w:r>
        <w:r w:rsidR="00D86DE2" w:rsidRPr="00D86DE2">
          <w:rPr>
            <w:rFonts w:ascii="Times New Roman" w:eastAsia="仿宋_GB2312" w:hAnsi="Times New Roman" w:cs="Times New Roman"/>
            <w:color w:val="000000"/>
            <w:sz w:val="32"/>
            <w:szCs w:val="32"/>
            <w:lang w:bidi="ar"/>
          </w:rPr>
          <w:t>包装用聚乙烯吹塑薄膜</w:t>
        </w:r>
      </w:hyperlink>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lang w:bidi="ar"/>
        </w:rPr>
      </w:pPr>
      <w:r w:rsidRPr="00D86DE2">
        <w:rPr>
          <w:rFonts w:ascii="Times New Roman" w:eastAsia="仿宋_GB2312" w:hAnsi="Times New Roman" w:cs="Times New Roman"/>
          <w:color w:val="000000"/>
          <w:sz w:val="32"/>
          <w:szCs w:val="32"/>
          <w:lang w:bidi="ar"/>
        </w:rPr>
        <w:t xml:space="preserve">GB 4806.7—2023 </w:t>
      </w:r>
      <w:hyperlink r:id="rId8" w:history="1">
        <w:r w:rsidRPr="00D86DE2">
          <w:rPr>
            <w:rFonts w:ascii="Times New Roman" w:eastAsia="仿宋_GB2312" w:hAnsi="Times New Roman" w:cs="Times New Roman"/>
            <w:color w:val="000000"/>
            <w:sz w:val="32"/>
            <w:szCs w:val="32"/>
            <w:lang w:bidi="ar"/>
          </w:rPr>
          <w:t>食品安全国家标准</w:t>
        </w:r>
        <w:r w:rsidRPr="00D86DE2">
          <w:rPr>
            <w:rFonts w:ascii="Times New Roman" w:eastAsia="仿宋_GB2312" w:hAnsi="Times New Roman" w:cs="Times New Roman"/>
            <w:color w:val="000000"/>
            <w:sz w:val="32"/>
            <w:szCs w:val="32"/>
            <w:lang w:bidi="ar"/>
          </w:rPr>
          <w:t xml:space="preserve"> </w:t>
        </w:r>
        <w:r w:rsidRPr="00D86DE2">
          <w:rPr>
            <w:rFonts w:ascii="Times New Roman" w:eastAsia="仿宋_GB2312" w:hAnsi="Times New Roman" w:cs="Times New Roman"/>
            <w:color w:val="000000"/>
            <w:sz w:val="32"/>
            <w:szCs w:val="32"/>
            <w:lang w:bidi="ar"/>
          </w:rPr>
          <w:t>食品接触用塑料材料及制品</w:t>
        </w:r>
      </w:hyperlink>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 9685—2016 </w:t>
      </w:r>
      <w:r w:rsidRPr="00D86DE2">
        <w:rPr>
          <w:rFonts w:ascii="Times New Roman" w:eastAsia="仿宋_GB2312" w:hAnsi="Times New Roman" w:cs="Times New Roman"/>
          <w:color w:val="000000"/>
          <w:sz w:val="32"/>
          <w:szCs w:val="32"/>
          <w:lang w:bidi="ar"/>
        </w:rPr>
        <w:t>食品安全国家标准</w:t>
      </w:r>
      <w:r w:rsidRPr="00D86DE2">
        <w:rPr>
          <w:rFonts w:ascii="Times New Roman" w:eastAsia="仿宋_GB2312" w:hAnsi="Times New Roman" w:cs="Times New Roman"/>
          <w:color w:val="000000"/>
          <w:sz w:val="32"/>
          <w:szCs w:val="32"/>
          <w:lang w:bidi="ar"/>
        </w:rPr>
        <w:t xml:space="preserve"> </w:t>
      </w:r>
      <w:r w:rsidRPr="00D86DE2">
        <w:rPr>
          <w:rFonts w:ascii="Times New Roman" w:eastAsia="仿宋_GB2312" w:hAnsi="Times New Roman" w:cs="Times New Roman"/>
          <w:color w:val="000000"/>
          <w:sz w:val="32"/>
          <w:szCs w:val="32"/>
          <w:lang w:bidi="ar"/>
        </w:rPr>
        <w:t>食品接触材料及制品用添加剂使用标准</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10003—2008 </w:t>
      </w:r>
      <w:r w:rsidRPr="00D86DE2">
        <w:rPr>
          <w:rFonts w:ascii="Times New Roman" w:eastAsia="仿宋_GB2312" w:hAnsi="Times New Roman" w:cs="Times New Roman"/>
          <w:color w:val="000000"/>
          <w:sz w:val="32"/>
          <w:szCs w:val="32"/>
          <w:lang w:bidi="ar"/>
        </w:rPr>
        <w:t>普通用途双向拉伸聚丙烯（</w:t>
      </w:r>
      <w:r w:rsidRPr="00D86DE2">
        <w:rPr>
          <w:rFonts w:ascii="Times New Roman" w:eastAsia="仿宋_GB2312" w:hAnsi="Times New Roman" w:cs="Times New Roman"/>
          <w:color w:val="000000"/>
          <w:sz w:val="32"/>
          <w:szCs w:val="32"/>
          <w:lang w:bidi="ar"/>
        </w:rPr>
        <w:t>BOPP</w:t>
      </w:r>
      <w:r w:rsidRPr="00D86DE2">
        <w:rPr>
          <w:rFonts w:ascii="Times New Roman" w:eastAsia="仿宋_GB2312" w:hAnsi="Times New Roman" w:cs="Times New Roman"/>
          <w:color w:val="000000"/>
          <w:sz w:val="32"/>
          <w:szCs w:val="32"/>
          <w:lang w:bidi="ar"/>
        </w:rPr>
        <w:t>）薄膜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lastRenderedPageBreak/>
        <w:t xml:space="preserve">GB/T 10457—2021 </w:t>
      </w:r>
      <w:r w:rsidRPr="00D86DE2">
        <w:rPr>
          <w:rFonts w:ascii="Times New Roman" w:eastAsia="仿宋_GB2312" w:hAnsi="Times New Roman" w:cs="Times New Roman"/>
          <w:color w:val="000000"/>
          <w:sz w:val="32"/>
          <w:szCs w:val="32"/>
          <w:lang w:bidi="ar"/>
        </w:rPr>
        <w:t>食品用塑料自粘保鲜</w:t>
      </w:r>
      <w:proofErr w:type="gramStart"/>
      <w:r w:rsidRPr="00D86DE2">
        <w:rPr>
          <w:rFonts w:ascii="Times New Roman" w:eastAsia="仿宋_GB2312" w:hAnsi="Times New Roman" w:cs="Times New Roman"/>
          <w:color w:val="000000"/>
          <w:sz w:val="32"/>
          <w:szCs w:val="32"/>
          <w:lang w:bidi="ar"/>
        </w:rPr>
        <w:t>膜质量</w:t>
      </w:r>
      <w:proofErr w:type="gramEnd"/>
      <w:r w:rsidRPr="00D86DE2">
        <w:rPr>
          <w:rFonts w:ascii="Times New Roman" w:eastAsia="仿宋_GB2312" w:hAnsi="Times New Roman" w:cs="Times New Roman"/>
          <w:color w:val="000000"/>
          <w:sz w:val="32"/>
          <w:szCs w:val="32"/>
          <w:lang w:bidi="ar"/>
        </w:rPr>
        <w:t>通则</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16958—2008 </w:t>
      </w:r>
      <w:r w:rsidRPr="00D86DE2">
        <w:rPr>
          <w:rFonts w:ascii="Times New Roman" w:eastAsia="仿宋_GB2312" w:hAnsi="Times New Roman" w:cs="Times New Roman"/>
          <w:color w:val="000000"/>
          <w:sz w:val="32"/>
          <w:szCs w:val="32"/>
          <w:lang w:bidi="ar"/>
        </w:rPr>
        <w:t>包装用双向拉伸聚酯薄膜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17030—2019 </w:t>
      </w:r>
      <w:r w:rsidRPr="00D86DE2">
        <w:rPr>
          <w:rFonts w:ascii="Times New Roman" w:eastAsia="仿宋_GB2312" w:hAnsi="Times New Roman" w:cs="Times New Roman"/>
          <w:color w:val="000000"/>
          <w:sz w:val="32"/>
          <w:szCs w:val="32"/>
          <w:lang w:bidi="ar"/>
        </w:rPr>
        <w:t>食品包装用聚偏二氯乙烯（</w:t>
      </w:r>
      <w:r w:rsidRPr="00D86DE2">
        <w:rPr>
          <w:rFonts w:ascii="Times New Roman" w:eastAsia="仿宋_GB2312" w:hAnsi="Times New Roman" w:cs="Times New Roman"/>
          <w:color w:val="000000"/>
          <w:sz w:val="32"/>
          <w:szCs w:val="32"/>
          <w:lang w:bidi="ar"/>
        </w:rPr>
        <w:t>PVDC</w:t>
      </w:r>
      <w:r w:rsidRPr="00D86DE2">
        <w:rPr>
          <w:rFonts w:ascii="Times New Roman" w:eastAsia="仿宋_GB2312" w:hAnsi="Times New Roman" w:cs="Times New Roman"/>
          <w:color w:val="000000"/>
          <w:sz w:val="32"/>
          <w:szCs w:val="32"/>
          <w:lang w:bidi="ar"/>
        </w:rPr>
        <w:t>）片状肠衣膜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20218—2021 </w:t>
      </w:r>
      <w:r w:rsidRPr="00D86DE2">
        <w:rPr>
          <w:rFonts w:ascii="Times New Roman" w:eastAsia="仿宋_GB2312" w:hAnsi="Times New Roman" w:cs="Times New Roman"/>
          <w:color w:val="000000"/>
          <w:sz w:val="32"/>
          <w:szCs w:val="32"/>
          <w:lang w:bidi="ar"/>
        </w:rPr>
        <w:t>双向拉伸聚酰胺（尼龙）薄膜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21661—2020 </w:t>
      </w:r>
      <w:r w:rsidRPr="00D86DE2">
        <w:rPr>
          <w:rFonts w:ascii="Times New Roman" w:eastAsia="仿宋_GB2312" w:hAnsi="Times New Roman" w:cs="Times New Roman"/>
          <w:color w:val="000000"/>
          <w:sz w:val="32"/>
          <w:szCs w:val="32"/>
          <w:lang w:bidi="ar"/>
        </w:rPr>
        <w:t>塑料购物袋</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24334—2009 </w:t>
      </w:r>
      <w:r w:rsidRPr="00D86DE2">
        <w:rPr>
          <w:rFonts w:ascii="Times New Roman" w:eastAsia="仿宋_GB2312" w:hAnsi="Times New Roman" w:cs="Times New Roman"/>
          <w:color w:val="000000"/>
          <w:sz w:val="32"/>
          <w:szCs w:val="32"/>
          <w:lang w:bidi="ar"/>
        </w:rPr>
        <w:t>聚偏二氯乙烯（</w:t>
      </w:r>
      <w:r w:rsidRPr="00D86DE2">
        <w:rPr>
          <w:rFonts w:ascii="Times New Roman" w:eastAsia="仿宋_GB2312" w:hAnsi="Times New Roman" w:cs="Times New Roman"/>
          <w:color w:val="000000"/>
          <w:sz w:val="32"/>
          <w:szCs w:val="32"/>
          <w:lang w:bidi="ar"/>
        </w:rPr>
        <w:t>PVDC</w:t>
      </w:r>
      <w:r w:rsidRPr="00D86DE2">
        <w:rPr>
          <w:rFonts w:ascii="Times New Roman" w:eastAsia="仿宋_GB2312" w:hAnsi="Times New Roman" w:cs="Times New Roman"/>
          <w:color w:val="000000"/>
          <w:sz w:val="32"/>
          <w:szCs w:val="32"/>
          <w:lang w:bidi="ar"/>
        </w:rPr>
        <w:t>）自粘性食品包装膜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24984—2010 </w:t>
      </w:r>
      <w:r w:rsidRPr="00D86DE2">
        <w:rPr>
          <w:rFonts w:ascii="Times New Roman" w:eastAsia="仿宋_GB2312" w:hAnsi="Times New Roman" w:cs="Times New Roman"/>
          <w:color w:val="000000"/>
          <w:sz w:val="32"/>
          <w:szCs w:val="32"/>
          <w:lang w:bidi="ar"/>
        </w:rPr>
        <w:t>日用塑料袋</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GB/T 27740—2011 </w:t>
      </w:r>
      <w:r w:rsidRPr="00D86DE2">
        <w:rPr>
          <w:rFonts w:ascii="Times New Roman" w:eastAsia="仿宋_GB2312" w:hAnsi="Times New Roman" w:cs="Times New Roman"/>
          <w:color w:val="000000"/>
          <w:sz w:val="32"/>
          <w:szCs w:val="32"/>
          <w:lang w:bidi="ar"/>
        </w:rPr>
        <w:t>流延聚丙烯（</w:t>
      </w:r>
      <w:r w:rsidRPr="00D86DE2">
        <w:rPr>
          <w:rFonts w:ascii="Times New Roman" w:eastAsia="仿宋_GB2312" w:hAnsi="Times New Roman" w:cs="Times New Roman"/>
          <w:color w:val="000000"/>
          <w:sz w:val="32"/>
          <w:szCs w:val="32"/>
          <w:lang w:bidi="ar"/>
        </w:rPr>
        <w:t>CPP</w:t>
      </w:r>
      <w:r w:rsidRPr="00D86DE2">
        <w:rPr>
          <w:rFonts w:ascii="Times New Roman" w:eastAsia="仿宋_GB2312" w:hAnsi="Times New Roman" w:cs="Times New Roman"/>
          <w:color w:val="000000"/>
          <w:sz w:val="32"/>
          <w:szCs w:val="32"/>
          <w:lang w:bidi="ar"/>
        </w:rPr>
        <w:t>）薄膜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bookmarkStart w:id="1" w:name="_Hlk128645887"/>
      <w:bookmarkEnd w:id="1"/>
      <w:r w:rsidRPr="00D86DE2">
        <w:rPr>
          <w:rFonts w:ascii="Times New Roman" w:eastAsia="仿宋_GB2312" w:hAnsi="Times New Roman" w:cs="Times New Roman"/>
          <w:color w:val="000000"/>
          <w:sz w:val="32"/>
          <w:szCs w:val="32"/>
          <w:lang w:bidi="ar"/>
        </w:rPr>
        <w:t xml:space="preserve">GB/T 38082—2019 </w:t>
      </w:r>
      <w:r w:rsidRPr="00D86DE2">
        <w:rPr>
          <w:rFonts w:ascii="Times New Roman" w:eastAsia="仿宋_GB2312" w:hAnsi="Times New Roman" w:cs="Times New Roman"/>
          <w:color w:val="000000"/>
          <w:sz w:val="32"/>
          <w:szCs w:val="32"/>
          <w:lang w:bidi="ar"/>
        </w:rPr>
        <w:t>生物降解塑料购物袋</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BB/T 0002—2008 </w:t>
      </w:r>
      <w:r w:rsidRPr="00D86DE2">
        <w:rPr>
          <w:rFonts w:ascii="Times New Roman" w:eastAsia="仿宋_GB2312" w:hAnsi="Times New Roman" w:cs="Times New Roman"/>
          <w:color w:val="000000"/>
          <w:sz w:val="32"/>
          <w:szCs w:val="32"/>
          <w:lang w:bidi="ar"/>
        </w:rPr>
        <w:t>双向拉伸聚丙烯珠光薄膜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BB/T 0014—2011 </w:t>
      </w:r>
      <w:proofErr w:type="gramStart"/>
      <w:r w:rsidRPr="00D86DE2">
        <w:rPr>
          <w:rFonts w:ascii="Times New Roman" w:eastAsia="仿宋_GB2312" w:hAnsi="Times New Roman" w:cs="Times New Roman"/>
          <w:color w:val="000000"/>
          <w:sz w:val="32"/>
          <w:szCs w:val="32"/>
          <w:lang w:bidi="ar"/>
        </w:rPr>
        <w:t>夹链自封</w:t>
      </w:r>
      <w:proofErr w:type="gramEnd"/>
      <w:r w:rsidRPr="00D86DE2">
        <w:rPr>
          <w:rFonts w:ascii="Times New Roman" w:eastAsia="仿宋_GB2312" w:hAnsi="Times New Roman" w:cs="Times New Roman"/>
          <w:color w:val="000000"/>
          <w:sz w:val="32"/>
          <w:szCs w:val="32"/>
          <w:lang w:bidi="ar"/>
        </w:rPr>
        <w:t>袋</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BB/T 0030—2019 </w:t>
      </w:r>
      <w:r w:rsidRPr="00D86DE2">
        <w:rPr>
          <w:rFonts w:ascii="Times New Roman" w:eastAsia="仿宋_GB2312" w:hAnsi="Times New Roman" w:cs="Times New Roman"/>
          <w:color w:val="000000"/>
          <w:sz w:val="32"/>
          <w:szCs w:val="32"/>
          <w:lang w:bidi="ar"/>
        </w:rPr>
        <w:t>包装用镀铝薄膜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BB/T 0039—2013 </w:t>
      </w:r>
      <w:r w:rsidRPr="00D86DE2">
        <w:rPr>
          <w:rFonts w:ascii="Times New Roman" w:eastAsia="仿宋_GB2312" w:hAnsi="Times New Roman" w:cs="Times New Roman"/>
          <w:color w:val="000000"/>
          <w:sz w:val="32"/>
          <w:szCs w:val="32"/>
          <w:lang w:bidi="ar"/>
        </w:rPr>
        <w:t>商品零售包装袋</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QB/T 1231—1991 </w:t>
      </w:r>
      <w:r w:rsidRPr="00D86DE2">
        <w:rPr>
          <w:rFonts w:ascii="Times New Roman" w:eastAsia="仿宋_GB2312" w:hAnsi="Times New Roman" w:cs="Times New Roman"/>
          <w:color w:val="000000"/>
          <w:sz w:val="32"/>
          <w:szCs w:val="32"/>
          <w:lang w:bidi="ar"/>
        </w:rPr>
        <w:t>液体包装用聚乙烯吹塑薄膜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QB/T 1956—1994 </w:t>
      </w:r>
      <w:r w:rsidRPr="00D86DE2">
        <w:rPr>
          <w:rFonts w:ascii="Times New Roman" w:eastAsia="仿宋_GB2312" w:hAnsi="Times New Roman" w:cs="Times New Roman"/>
          <w:color w:val="000000"/>
          <w:sz w:val="32"/>
          <w:szCs w:val="32"/>
          <w:lang w:bidi="ar"/>
        </w:rPr>
        <w:t>聚丙烯吹塑薄膜</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现行有效的企业标准、团体标准、地方标准及产品明示质量要求</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3.2</w:t>
      </w:r>
      <w:r w:rsidRPr="00D86DE2">
        <w:rPr>
          <w:rFonts w:ascii="Times New Roman" w:eastAsia="仿宋_GB2312" w:hAnsi="Times New Roman" w:cs="Times New Roman"/>
          <w:color w:val="000000"/>
          <w:sz w:val="32"/>
          <w:szCs w:val="32"/>
          <w:lang w:bidi="ar"/>
        </w:rPr>
        <w:t>判定原则</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经检验，检验项目全部合格，判定为被抽查产品所检项目未发现不合格；检验项目中任一项或一项以上不合格，判定为被抽查产品不合格。</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lastRenderedPageBreak/>
        <w:t>若被检产品明示的质量要求高于本细则中检验项目依据的标准要求时，应按被检产品明示的质量要求判定。</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若被检产品明示的质量要求低于本细则中检验项目依据的强制性标准要求时，应按照强制性标准要求判定。</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若被检产品明示的质量要求低于或包含本细则中检验项目依据的推荐性标准要求时，应以被检产品明示的质量要求判定。</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若被检产品明示的质量要求缺少本细则中检验项目依据的强制性标准要求时，应按照强制性标准要求判定。</w:t>
      </w:r>
    </w:p>
    <w:p w:rsidR="00D86DE2" w:rsidRPr="00D86DE2" w:rsidRDefault="00D86DE2" w:rsidP="00D86DE2">
      <w:pPr>
        <w:spacing w:line="59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若被检产品明示的质量要求缺少本细则中检验项目依据的推荐性标准要求时，该项目不参与判定。</w:t>
      </w:r>
    </w:p>
    <w:p w:rsidR="00D86DE2" w:rsidRPr="00D86DE2" w:rsidRDefault="00D86DE2" w:rsidP="00D86DE2">
      <w:pPr>
        <w:adjustRightInd w:val="0"/>
        <w:snapToGrid w:val="0"/>
        <w:spacing w:line="44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 </w:t>
      </w:r>
    </w:p>
    <w:p w:rsidR="00D86DE2" w:rsidRPr="00D86DE2" w:rsidRDefault="00D86DE2" w:rsidP="00D86DE2">
      <w:pPr>
        <w:snapToGrid w:val="0"/>
        <w:spacing w:line="440" w:lineRule="exact"/>
        <w:ind w:firstLineChars="200" w:firstLine="640"/>
        <w:rPr>
          <w:rFonts w:ascii="Times New Roman" w:eastAsia="仿宋_GB2312" w:hAnsi="Times New Roman" w:cs="Times New Roman"/>
          <w:color w:val="000000"/>
          <w:sz w:val="32"/>
          <w:szCs w:val="32"/>
        </w:rPr>
      </w:pPr>
      <w:r w:rsidRPr="00D86DE2">
        <w:rPr>
          <w:rFonts w:ascii="Times New Roman" w:eastAsia="仿宋_GB2312" w:hAnsi="Times New Roman" w:cs="Times New Roman"/>
          <w:color w:val="000000"/>
          <w:sz w:val="32"/>
          <w:szCs w:val="32"/>
          <w:lang w:bidi="ar"/>
        </w:rPr>
        <w:t xml:space="preserve"> </w:t>
      </w:r>
    </w:p>
    <w:p w:rsidR="00AA13E6" w:rsidRPr="00D86DE2" w:rsidRDefault="00B8265F"/>
    <w:sectPr w:rsidR="00AA13E6" w:rsidRPr="00D86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DE2" w:rsidRDefault="00D86DE2" w:rsidP="00D86DE2">
      <w:r>
        <w:separator/>
      </w:r>
    </w:p>
  </w:endnote>
  <w:endnote w:type="continuationSeparator" w:id="0">
    <w:p w:rsidR="00D86DE2" w:rsidRDefault="00D86DE2" w:rsidP="00D8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DE2" w:rsidRDefault="00D86DE2" w:rsidP="00D86DE2">
      <w:r>
        <w:separator/>
      </w:r>
    </w:p>
  </w:footnote>
  <w:footnote w:type="continuationSeparator" w:id="0">
    <w:p w:rsidR="00D86DE2" w:rsidRDefault="00D86DE2" w:rsidP="00D8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DD"/>
    <w:rsid w:val="00201502"/>
    <w:rsid w:val="003868D1"/>
    <w:rsid w:val="00570A35"/>
    <w:rsid w:val="008B55DD"/>
    <w:rsid w:val="00B8265F"/>
    <w:rsid w:val="00D0598C"/>
    <w:rsid w:val="00D86DE2"/>
    <w:rsid w:val="00F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6DE2"/>
    <w:rPr>
      <w:sz w:val="18"/>
      <w:szCs w:val="18"/>
    </w:rPr>
  </w:style>
  <w:style w:type="paragraph" w:styleId="a4">
    <w:name w:val="footer"/>
    <w:basedOn w:val="a"/>
    <w:link w:val="Char0"/>
    <w:uiPriority w:val="99"/>
    <w:unhideWhenUsed/>
    <w:rsid w:val="00D86DE2"/>
    <w:pPr>
      <w:tabs>
        <w:tab w:val="center" w:pos="4153"/>
        <w:tab w:val="right" w:pos="8306"/>
      </w:tabs>
      <w:snapToGrid w:val="0"/>
      <w:jc w:val="left"/>
    </w:pPr>
    <w:rPr>
      <w:sz w:val="18"/>
      <w:szCs w:val="18"/>
    </w:rPr>
  </w:style>
  <w:style w:type="character" w:customStyle="1" w:styleId="Char0">
    <w:name w:val="页脚 Char"/>
    <w:basedOn w:val="a0"/>
    <w:link w:val="a4"/>
    <w:uiPriority w:val="99"/>
    <w:rsid w:val="00D86D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6DE2"/>
    <w:rPr>
      <w:sz w:val="18"/>
      <w:szCs w:val="18"/>
    </w:rPr>
  </w:style>
  <w:style w:type="paragraph" w:styleId="a4">
    <w:name w:val="footer"/>
    <w:basedOn w:val="a"/>
    <w:link w:val="Char0"/>
    <w:uiPriority w:val="99"/>
    <w:unhideWhenUsed/>
    <w:rsid w:val="00D86DE2"/>
    <w:pPr>
      <w:tabs>
        <w:tab w:val="center" w:pos="4153"/>
        <w:tab w:val="right" w:pos="8306"/>
      </w:tabs>
      <w:snapToGrid w:val="0"/>
      <w:jc w:val="left"/>
    </w:pPr>
    <w:rPr>
      <w:sz w:val="18"/>
      <w:szCs w:val="18"/>
    </w:rPr>
  </w:style>
  <w:style w:type="character" w:customStyle="1" w:styleId="Char0">
    <w:name w:val="页脚 Char"/>
    <w:basedOn w:val="a0"/>
    <w:link w:val="a4"/>
    <w:uiPriority w:val="99"/>
    <w:rsid w:val="00D86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sb.info/searchStandard.do" TargetMode="External"/><Relationship Id="rId3" Type="http://schemas.openxmlformats.org/officeDocument/2006/relationships/settings" Target="settings.xml"/><Relationship Id="rId7" Type="http://schemas.openxmlformats.org/officeDocument/2006/relationships/hyperlink" Target="http://www.so.com/link?m=an4B6Naw3DFf8tGXnOxjlDU3MC61AH+Ea5AjhJR73MqFG1SuyngkrB39r/o18zEkZn4jLeZy0wpfXHs9hoiTPIAOKnCn6CRFhNFLYnwnJt+3KzmF1ujK8X8F+k5dyak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333</Words>
  <Characters>1899</Characters>
  <Application>Microsoft Office Word</Application>
  <DocSecurity>0</DocSecurity>
  <Lines>15</Lines>
  <Paragraphs>4</Paragraphs>
  <ScaleCrop>false</ScaleCrop>
  <Company>Microsoft</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2025-07-31T01:40:00Z</dcterms:created>
  <dcterms:modified xsi:type="dcterms:W3CDTF">2025-07-31T03:46:00Z</dcterms:modified>
</cp:coreProperties>
</file>