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E3" w:rsidRPr="005E6BE3" w:rsidRDefault="005E6BE3">
      <w:pPr>
        <w:spacing w:line="620" w:lineRule="exact"/>
        <w:jc w:val="center"/>
        <w:rPr>
          <w:rFonts w:ascii="方正小标宋简体" w:eastAsia="方正小标宋简体" w:hAnsi="仿宋" w:cs="方正仿宋简体"/>
          <w:sz w:val="32"/>
          <w:szCs w:val="32"/>
        </w:rPr>
      </w:pPr>
      <w:r w:rsidRPr="005E6BE3">
        <w:rPr>
          <w:rFonts w:ascii="方正小标宋简体" w:eastAsia="方正小标宋简体" w:hAnsi="仿宋" w:cs="方正仿宋简体" w:hint="eastAsia"/>
          <w:sz w:val="32"/>
          <w:szCs w:val="32"/>
        </w:rPr>
        <w:t>江门市可重复使用塑料餐饮具质量安全监督抽查实施细则（202</w:t>
      </w:r>
      <w:r w:rsidR="00D346A2">
        <w:rPr>
          <w:rFonts w:ascii="方正小标宋简体" w:eastAsia="方正小标宋简体" w:hAnsi="仿宋" w:cs="方正仿宋简体" w:hint="eastAsia"/>
          <w:sz w:val="32"/>
          <w:szCs w:val="32"/>
        </w:rPr>
        <w:t>5</w:t>
      </w:r>
      <w:r w:rsidRPr="005E6BE3">
        <w:rPr>
          <w:rFonts w:ascii="方正小标宋简体" w:eastAsia="方正小标宋简体" w:hAnsi="仿宋" w:cs="方正仿宋简体" w:hint="eastAsia"/>
          <w:sz w:val="32"/>
          <w:szCs w:val="32"/>
        </w:rPr>
        <w:t>年版）</w:t>
      </w:r>
    </w:p>
    <w:p w:rsidR="00D346A2" w:rsidRDefault="00D346A2">
      <w:pPr>
        <w:snapToGrid w:val="0"/>
        <w:spacing w:line="360" w:lineRule="auto"/>
        <w:rPr>
          <w:b/>
          <w:sz w:val="24"/>
        </w:rPr>
      </w:pPr>
    </w:p>
    <w:p w:rsidR="00D346A2" w:rsidRPr="00D346A2" w:rsidRDefault="00D346A2" w:rsidP="00D346A2">
      <w:pPr>
        <w:keepNext/>
        <w:keepLines/>
        <w:widowControl/>
        <w:spacing w:line="590" w:lineRule="exact"/>
        <w:ind w:left="640"/>
        <w:outlineLvl w:val="1"/>
        <w:rPr>
          <w:rFonts w:eastAsia="黑体"/>
          <w:color w:val="000000"/>
          <w:sz w:val="32"/>
          <w:szCs w:val="32"/>
        </w:rPr>
      </w:pPr>
      <w:r w:rsidRPr="00D346A2">
        <w:rPr>
          <w:rFonts w:eastAsia="黑体"/>
          <w:color w:val="000000"/>
          <w:sz w:val="32"/>
          <w:szCs w:val="32"/>
        </w:rPr>
        <w:t xml:space="preserve">1 </w:t>
      </w:r>
      <w:r w:rsidRPr="00D346A2">
        <w:rPr>
          <w:rFonts w:eastAsia="黑体"/>
          <w:color w:val="000000"/>
          <w:sz w:val="32"/>
          <w:szCs w:val="32"/>
        </w:rPr>
        <w:t>抽样方法</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以随机抽样的方式在被抽样</w:t>
      </w:r>
      <w:r w:rsidR="003E7D68">
        <w:rPr>
          <w:rFonts w:eastAsia="仿宋_GB2312" w:hint="eastAsia"/>
          <w:color w:val="000000"/>
          <w:sz w:val="32"/>
          <w:szCs w:val="32"/>
          <w:lang w:bidi="ar"/>
        </w:rPr>
        <w:t>生产</w:t>
      </w:r>
      <w:bookmarkStart w:id="0" w:name="_GoBack"/>
      <w:bookmarkEnd w:id="0"/>
      <w:r w:rsidRPr="00D346A2">
        <w:rPr>
          <w:rFonts w:eastAsia="仿宋_GB2312"/>
          <w:color w:val="000000"/>
          <w:sz w:val="32"/>
          <w:szCs w:val="32"/>
          <w:lang w:bidi="ar"/>
        </w:rPr>
        <w:t>者的待销售（或待使用）产品中抽取。</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随机数一般可使用随机数表等方法产生。</w:t>
      </w:r>
    </w:p>
    <w:p w:rsidR="00D346A2" w:rsidRPr="00D346A2" w:rsidRDefault="00D346A2" w:rsidP="00D346A2">
      <w:pPr>
        <w:spacing w:line="560" w:lineRule="exact"/>
        <w:jc w:val="center"/>
        <w:rPr>
          <w:rFonts w:eastAsia="仿宋_GB2312"/>
          <w:bCs/>
          <w:color w:val="000000"/>
          <w:sz w:val="32"/>
          <w:szCs w:val="32"/>
        </w:rPr>
      </w:pPr>
      <w:r w:rsidRPr="00D346A2">
        <w:rPr>
          <w:rFonts w:eastAsia="仿宋_GB2312"/>
          <w:color w:val="000000"/>
          <w:sz w:val="32"/>
          <w:szCs w:val="32"/>
          <w:lang w:bidi="ar"/>
        </w:rPr>
        <w:t>表</w:t>
      </w:r>
      <w:r w:rsidRPr="00D346A2">
        <w:rPr>
          <w:rFonts w:eastAsia="仿宋_GB2312"/>
          <w:color w:val="000000"/>
          <w:sz w:val="32"/>
          <w:szCs w:val="32"/>
          <w:lang w:bidi="ar"/>
        </w:rPr>
        <w:t>1</w:t>
      </w:r>
      <w:r w:rsidRPr="00D346A2">
        <w:rPr>
          <w:rFonts w:eastAsia="仿宋_GB2312" w:hint="eastAsia"/>
          <w:color w:val="000000"/>
          <w:sz w:val="32"/>
          <w:szCs w:val="32"/>
          <w:lang w:bidi="ar"/>
        </w:rPr>
        <w:t xml:space="preserve"> </w:t>
      </w:r>
      <w:r w:rsidRPr="00D346A2">
        <w:rPr>
          <w:rFonts w:eastAsia="仿宋_GB2312"/>
          <w:color w:val="000000"/>
          <w:sz w:val="32"/>
          <w:szCs w:val="32"/>
          <w:lang w:bidi="ar"/>
        </w:rPr>
        <w:t xml:space="preserve"> </w:t>
      </w:r>
      <w:r w:rsidRPr="00D346A2">
        <w:rPr>
          <w:rFonts w:eastAsia="仿宋_GB2312"/>
          <w:color w:val="000000"/>
          <w:sz w:val="32"/>
          <w:szCs w:val="32"/>
          <w:lang w:bidi="ar"/>
        </w:rPr>
        <w:t>抽样产品名称及抽样数量</w:t>
      </w:r>
    </w:p>
    <w:tbl>
      <w:tblPr>
        <w:tblStyle w:val="1"/>
        <w:tblW w:w="9132" w:type="dxa"/>
        <w:tblInd w:w="-71" w:type="dxa"/>
        <w:tblLayout w:type="fixed"/>
        <w:tblCellMar>
          <w:left w:w="108" w:type="dxa"/>
          <w:right w:w="108" w:type="dxa"/>
        </w:tblCellMar>
        <w:tblLook w:val="04A0" w:firstRow="1" w:lastRow="0" w:firstColumn="1" w:lastColumn="0" w:noHBand="0" w:noVBand="1"/>
      </w:tblPr>
      <w:tblGrid>
        <w:gridCol w:w="738"/>
        <w:gridCol w:w="2377"/>
        <w:gridCol w:w="2230"/>
        <w:gridCol w:w="1971"/>
        <w:gridCol w:w="1816"/>
      </w:tblGrid>
      <w:tr w:rsidR="00D346A2" w:rsidRPr="00D346A2" w:rsidTr="00D346A2">
        <w:trPr>
          <w:cantSplit/>
          <w:trHeight w:val="397"/>
        </w:trPr>
        <w:tc>
          <w:tcPr>
            <w:tcW w:w="738"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
                <w:color w:val="000000"/>
                <w:szCs w:val="21"/>
              </w:rPr>
            </w:pPr>
            <w:r w:rsidRPr="00D346A2">
              <w:rPr>
                <w:b/>
                <w:color w:val="000000"/>
                <w:szCs w:val="21"/>
                <w:lang w:bidi="ar"/>
              </w:rPr>
              <w:t>序号</w:t>
            </w:r>
          </w:p>
        </w:tc>
        <w:tc>
          <w:tcPr>
            <w:tcW w:w="2377"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
                <w:color w:val="000000"/>
                <w:szCs w:val="21"/>
              </w:rPr>
            </w:pPr>
            <w:r w:rsidRPr="00D346A2">
              <w:rPr>
                <w:b/>
                <w:color w:val="000000"/>
                <w:szCs w:val="21"/>
                <w:lang w:bidi="ar"/>
              </w:rPr>
              <w:t>产品名称</w:t>
            </w:r>
          </w:p>
        </w:tc>
        <w:tc>
          <w:tcPr>
            <w:tcW w:w="2230"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
                <w:color w:val="000000"/>
                <w:szCs w:val="21"/>
              </w:rPr>
            </w:pPr>
            <w:r w:rsidRPr="00D346A2">
              <w:rPr>
                <w:b/>
                <w:color w:val="000000"/>
                <w:szCs w:val="21"/>
                <w:lang w:bidi="ar"/>
              </w:rPr>
              <w:t>抽样数量</w:t>
            </w:r>
            <w:r w:rsidRPr="00D346A2">
              <w:rPr>
                <w:rFonts w:hint="eastAsia"/>
                <w:b/>
                <w:color w:val="000000"/>
                <w:szCs w:val="21"/>
                <w:lang w:bidi="ar"/>
              </w:rPr>
              <w:t>（</w:t>
            </w:r>
            <w:proofErr w:type="gramStart"/>
            <w:r w:rsidRPr="00D346A2">
              <w:rPr>
                <w:b/>
                <w:color w:val="000000"/>
                <w:szCs w:val="21"/>
                <w:lang w:bidi="ar"/>
              </w:rPr>
              <w:t>个</w:t>
            </w:r>
            <w:proofErr w:type="gramEnd"/>
            <w:r w:rsidRPr="00D346A2">
              <w:rPr>
                <w:b/>
                <w:color w:val="000000"/>
                <w:szCs w:val="21"/>
                <w:lang w:bidi="ar"/>
              </w:rPr>
              <w:t>/</w:t>
            </w:r>
            <w:r w:rsidRPr="00D346A2">
              <w:rPr>
                <w:b/>
                <w:color w:val="000000"/>
                <w:szCs w:val="21"/>
                <w:lang w:bidi="ar"/>
              </w:rPr>
              <w:t>包</w:t>
            </w:r>
            <w:r w:rsidRPr="00D346A2">
              <w:rPr>
                <w:rFonts w:hint="eastAsia"/>
                <w:b/>
                <w:color w:val="000000"/>
                <w:szCs w:val="21"/>
                <w:lang w:bidi="ar"/>
              </w:rPr>
              <w:t>）</w:t>
            </w:r>
          </w:p>
        </w:tc>
        <w:tc>
          <w:tcPr>
            <w:tcW w:w="197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
                <w:color w:val="000000"/>
                <w:szCs w:val="21"/>
              </w:rPr>
            </w:pPr>
            <w:proofErr w:type="gramStart"/>
            <w:r w:rsidRPr="00D346A2">
              <w:rPr>
                <w:b/>
                <w:color w:val="000000"/>
                <w:szCs w:val="21"/>
                <w:lang w:bidi="ar"/>
              </w:rPr>
              <w:t>检样数量</w:t>
            </w:r>
            <w:proofErr w:type="gramEnd"/>
            <w:r w:rsidRPr="00D346A2">
              <w:rPr>
                <w:b/>
                <w:color w:val="000000"/>
                <w:szCs w:val="21"/>
                <w:lang w:bidi="ar"/>
              </w:rPr>
              <w:t>（</w:t>
            </w:r>
            <w:proofErr w:type="gramStart"/>
            <w:r w:rsidRPr="00D346A2">
              <w:rPr>
                <w:b/>
                <w:color w:val="000000"/>
                <w:szCs w:val="21"/>
                <w:lang w:bidi="ar"/>
              </w:rPr>
              <w:t>个</w:t>
            </w:r>
            <w:proofErr w:type="gramEnd"/>
            <w:r w:rsidRPr="00D346A2">
              <w:rPr>
                <w:b/>
                <w:color w:val="000000"/>
                <w:szCs w:val="21"/>
                <w:lang w:bidi="ar"/>
              </w:rPr>
              <w:t>/</w:t>
            </w:r>
            <w:r w:rsidRPr="00D346A2">
              <w:rPr>
                <w:b/>
                <w:color w:val="000000"/>
                <w:szCs w:val="21"/>
                <w:lang w:bidi="ar"/>
              </w:rPr>
              <w:t>包）</w:t>
            </w:r>
          </w:p>
        </w:tc>
        <w:tc>
          <w:tcPr>
            <w:tcW w:w="1816"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
                <w:color w:val="000000"/>
                <w:szCs w:val="21"/>
              </w:rPr>
            </w:pPr>
            <w:proofErr w:type="gramStart"/>
            <w:r w:rsidRPr="00D346A2">
              <w:rPr>
                <w:b/>
                <w:color w:val="000000"/>
                <w:szCs w:val="21"/>
                <w:lang w:bidi="ar"/>
              </w:rPr>
              <w:t>备样数量</w:t>
            </w:r>
            <w:proofErr w:type="gramEnd"/>
            <w:r w:rsidRPr="00D346A2">
              <w:rPr>
                <w:rFonts w:hint="eastAsia"/>
                <w:b/>
                <w:color w:val="000000"/>
                <w:szCs w:val="21"/>
                <w:lang w:bidi="ar"/>
              </w:rPr>
              <w:t>（</w:t>
            </w:r>
            <w:proofErr w:type="gramStart"/>
            <w:r w:rsidRPr="00D346A2">
              <w:rPr>
                <w:b/>
                <w:color w:val="000000"/>
                <w:szCs w:val="21"/>
                <w:lang w:bidi="ar"/>
              </w:rPr>
              <w:t>个</w:t>
            </w:r>
            <w:proofErr w:type="gramEnd"/>
            <w:r w:rsidRPr="00D346A2">
              <w:rPr>
                <w:b/>
                <w:color w:val="000000"/>
                <w:szCs w:val="21"/>
                <w:lang w:bidi="ar"/>
              </w:rPr>
              <w:t>/</w:t>
            </w:r>
            <w:r w:rsidRPr="00D346A2">
              <w:rPr>
                <w:b/>
                <w:color w:val="000000"/>
                <w:szCs w:val="21"/>
                <w:lang w:bidi="ar"/>
              </w:rPr>
              <w:t>包</w:t>
            </w:r>
            <w:r w:rsidRPr="00D346A2">
              <w:rPr>
                <w:rFonts w:hint="eastAsia"/>
                <w:b/>
                <w:color w:val="000000"/>
                <w:szCs w:val="21"/>
                <w:lang w:bidi="ar"/>
              </w:rPr>
              <w:t>）</w:t>
            </w:r>
          </w:p>
        </w:tc>
      </w:tr>
      <w:tr w:rsidR="00D346A2" w:rsidRPr="00D346A2" w:rsidTr="00D346A2">
        <w:trPr>
          <w:cantSplit/>
          <w:trHeight w:val="397"/>
        </w:trPr>
        <w:tc>
          <w:tcPr>
            <w:tcW w:w="738"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1</w:t>
            </w:r>
          </w:p>
        </w:tc>
        <w:tc>
          <w:tcPr>
            <w:tcW w:w="2377"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杯、碗、碟等</w:t>
            </w:r>
          </w:p>
        </w:tc>
        <w:tc>
          <w:tcPr>
            <w:tcW w:w="2230"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14</w:t>
            </w:r>
          </w:p>
        </w:tc>
        <w:tc>
          <w:tcPr>
            <w:tcW w:w="197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12</w:t>
            </w:r>
          </w:p>
        </w:tc>
        <w:tc>
          <w:tcPr>
            <w:tcW w:w="1816"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2</w:t>
            </w:r>
          </w:p>
        </w:tc>
      </w:tr>
      <w:tr w:rsidR="00D346A2" w:rsidRPr="00D346A2" w:rsidTr="00D346A2">
        <w:trPr>
          <w:cantSplit/>
          <w:trHeight w:val="397"/>
        </w:trPr>
        <w:tc>
          <w:tcPr>
            <w:tcW w:w="738"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2</w:t>
            </w:r>
          </w:p>
        </w:tc>
        <w:tc>
          <w:tcPr>
            <w:tcW w:w="2377"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筷子</w:t>
            </w:r>
          </w:p>
        </w:tc>
        <w:tc>
          <w:tcPr>
            <w:tcW w:w="2230"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4</w:t>
            </w:r>
            <w:r w:rsidRPr="00D346A2">
              <w:rPr>
                <w:bCs/>
                <w:color w:val="000000"/>
                <w:szCs w:val="21"/>
                <w:lang w:bidi="ar"/>
              </w:rPr>
              <w:t>（每包不少于</w:t>
            </w:r>
            <w:r w:rsidRPr="00D346A2">
              <w:rPr>
                <w:bCs/>
                <w:color w:val="000000"/>
                <w:szCs w:val="21"/>
                <w:lang w:bidi="ar"/>
              </w:rPr>
              <w:t>10</w:t>
            </w:r>
            <w:r w:rsidRPr="00D346A2">
              <w:rPr>
                <w:bCs/>
                <w:color w:val="000000"/>
                <w:szCs w:val="21"/>
                <w:lang w:bidi="ar"/>
              </w:rPr>
              <w:t>双）</w:t>
            </w:r>
          </w:p>
        </w:tc>
        <w:tc>
          <w:tcPr>
            <w:tcW w:w="197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3</w:t>
            </w:r>
          </w:p>
        </w:tc>
        <w:tc>
          <w:tcPr>
            <w:tcW w:w="1816"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1</w:t>
            </w:r>
          </w:p>
        </w:tc>
      </w:tr>
      <w:tr w:rsidR="00D346A2" w:rsidRPr="00D346A2" w:rsidTr="00D346A2">
        <w:trPr>
          <w:cantSplit/>
          <w:trHeight w:val="397"/>
        </w:trPr>
        <w:tc>
          <w:tcPr>
            <w:tcW w:w="738"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3</w:t>
            </w:r>
          </w:p>
        </w:tc>
        <w:tc>
          <w:tcPr>
            <w:tcW w:w="2377"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塑料菜板</w:t>
            </w:r>
          </w:p>
        </w:tc>
        <w:tc>
          <w:tcPr>
            <w:tcW w:w="2230"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3</w:t>
            </w:r>
          </w:p>
        </w:tc>
        <w:tc>
          <w:tcPr>
            <w:tcW w:w="197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2</w:t>
            </w:r>
          </w:p>
        </w:tc>
        <w:tc>
          <w:tcPr>
            <w:tcW w:w="1816"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1</w:t>
            </w:r>
          </w:p>
        </w:tc>
      </w:tr>
      <w:tr w:rsidR="00D346A2" w:rsidRPr="00D346A2" w:rsidTr="00D346A2">
        <w:trPr>
          <w:cantSplit/>
          <w:trHeight w:val="397"/>
        </w:trPr>
        <w:tc>
          <w:tcPr>
            <w:tcW w:w="738"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4</w:t>
            </w:r>
          </w:p>
        </w:tc>
        <w:tc>
          <w:tcPr>
            <w:tcW w:w="2377"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其他（如调羹等）</w:t>
            </w:r>
          </w:p>
        </w:tc>
        <w:tc>
          <w:tcPr>
            <w:tcW w:w="2230"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bCs/>
                <w:color w:val="000000"/>
                <w:szCs w:val="21"/>
              </w:rPr>
            </w:pPr>
            <w:r w:rsidRPr="00D346A2">
              <w:rPr>
                <w:bCs/>
                <w:color w:val="000000"/>
                <w:szCs w:val="21"/>
                <w:lang w:bidi="ar"/>
              </w:rPr>
              <w:t>30</w:t>
            </w:r>
          </w:p>
        </w:tc>
        <w:tc>
          <w:tcPr>
            <w:tcW w:w="197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25</w:t>
            </w:r>
          </w:p>
        </w:tc>
        <w:tc>
          <w:tcPr>
            <w:tcW w:w="1816"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jc w:val="center"/>
              <w:rPr>
                <w:color w:val="000000"/>
                <w:szCs w:val="21"/>
              </w:rPr>
            </w:pPr>
            <w:r w:rsidRPr="00D346A2">
              <w:rPr>
                <w:color w:val="000000"/>
                <w:szCs w:val="21"/>
                <w:lang w:bidi="ar"/>
              </w:rPr>
              <w:t>5</w:t>
            </w:r>
          </w:p>
        </w:tc>
      </w:tr>
    </w:tbl>
    <w:p w:rsidR="00D346A2" w:rsidRDefault="00D346A2" w:rsidP="00D346A2">
      <w:pPr>
        <w:keepNext/>
        <w:keepLines/>
        <w:widowControl/>
        <w:spacing w:line="600" w:lineRule="exact"/>
        <w:ind w:firstLineChars="200" w:firstLine="420"/>
        <w:outlineLvl w:val="1"/>
        <w:rPr>
          <w:rFonts w:eastAsia="黑体"/>
          <w:color w:val="000000"/>
          <w:sz w:val="32"/>
          <w:szCs w:val="32"/>
        </w:rPr>
      </w:pPr>
      <w:r w:rsidRPr="005E49FC">
        <w:rPr>
          <w:rFonts w:ascii="宋体" w:hAnsi="宋体" w:hint="eastAsia"/>
          <w:szCs w:val="21"/>
        </w:rPr>
        <w:t>注：需提供产品的标识或符合性声明。</w:t>
      </w:r>
    </w:p>
    <w:p w:rsidR="00D346A2" w:rsidRPr="00D346A2" w:rsidRDefault="00D346A2" w:rsidP="00D346A2">
      <w:pPr>
        <w:keepNext/>
        <w:keepLines/>
        <w:widowControl/>
        <w:spacing w:line="600" w:lineRule="exact"/>
        <w:ind w:left="640"/>
        <w:outlineLvl w:val="1"/>
        <w:rPr>
          <w:rFonts w:eastAsia="黑体"/>
          <w:color w:val="000000"/>
          <w:sz w:val="32"/>
          <w:szCs w:val="32"/>
        </w:rPr>
      </w:pPr>
      <w:r w:rsidRPr="00D346A2">
        <w:rPr>
          <w:rFonts w:eastAsia="黑体"/>
          <w:color w:val="000000"/>
          <w:sz w:val="32"/>
          <w:szCs w:val="32"/>
        </w:rPr>
        <w:t xml:space="preserve">2 </w:t>
      </w:r>
      <w:r w:rsidRPr="00D346A2">
        <w:rPr>
          <w:rFonts w:eastAsia="黑体"/>
          <w:color w:val="000000"/>
          <w:sz w:val="32"/>
          <w:szCs w:val="32"/>
        </w:rPr>
        <w:t>检验依据</w:t>
      </w:r>
    </w:p>
    <w:p w:rsidR="00D346A2" w:rsidRPr="00D346A2" w:rsidRDefault="00D346A2" w:rsidP="00D346A2">
      <w:pPr>
        <w:spacing w:line="560" w:lineRule="exact"/>
        <w:jc w:val="center"/>
        <w:rPr>
          <w:rFonts w:eastAsia="仿宋_GB2312"/>
          <w:color w:val="000000"/>
          <w:sz w:val="32"/>
          <w:szCs w:val="32"/>
        </w:rPr>
      </w:pPr>
      <w:r w:rsidRPr="00D346A2">
        <w:rPr>
          <w:rFonts w:eastAsia="仿宋_GB2312"/>
          <w:color w:val="000000"/>
          <w:sz w:val="32"/>
          <w:szCs w:val="32"/>
          <w:lang w:bidi="ar"/>
        </w:rPr>
        <w:t>表</w:t>
      </w:r>
      <w:r w:rsidRPr="00D346A2">
        <w:rPr>
          <w:rFonts w:eastAsia="仿宋_GB2312"/>
          <w:color w:val="000000"/>
          <w:sz w:val="32"/>
          <w:szCs w:val="32"/>
          <w:lang w:bidi="ar"/>
        </w:rPr>
        <w:t xml:space="preserve">2 </w:t>
      </w:r>
      <w:r w:rsidRPr="00D346A2">
        <w:rPr>
          <w:rFonts w:eastAsia="仿宋_GB2312" w:hint="eastAsia"/>
          <w:color w:val="000000"/>
          <w:sz w:val="32"/>
          <w:szCs w:val="32"/>
          <w:lang w:bidi="ar"/>
        </w:rPr>
        <w:t xml:space="preserve"> </w:t>
      </w:r>
      <w:r w:rsidRPr="00D346A2">
        <w:rPr>
          <w:rFonts w:eastAsia="仿宋_GB2312"/>
          <w:color w:val="000000"/>
          <w:sz w:val="32"/>
          <w:szCs w:val="32"/>
          <w:lang w:bidi="ar"/>
        </w:rPr>
        <w:t>可重复使用塑料餐饮具产品检验项目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531"/>
        <w:gridCol w:w="3791"/>
      </w:tblGrid>
      <w:tr w:rsidR="00D346A2" w:rsidRPr="00D346A2" w:rsidTr="00BE5D25">
        <w:trPr>
          <w:trHeight w:val="510"/>
          <w:tblHeader/>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snapToGrid w:val="0"/>
              <w:jc w:val="center"/>
              <w:rPr>
                <w:b/>
                <w:bCs/>
                <w:color w:val="000000"/>
                <w:szCs w:val="21"/>
              </w:rPr>
            </w:pPr>
            <w:r w:rsidRPr="00D346A2">
              <w:rPr>
                <w:b/>
                <w:bCs/>
                <w:color w:val="000000"/>
                <w:szCs w:val="21"/>
                <w:lang w:bidi="ar"/>
              </w:rPr>
              <w:t>序号</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snapToGrid w:val="0"/>
              <w:jc w:val="center"/>
              <w:rPr>
                <w:b/>
                <w:bCs/>
                <w:color w:val="000000"/>
                <w:szCs w:val="21"/>
              </w:rPr>
            </w:pPr>
            <w:r w:rsidRPr="00D346A2">
              <w:rPr>
                <w:b/>
                <w:bCs/>
                <w:color w:val="000000"/>
                <w:szCs w:val="21"/>
                <w:lang w:bidi="ar"/>
              </w:rPr>
              <w:t>检验项目</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snapToGrid w:val="0"/>
              <w:jc w:val="center"/>
              <w:rPr>
                <w:b/>
                <w:bCs/>
                <w:color w:val="000000"/>
                <w:szCs w:val="21"/>
              </w:rPr>
            </w:pPr>
            <w:r w:rsidRPr="00D346A2">
              <w:rPr>
                <w:b/>
                <w:bCs/>
                <w:color w:val="000000"/>
                <w:szCs w:val="21"/>
                <w:lang w:bidi="ar"/>
              </w:rPr>
              <w:t>检验方法</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感官要求</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4806.7—2023</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2</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总迁移量</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31604.8—2021</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3</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高锰酸钾消耗量</w:t>
            </w:r>
            <w:r w:rsidRPr="00D346A2">
              <w:rPr>
                <w:color w:val="000000"/>
                <w:szCs w:val="21"/>
                <w:vertAlign w:val="superscript"/>
                <w:lang w:bidi="ar"/>
              </w:rPr>
              <w:t>a</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31604.2—2016</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4</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重金属（以</w:t>
            </w:r>
            <w:proofErr w:type="spellStart"/>
            <w:r w:rsidRPr="00D346A2">
              <w:rPr>
                <w:color w:val="000000"/>
                <w:szCs w:val="21"/>
                <w:lang w:bidi="ar"/>
              </w:rPr>
              <w:t>Pb</w:t>
            </w:r>
            <w:proofErr w:type="spellEnd"/>
            <w:r w:rsidRPr="00D346A2">
              <w:rPr>
                <w:color w:val="000000"/>
                <w:szCs w:val="21"/>
                <w:lang w:bidi="ar"/>
              </w:rPr>
              <w:t>计）</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31604.9—2016</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5</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脱色试验</w:t>
            </w:r>
            <w:r w:rsidRPr="00D346A2">
              <w:rPr>
                <w:color w:val="000000"/>
                <w:szCs w:val="21"/>
                <w:vertAlign w:val="superscript"/>
                <w:lang w:bidi="ar"/>
              </w:rPr>
              <w:t>b</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31604.7—2023</w:t>
            </w:r>
          </w:p>
        </w:tc>
      </w:tr>
      <w:tr w:rsidR="00D346A2" w:rsidRPr="00D346A2" w:rsidTr="00BE5D25">
        <w:trPr>
          <w:trHeight w:val="510"/>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6</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芳香族伯胺迁移总量</w:t>
            </w:r>
            <w:r w:rsidRPr="00D346A2">
              <w:rPr>
                <w:color w:val="000000"/>
                <w:szCs w:val="21"/>
                <w:vertAlign w:val="superscript"/>
                <w:lang w:bidi="ar"/>
              </w:rPr>
              <w:t>c</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31604.52—2021</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7</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特定迁移量（以锑计）（限</w:t>
            </w:r>
            <w:r w:rsidRPr="00D346A2">
              <w:rPr>
                <w:color w:val="000000"/>
                <w:szCs w:val="21"/>
                <w:lang w:bidi="ar"/>
              </w:rPr>
              <w:t>PET</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31604.41—2016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8</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特定迁移总量（以己内酰胺计）（限</w:t>
            </w:r>
            <w:r w:rsidRPr="00D346A2">
              <w:rPr>
                <w:color w:val="000000"/>
                <w:szCs w:val="21"/>
                <w:lang w:bidi="ar"/>
              </w:rPr>
              <w:t>PA</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31604.19—2016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9</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氯乙烯特定迁移量（限</w:t>
            </w:r>
            <w:r w:rsidRPr="00D346A2">
              <w:rPr>
                <w:color w:val="000000"/>
                <w:szCs w:val="21"/>
                <w:lang w:bidi="ar"/>
              </w:rPr>
              <w:t>PVC</w:t>
            </w:r>
            <w:r w:rsidRPr="00D346A2">
              <w:rPr>
                <w:color w:val="000000"/>
                <w:szCs w:val="21"/>
                <w:lang w:bidi="ar"/>
              </w:rPr>
              <w:t>、</w:t>
            </w:r>
            <w:r w:rsidRPr="00D346A2">
              <w:rPr>
                <w:color w:val="000000"/>
                <w:szCs w:val="21"/>
                <w:lang w:bidi="ar"/>
              </w:rPr>
              <w:t>PVDC</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31604.31—2016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lastRenderedPageBreak/>
              <w:t>10</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特定迁移总量（以对苯二甲酸计）</w:t>
            </w:r>
          </w:p>
          <w:p w:rsidR="00D346A2" w:rsidRPr="00D346A2" w:rsidRDefault="00D346A2" w:rsidP="00D346A2">
            <w:pPr>
              <w:adjustRightInd w:val="0"/>
              <w:snapToGrid w:val="0"/>
              <w:jc w:val="center"/>
              <w:rPr>
                <w:color w:val="000000"/>
                <w:szCs w:val="21"/>
              </w:rPr>
            </w:pPr>
            <w:r w:rsidRPr="00D346A2">
              <w:rPr>
                <w:color w:val="000000"/>
                <w:szCs w:val="21"/>
                <w:lang w:bidi="ar"/>
              </w:rPr>
              <w:t>（限</w:t>
            </w:r>
            <w:r w:rsidRPr="00D346A2">
              <w:rPr>
                <w:color w:val="000000"/>
                <w:szCs w:val="21"/>
                <w:lang w:bidi="ar"/>
              </w:rPr>
              <w:t>PET</w:t>
            </w:r>
            <w:r w:rsidRPr="00D346A2">
              <w:rPr>
                <w:color w:val="000000"/>
                <w:szCs w:val="21"/>
                <w:lang w:bidi="ar"/>
              </w:rPr>
              <w:t>、</w:t>
            </w:r>
            <w:r w:rsidRPr="00D346A2">
              <w:rPr>
                <w:color w:val="000000"/>
                <w:szCs w:val="21"/>
                <w:lang w:bidi="ar"/>
              </w:rPr>
              <w:t>PB(A)T</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31604.21—2016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11</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特定迁移总量（以</w:t>
            </w:r>
            <w:r w:rsidRPr="00D346A2">
              <w:rPr>
                <w:color w:val="000000"/>
                <w:szCs w:val="21"/>
                <w:lang w:bidi="ar"/>
              </w:rPr>
              <w:t>1</w:t>
            </w:r>
            <w:r w:rsidRPr="00D346A2">
              <w:rPr>
                <w:color w:val="000000"/>
                <w:kern w:val="0"/>
                <w:szCs w:val="21"/>
                <w:lang w:bidi="ar"/>
              </w:rPr>
              <w:t>,</w:t>
            </w:r>
            <w:r w:rsidRPr="00D346A2">
              <w:rPr>
                <w:color w:val="000000"/>
                <w:szCs w:val="21"/>
                <w:lang w:bidi="ar"/>
              </w:rPr>
              <w:t>2-</w:t>
            </w:r>
            <w:r w:rsidRPr="00D346A2">
              <w:rPr>
                <w:color w:val="000000"/>
                <w:szCs w:val="21"/>
                <w:lang w:bidi="ar"/>
              </w:rPr>
              <w:t>乙二醇计）</w:t>
            </w:r>
          </w:p>
          <w:p w:rsidR="00D346A2" w:rsidRPr="00D346A2" w:rsidRDefault="00D346A2" w:rsidP="00D346A2">
            <w:pPr>
              <w:adjustRightInd w:val="0"/>
              <w:snapToGrid w:val="0"/>
              <w:jc w:val="center"/>
              <w:rPr>
                <w:color w:val="000000"/>
                <w:szCs w:val="21"/>
              </w:rPr>
            </w:pPr>
            <w:r w:rsidRPr="00D346A2">
              <w:rPr>
                <w:color w:val="000000"/>
                <w:szCs w:val="21"/>
                <w:lang w:bidi="ar"/>
              </w:rPr>
              <w:t>（限</w:t>
            </w:r>
            <w:r w:rsidRPr="00D346A2">
              <w:rPr>
                <w:color w:val="000000"/>
                <w:szCs w:val="21"/>
                <w:lang w:bidi="ar"/>
              </w:rPr>
              <w:t>PET</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31604.44—2016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12</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特定迁移总量（以</w:t>
            </w:r>
            <w:r w:rsidRPr="00D346A2">
              <w:rPr>
                <w:color w:val="000000"/>
                <w:szCs w:val="21"/>
                <w:lang w:bidi="ar"/>
              </w:rPr>
              <w:t>1,4-</w:t>
            </w:r>
            <w:r w:rsidRPr="00D346A2">
              <w:rPr>
                <w:color w:val="000000"/>
                <w:szCs w:val="21"/>
                <w:lang w:bidi="ar"/>
              </w:rPr>
              <w:t>丁二醇计）</w:t>
            </w:r>
          </w:p>
          <w:p w:rsidR="00D346A2" w:rsidRPr="00D346A2" w:rsidRDefault="00D346A2" w:rsidP="00D346A2">
            <w:pPr>
              <w:adjustRightInd w:val="0"/>
              <w:snapToGrid w:val="0"/>
              <w:jc w:val="center"/>
              <w:rPr>
                <w:color w:val="000000"/>
                <w:szCs w:val="21"/>
              </w:rPr>
            </w:pPr>
            <w:r w:rsidRPr="00D346A2">
              <w:rPr>
                <w:color w:val="000000"/>
                <w:szCs w:val="21"/>
                <w:lang w:bidi="ar"/>
              </w:rPr>
              <w:t>（限</w:t>
            </w:r>
            <w:r w:rsidRPr="00D346A2">
              <w:rPr>
                <w:color w:val="000000"/>
                <w:szCs w:val="21"/>
                <w:lang w:bidi="ar"/>
              </w:rPr>
              <w:t>PB(A)T</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31604.51—2021</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13</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1,3-</w:t>
            </w:r>
            <w:r w:rsidRPr="00D346A2">
              <w:rPr>
                <w:color w:val="000000"/>
                <w:szCs w:val="21"/>
                <w:lang w:bidi="ar"/>
              </w:rPr>
              <w:t>丁二烯特定迁移量</w:t>
            </w:r>
          </w:p>
          <w:p w:rsidR="00D346A2" w:rsidRPr="00D346A2" w:rsidRDefault="00D346A2" w:rsidP="00D346A2">
            <w:pPr>
              <w:adjustRightInd w:val="0"/>
              <w:snapToGrid w:val="0"/>
              <w:jc w:val="center"/>
              <w:rPr>
                <w:color w:val="000000"/>
                <w:szCs w:val="21"/>
              </w:rPr>
            </w:pPr>
            <w:r w:rsidRPr="00D346A2">
              <w:rPr>
                <w:color w:val="000000"/>
                <w:szCs w:val="21"/>
                <w:lang w:bidi="ar"/>
              </w:rPr>
              <w:t>（限有丁二烯单体的聚合物）</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31604.12—2016</w:t>
            </w:r>
          </w:p>
        </w:tc>
      </w:tr>
      <w:tr w:rsidR="00D346A2" w:rsidRPr="00D346A2" w:rsidTr="00BE5D25">
        <w:trPr>
          <w:trHeight w:val="567"/>
          <w:jc w:val="center"/>
        </w:trPr>
        <w:tc>
          <w:tcPr>
            <w:tcW w:w="739"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14</w:t>
            </w:r>
          </w:p>
        </w:tc>
        <w:tc>
          <w:tcPr>
            <w:tcW w:w="453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proofErr w:type="gramStart"/>
            <w:r w:rsidRPr="00D346A2">
              <w:rPr>
                <w:color w:val="000000"/>
                <w:szCs w:val="21"/>
                <w:lang w:bidi="ar"/>
              </w:rPr>
              <w:t>邻</w:t>
            </w:r>
            <w:proofErr w:type="gramEnd"/>
            <w:r w:rsidRPr="00D346A2">
              <w:rPr>
                <w:color w:val="000000"/>
                <w:szCs w:val="21"/>
                <w:lang w:bidi="ar"/>
              </w:rPr>
              <w:t>苯类增塑剂特定迁移量（限</w:t>
            </w:r>
            <w:r w:rsidRPr="00D346A2">
              <w:rPr>
                <w:color w:val="000000"/>
                <w:szCs w:val="21"/>
                <w:lang w:bidi="ar"/>
              </w:rPr>
              <w:t>PVC</w:t>
            </w:r>
            <w:r w:rsidRPr="00D346A2">
              <w:rPr>
                <w:color w:val="000000"/>
                <w:szCs w:val="21"/>
                <w:lang w:bidi="ar"/>
              </w:rPr>
              <w:t>材质）</w:t>
            </w:r>
          </w:p>
        </w:tc>
        <w:tc>
          <w:tcPr>
            <w:tcW w:w="3791" w:type="dxa"/>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center"/>
              <w:rPr>
                <w:color w:val="000000"/>
                <w:szCs w:val="21"/>
              </w:rPr>
            </w:pPr>
            <w:r w:rsidRPr="00D346A2">
              <w:rPr>
                <w:color w:val="000000"/>
                <w:szCs w:val="21"/>
                <w:lang w:bidi="ar"/>
              </w:rPr>
              <w:t>GB 31604.30—2016</w:t>
            </w:r>
          </w:p>
        </w:tc>
      </w:tr>
      <w:tr w:rsidR="00D346A2" w:rsidRPr="00D346A2" w:rsidTr="00BE5D25">
        <w:trPr>
          <w:trHeight w:val="988"/>
          <w:jc w:val="center"/>
        </w:trPr>
        <w:tc>
          <w:tcPr>
            <w:tcW w:w="9061" w:type="dxa"/>
            <w:gridSpan w:val="3"/>
            <w:tcBorders>
              <w:top w:val="single" w:sz="4" w:space="0" w:color="auto"/>
              <w:left w:val="single" w:sz="4" w:space="0" w:color="auto"/>
              <w:bottom w:val="single" w:sz="4" w:space="0" w:color="auto"/>
              <w:right w:val="single" w:sz="4" w:space="0" w:color="auto"/>
            </w:tcBorders>
            <w:vAlign w:val="center"/>
          </w:tcPr>
          <w:p w:rsidR="00D346A2" w:rsidRPr="00D346A2" w:rsidRDefault="00D346A2" w:rsidP="00D346A2">
            <w:pPr>
              <w:adjustRightInd w:val="0"/>
              <w:snapToGrid w:val="0"/>
              <w:jc w:val="left"/>
              <w:rPr>
                <w:color w:val="000000"/>
                <w:szCs w:val="21"/>
              </w:rPr>
            </w:pPr>
            <w:r w:rsidRPr="00D346A2">
              <w:rPr>
                <w:color w:val="000000"/>
                <w:szCs w:val="21"/>
                <w:lang w:bidi="ar"/>
              </w:rPr>
              <w:t>注：</w:t>
            </w:r>
            <w:r w:rsidRPr="00D346A2">
              <w:rPr>
                <w:color w:val="000000"/>
                <w:szCs w:val="21"/>
                <w:lang w:bidi="ar"/>
              </w:rPr>
              <w:t>a</w:t>
            </w:r>
            <w:r w:rsidRPr="00D346A2">
              <w:rPr>
                <w:color w:val="000000"/>
                <w:szCs w:val="21"/>
                <w:lang w:bidi="ar"/>
              </w:rPr>
              <w:t>不适用淀粉含量</w:t>
            </w:r>
            <w:r w:rsidRPr="00D346A2">
              <w:rPr>
                <w:color w:val="000000"/>
                <w:szCs w:val="21"/>
                <w:lang w:bidi="ar"/>
              </w:rPr>
              <w:t>≥40%</w:t>
            </w:r>
            <w:r w:rsidRPr="00D346A2">
              <w:rPr>
                <w:color w:val="000000"/>
                <w:szCs w:val="21"/>
                <w:lang w:bidi="ar"/>
              </w:rPr>
              <w:t>的淀粉基塑料材料及制品。</w:t>
            </w:r>
          </w:p>
          <w:p w:rsidR="00D346A2" w:rsidRPr="00D346A2" w:rsidRDefault="00D346A2" w:rsidP="00D346A2">
            <w:pPr>
              <w:adjustRightInd w:val="0"/>
              <w:snapToGrid w:val="0"/>
              <w:ind w:firstLineChars="200" w:firstLine="420"/>
              <w:jc w:val="left"/>
              <w:rPr>
                <w:color w:val="000000"/>
                <w:szCs w:val="21"/>
              </w:rPr>
            </w:pPr>
            <w:r w:rsidRPr="00D346A2">
              <w:rPr>
                <w:color w:val="000000"/>
                <w:szCs w:val="21"/>
                <w:lang w:bidi="ar"/>
              </w:rPr>
              <w:t>b</w:t>
            </w:r>
            <w:r w:rsidRPr="00D346A2">
              <w:rPr>
                <w:color w:val="000000"/>
                <w:szCs w:val="21"/>
                <w:lang w:bidi="ar"/>
              </w:rPr>
              <w:t>仅适用于添加了着色剂的产品。</w:t>
            </w:r>
          </w:p>
          <w:p w:rsidR="00D346A2" w:rsidRPr="00D346A2" w:rsidRDefault="00D346A2" w:rsidP="00D346A2">
            <w:pPr>
              <w:adjustRightInd w:val="0"/>
              <w:snapToGrid w:val="0"/>
              <w:ind w:firstLineChars="200" w:firstLine="420"/>
              <w:jc w:val="left"/>
              <w:rPr>
                <w:color w:val="000000"/>
                <w:szCs w:val="21"/>
              </w:rPr>
            </w:pPr>
            <w:r w:rsidRPr="00D346A2">
              <w:rPr>
                <w:color w:val="000000"/>
                <w:szCs w:val="21"/>
                <w:lang w:bidi="ar"/>
              </w:rPr>
              <w:t>c</w:t>
            </w:r>
            <w:r w:rsidRPr="00D346A2">
              <w:rPr>
                <w:color w:val="000000"/>
                <w:szCs w:val="21"/>
                <w:lang w:bidi="ar"/>
              </w:rPr>
              <w:t>仅适用于含有芳香族异氰酸酯和偶氮类着色剂等可能产生芳香族伯胺类物质的产品。</w:t>
            </w:r>
          </w:p>
        </w:tc>
      </w:tr>
    </w:tbl>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执行企业标准、团体标准、地方标准的产品，检验项目参照上述内容执行。</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凡是注日期的文件，其随后所有的修改单（不包括勘误的内容）或修订版不适用于本细则。凡是不注日期的文件，其最新版本适用于本细则。</w:t>
      </w:r>
    </w:p>
    <w:p w:rsidR="00D346A2" w:rsidRPr="00D346A2" w:rsidRDefault="00D346A2" w:rsidP="00D346A2">
      <w:pPr>
        <w:keepNext/>
        <w:keepLines/>
        <w:widowControl/>
        <w:spacing w:line="590" w:lineRule="exact"/>
        <w:ind w:left="640"/>
        <w:outlineLvl w:val="1"/>
        <w:rPr>
          <w:rFonts w:eastAsia="黑体"/>
          <w:color w:val="000000"/>
          <w:sz w:val="32"/>
          <w:szCs w:val="32"/>
        </w:rPr>
      </w:pPr>
      <w:r w:rsidRPr="00D346A2">
        <w:rPr>
          <w:rFonts w:eastAsia="黑体"/>
          <w:color w:val="000000"/>
          <w:sz w:val="32"/>
          <w:szCs w:val="32"/>
        </w:rPr>
        <w:t xml:space="preserve">3 </w:t>
      </w:r>
      <w:r w:rsidRPr="00D346A2">
        <w:rPr>
          <w:rFonts w:eastAsia="黑体"/>
          <w:color w:val="000000"/>
          <w:sz w:val="32"/>
          <w:szCs w:val="32"/>
        </w:rPr>
        <w:t>判定规则</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3.1</w:t>
      </w:r>
      <w:r w:rsidRPr="00D346A2">
        <w:rPr>
          <w:rFonts w:eastAsia="仿宋_GB2312"/>
          <w:color w:val="000000"/>
          <w:sz w:val="32"/>
          <w:szCs w:val="32"/>
          <w:lang w:bidi="ar"/>
        </w:rPr>
        <w:t>依据标准</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 xml:space="preserve">GB 4806.7—2023 </w:t>
      </w:r>
      <w:r w:rsidRPr="00D346A2">
        <w:rPr>
          <w:rFonts w:eastAsia="仿宋_GB2312"/>
          <w:color w:val="000000"/>
          <w:sz w:val="32"/>
          <w:szCs w:val="32"/>
          <w:lang w:bidi="ar"/>
        </w:rPr>
        <w:t>食品安全国家标准</w:t>
      </w:r>
      <w:r w:rsidRPr="00D346A2">
        <w:rPr>
          <w:rFonts w:eastAsia="仿宋_GB2312"/>
          <w:color w:val="000000"/>
          <w:sz w:val="32"/>
          <w:szCs w:val="32"/>
          <w:lang w:bidi="ar"/>
        </w:rPr>
        <w:t xml:space="preserve"> </w:t>
      </w:r>
      <w:r w:rsidRPr="00D346A2">
        <w:rPr>
          <w:rFonts w:eastAsia="仿宋_GB2312"/>
          <w:color w:val="000000"/>
          <w:sz w:val="32"/>
          <w:szCs w:val="32"/>
          <w:lang w:bidi="ar"/>
        </w:rPr>
        <w:t>食品接触用塑料材料及制品</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 xml:space="preserve">GB 9685—2016 </w:t>
      </w:r>
      <w:r w:rsidRPr="00D346A2">
        <w:rPr>
          <w:rFonts w:eastAsia="仿宋_GB2312"/>
          <w:color w:val="000000"/>
          <w:sz w:val="32"/>
          <w:szCs w:val="32"/>
          <w:lang w:bidi="ar"/>
        </w:rPr>
        <w:t>食品安全国家标准</w:t>
      </w:r>
      <w:r w:rsidRPr="00D346A2">
        <w:rPr>
          <w:rFonts w:eastAsia="仿宋_GB2312"/>
          <w:color w:val="000000"/>
          <w:sz w:val="32"/>
          <w:szCs w:val="32"/>
          <w:lang w:bidi="ar"/>
        </w:rPr>
        <w:t xml:space="preserve"> </w:t>
      </w:r>
      <w:r w:rsidRPr="00D346A2">
        <w:rPr>
          <w:rFonts w:eastAsia="仿宋_GB2312"/>
          <w:color w:val="000000"/>
          <w:sz w:val="32"/>
          <w:szCs w:val="32"/>
          <w:lang w:bidi="ar"/>
        </w:rPr>
        <w:t>食品接触材料及制品用添加剂使用标准</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现行有效的企业标准、团体标准、地方标准及产品明示质量要求</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3.2</w:t>
      </w:r>
      <w:r w:rsidRPr="00D346A2">
        <w:rPr>
          <w:rFonts w:eastAsia="仿宋_GB2312"/>
          <w:color w:val="000000"/>
          <w:sz w:val="32"/>
          <w:szCs w:val="32"/>
          <w:lang w:bidi="ar"/>
        </w:rPr>
        <w:t>判定原则</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经检验，检验项目全部合格，判定为被抽查产品所检项目未发现不合格；检验项目中任一项或一项以上不合格，判</w:t>
      </w:r>
      <w:r w:rsidRPr="00D346A2">
        <w:rPr>
          <w:rFonts w:eastAsia="仿宋_GB2312"/>
          <w:color w:val="000000"/>
          <w:sz w:val="32"/>
          <w:szCs w:val="32"/>
          <w:lang w:bidi="ar"/>
        </w:rPr>
        <w:lastRenderedPageBreak/>
        <w:t>定为被抽查产品不合格。</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若被检产品明示的质量要求高于本细则中检验项目依据的标准要求时，应按被检产品明示的质量要求判定。</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若被检产品明示的质量要求低于本细则中检验项目依据的强制性标准要求时，应按照强制性标准要求判定。</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若被检产品明示的质量要求低于或包含本细则中检验项目依据的推荐性标准要求时，应以被检产品明示的质量要求判定。</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若被检产品明示的质量要求缺少本细则中检验项目依据的强制性标准要求时，应按照强制性标准要求判定。</w:t>
      </w:r>
    </w:p>
    <w:p w:rsidR="00D346A2" w:rsidRPr="00D346A2" w:rsidRDefault="00D346A2" w:rsidP="00D346A2">
      <w:pPr>
        <w:spacing w:line="590" w:lineRule="exact"/>
        <w:ind w:firstLineChars="200" w:firstLine="640"/>
        <w:rPr>
          <w:rFonts w:eastAsia="仿宋_GB2312"/>
          <w:color w:val="000000"/>
          <w:sz w:val="32"/>
          <w:szCs w:val="32"/>
        </w:rPr>
      </w:pPr>
      <w:r w:rsidRPr="00D346A2">
        <w:rPr>
          <w:rFonts w:eastAsia="仿宋_GB2312"/>
          <w:color w:val="000000"/>
          <w:sz w:val="32"/>
          <w:szCs w:val="32"/>
          <w:lang w:bidi="ar"/>
        </w:rPr>
        <w:t>若被检产品明示的质量要求缺少本细则中检验项目依据的推荐性标准要求时，该项目不参与判定。</w:t>
      </w:r>
    </w:p>
    <w:p w:rsidR="00D346A2" w:rsidRPr="00D346A2" w:rsidRDefault="00D346A2" w:rsidP="00D346A2">
      <w:pPr>
        <w:adjustRightInd w:val="0"/>
        <w:snapToGrid w:val="0"/>
        <w:spacing w:line="440" w:lineRule="exact"/>
        <w:ind w:firstLineChars="200" w:firstLine="640"/>
        <w:rPr>
          <w:rFonts w:eastAsia="仿宋_GB2312"/>
          <w:color w:val="000000"/>
          <w:sz w:val="32"/>
          <w:szCs w:val="32"/>
        </w:rPr>
      </w:pPr>
      <w:r w:rsidRPr="00D346A2">
        <w:rPr>
          <w:rFonts w:eastAsia="仿宋_GB2312"/>
          <w:color w:val="000000"/>
          <w:sz w:val="32"/>
          <w:szCs w:val="32"/>
          <w:lang w:bidi="ar"/>
        </w:rPr>
        <w:t xml:space="preserve"> </w:t>
      </w:r>
    </w:p>
    <w:p w:rsidR="00D346A2" w:rsidRPr="00D346A2" w:rsidRDefault="00D346A2" w:rsidP="00D346A2">
      <w:pPr>
        <w:adjustRightInd w:val="0"/>
        <w:snapToGrid w:val="0"/>
        <w:spacing w:line="440" w:lineRule="exact"/>
        <w:ind w:firstLineChars="200" w:firstLine="640"/>
        <w:rPr>
          <w:rFonts w:eastAsia="仿宋_GB2312"/>
          <w:color w:val="000000"/>
          <w:sz w:val="32"/>
          <w:szCs w:val="32"/>
        </w:rPr>
      </w:pPr>
      <w:r w:rsidRPr="00D346A2">
        <w:rPr>
          <w:rFonts w:eastAsia="仿宋_GB2312"/>
          <w:color w:val="000000"/>
          <w:sz w:val="32"/>
          <w:szCs w:val="32"/>
          <w:lang w:bidi="ar"/>
        </w:rPr>
        <w:t xml:space="preserve"> </w:t>
      </w:r>
    </w:p>
    <w:p w:rsidR="00D346A2" w:rsidRPr="00D346A2" w:rsidRDefault="00D346A2" w:rsidP="00D346A2">
      <w:pPr>
        <w:adjustRightInd w:val="0"/>
        <w:snapToGrid w:val="0"/>
        <w:spacing w:line="440" w:lineRule="exact"/>
        <w:ind w:firstLineChars="200" w:firstLine="640"/>
        <w:rPr>
          <w:rFonts w:eastAsia="仿宋_GB2312"/>
          <w:color w:val="000000"/>
          <w:sz w:val="32"/>
          <w:szCs w:val="32"/>
        </w:rPr>
      </w:pPr>
      <w:r w:rsidRPr="00D346A2">
        <w:rPr>
          <w:rFonts w:eastAsia="仿宋_GB2312"/>
          <w:color w:val="000000"/>
          <w:sz w:val="32"/>
          <w:szCs w:val="32"/>
          <w:lang w:bidi="ar"/>
        </w:rPr>
        <w:t xml:space="preserve"> </w:t>
      </w:r>
    </w:p>
    <w:p w:rsidR="007526D0" w:rsidRPr="00D346A2" w:rsidRDefault="007526D0" w:rsidP="00D346A2">
      <w:pPr>
        <w:snapToGrid w:val="0"/>
        <w:spacing w:line="440" w:lineRule="exact"/>
        <w:ind w:firstLineChars="200" w:firstLine="420"/>
        <w:rPr>
          <w:rFonts w:ascii="黑体" w:eastAsia="黑体" w:hAnsi="宋体"/>
          <w:szCs w:val="21"/>
        </w:rPr>
      </w:pPr>
    </w:p>
    <w:p w:rsidR="007526D0" w:rsidRDefault="007526D0" w:rsidP="007526D0">
      <w:pPr>
        <w:spacing w:line="360" w:lineRule="auto"/>
      </w:pPr>
    </w:p>
    <w:p w:rsidR="00BA0E5C" w:rsidRPr="007526D0" w:rsidRDefault="00BA0E5C" w:rsidP="007526D0">
      <w:pPr>
        <w:snapToGrid w:val="0"/>
        <w:spacing w:line="360" w:lineRule="auto"/>
        <w:ind w:firstLineChars="171" w:firstLine="359"/>
        <w:rPr>
          <w:rFonts w:ascii="宋体" w:hAnsi="宋体"/>
          <w:szCs w:val="21"/>
        </w:rPr>
      </w:pPr>
    </w:p>
    <w:sectPr w:rsidR="00BA0E5C" w:rsidRPr="007526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3F" w:rsidRDefault="00E4393F">
      <w:r>
        <w:separator/>
      </w:r>
    </w:p>
  </w:endnote>
  <w:endnote w:type="continuationSeparator" w:id="0">
    <w:p w:rsidR="00E4393F" w:rsidRDefault="00E4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547981"/>
    </w:sdtPr>
    <w:sdtEndPr/>
    <w:sdtContent>
      <w:p w:rsidR="00E4393F" w:rsidRDefault="00E4393F">
        <w:pPr>
          <w:pStyle w:val="a3"/>
          <w:jc w:val="right"/>
        </w:pPr>
        <w:r>
          <w:fldChar w:fldCharType="begin"/>
        </w:r>
        <w:r>
          <w:instrText>PAGE   \* MERGEFORMAT</w:instrText>
        </w:r>
        <w:r>
          <w:fldChar w:fldCharType="separate"/>
        </w:r>
        <w:r w:rsidR="003E7D68" w:rsidRPr="003E7D68">
          <w:rPr>
            <w:noProof/>
            <w:lang w:val="zh-CN"/>
          </w:rPr>
          <w:t>1</w:t>
        </w:r>
        <w:r>
          <w:fldChar w:fldCharType="end"/>
        </w:r>
      </w:p>
    </w:sdtContent>
  </w:sdt>
  <w:p w:rsidR="00E4393F" w:rsidRDefault="00E439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3F" w:rsidRDefault="00E4393F">
      <w:r>
        <w:separator/>
      </w:r>
    </w:p>
  </w:footnote>
  <w:footnote w:type="continuationSeparator" w:id="0">
    <w:p w:rsidR="00E4393F" w:rsidRDefault="00E43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BD"/>
    <w:rsid w:val="00075046"/>
    <w:rsid w:val="00077D67"/>
    <w:rsid w:val="00143D32"/>
    <w:rsid w:val="001A7812"/>
    <w:rsid w:val="00347B36"/>
    <w:rsid w:val="00383D6E"/>
    <w:rsid w:val="003B14BD"/>
    <w:rsid w:val="003B6AB0"/>
    <w:rsid w:val="003E7D68"/>
    <w:rsid w:val="004C5BCC"/>
    <w:rsid w:val="004D2989"/>
    <w:rsid w:val="00552E3C"/>
    <w:rsid w:val="005532F8"/>
    <w:rsid w:val="00560082"/>
    <w:rsid w:val="005E49FC"/>
    <w:rsid w:val="005E6BE3"/>
    <w:rsid w:val="006C239A"/>
    <w:rsid w:val="006E6219"/>
    <w:rsid w:val="0071059B"/>
    <w:rsid w:val="007526D0"/>
    <w:rsid w:val="00792677"/>
    <w:rsid w:val="00817652"/>
    <w:rsid w:val="008D5CB7"/>
    <w:rsid w:val="009424AA"/>
    <w:rsid w:val="00953263"/>
    <w:rsid w:val="009813BE"/>
    <w:rsid w:val="009E0A4B"/>
    <w:rsid w:val="00A02099"/>
    <w:rsid w:val="00A9325F"/>
    <w:rsid w:val="00AB3D2E"/>
    <w:rsid w:val="00B8477D"/>
    <w:rsid w:val="00BA0E5C"/>
    <w:rsid w:val="00BA2545"/>
    <w:rsid w:val="00BC4686"/>
    <w:rsid w:val="00BE50AF"/>
    <w:rsid w:val="00CF2821"/>
    <w:rsid w:val="00CF42D0"/>
    <w:rsid w:val="00D346A2"/>
    <w:rsid w:val="00D50EB1"/>
    <w:rsid w:val="00DF2FC2"/>
    <w:rsid w:val="00E23DC7"/>
    <w:rsid w:val="00E351CA"/>
    <w:rsid w:val="00E35CFD"/>
    <w:rsid w:val="00E4393F"/>
    <w:rsid w:val="00F0515F"/>
    <w:rsid w:val="43DD7891"/>
    <w:rsid w:val="709B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71059B"/>
    <w:rPr>
      <w:sz w:val="18"/>
      <w:szCs w:val="18"/>
    </w:rPr>
  </w:style>
  <w:style w:type="character" w:customStyle="1" w:styleId="Char1">
    <w:name w:val="批注框文本 Char"/>
    <w:basedOn w:val="a0"/>
    <w:link w:val="a5"/>
    <w:uiPriority w:val="99"/>
    <w:semiHidden/>
    <w:rsid w:val="0071059B"/>
    <w:rPr>
      <w:kern w:val="2"/>
      <w:sz w:val="18"/>
      <w:szCs w:val="18"/>
    </w:rPr>
  </w:style>
  <w:style w:type="table" w:styleId="a6">
    <w:name w:val="Table Grid"/>
    <w:basedOn w:val="a1"/>
    <w:uiPriority w:val="99"/>
    <w:qFormat/>
    <w:rsid w:val="005532F8"/>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qFormat/>
    <w:rsid w:val="00D346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71059B"/>
    <w:rPr>
      <w:sz w:val="18"/>
      <w:szCs w:val="18"/>
    </w:rPr>
  </w:style>
  <w:style w:type="character" w:customStyle="1" w:styleId="Char1">
    <w:name w:val="批注框文本 Char"/>
    <w:basedOn w:val="a0"/>
    <w:link w:val="a5"/>
    <w:uiPriority w:val="99"/>
    <w:semiHidden/>
    <w:rsid w:val="0071059B"/>
    <w:rPr>
      <w:kern w:val="2"/>
      <w:sz w:val="18"/>
      <w:szCs w:val="18"/>
    </w:rPr>
  </w:style>
  <w:style w:type="table" w:styleId="a6">
    <w:name w:val="Table Grid"/>
    <w:basedOn w:val="a1"/>
    <w:uiPriority w:val="99"/>
    <w:qFormat/>
    <w:rsid w:val="005532F8"/>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qFormat/>
    <w:rsid w:val="00D346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陈卓辉</dc:creator>
  <cp:lastModifiedBy>Windows 用户</cp:lastModifiedBy>
  <cp:revision>23</cp:revision>
  <dcterms:created xsi:type="dcterms:W3CDTF">2022-04-09T04:24:00Z</dcterms:created>
  <dcterms:modified xsi:type="dcterms:W3CDTF">2025-07-31T03:46:00Z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