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both"/>
        <w:rPr>
          <w:rFonts w:hint="eastAsia"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eastAsia" w:eastAsia="黑体" w:cs="Times New Roman"/>
          <w:color w:val="auto"/>
          <w:sz w:val="32"/>
          <w:szCs w:val="32"/>
          <w:lang w:val="en-US" w:eastAsia="zh-CN"/>
        </w:rPr>
        <w:t>2</w:t>
      </w:r>
    </w:p>
    <w:p>
      <w:pPr>
        <w:spacing w:after="312" w:afterLines="100"/>
        <w:jc w:val="center"/>
        <w:rPr>
          <w:rFonts w:hint="default" w:ascii="Times New Roman" w:hAnsi="Times New Roman" w:cs="Times New Roman"/>
          <w:color w:val="auto"/>
        </w:rPr>
      </w:pPr>
      <w:r>
        <w:rPr>
          <w:rFonts w:hint="default" w:ascii="Times New Roman" w:hAnsi="Times New Roman" w:eastAsia="方正小标宋简体" w:cs="Times New Roman"/>
          <w:color w:val="auto"/>
          <w:sz w:val="44"/>
          <w:szCs w:val="44"/>
          <w:lang w:eastAsia="zh-CN"/>
        </w:rPr>
        <w:t>本次</w:t>
      </w:r>
      <w:r>
        <w:rPr>
          <w:rFonts w:hint="default" w:ascii="Times New Roman" w:hAnsi="Times New Roman" w:eastAsia="方正小标宋简体" w:cs="Times New Roman"/>
          <w:color w:val="auto"/>
          <w:sz w:val="44"/>
          <w:szCs w:val="44"/>
        </w:rPr>
        <w:t>检验</w:t>
      </w:r>
      <w:r>
        <w:rPr>
          <w:rFonts w:hint="default" w:ascii="Times New Roman" w:hAnsi="Times New Roman" w:eastAsia="方正小标宋简体" w:cs="Times New Roman"/>
          <w:color w:val="auto"/>
          <w:sz w:val="44"/>
          <w:szCs w:val="44"/>
          <w:lang w:eastAsia="zh-CN"/>
        </w:rPr>
        <w:t>不合格</w:t>
      </w:r>
      <w:r>
        <w:rPr>
          <w:rFonts w:hint="default" w:ascii="Times New Roman" w:hAnsi="Times New Roman" w:eastAsia="方正小标宋简体" w:cs="Times New Roman"/>
          <w:color w:val="auto"/>
          <w:sz w:val="44"/>
          <w:szCs w:val="44"/>
        </w:rPr>
        <w:t>项目的说明</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default" w:ascii="黑体" w:hAnsi="黑体" w:eastAsia="黑体" w:cs="黑体"/>
          <w:kern w:val="0"/>
          <w:sz w:val="32"/>
          <w:szCs w:val="32"/>
          <w:lang w:val="en-US" w:eastAsia="zh-CN"/>
        </w:rPr>
      </w:pPr>
      <w:r>
        <w:rPr>
          <w:rFonts w:hint="eastAsia" w:ascii="黑体" w:hAnsi="黑体" w:eastAsia="黑体" w:cs="黑体"/>
          <w:kern w:val="0"/>
          <w:sz w:val="32"/>
          <w:szCs w:val="32"/>
          <w:lang w:eastAsia="zh-CN"/>
        </w:rPr>
        <w:t>毒死蜱</w:t>
      </w:r>
    </w:p>
    <w:p>
      <w:pPr>
        <w:numPr>
          <w:ilvl w:val="0"/>
          <w:numId w:val="0"/>
        </w:numPr>
        <w:spacing w:line="600" w:lineRule="exact"/>
        <w:ind w:firstLine="640" w:firstLineChars="200"/>
        <w:jc w:val="both"/>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毒死蜱又名氯吡硫磷，是一种硫代磷酸酯类有机磷杀虫、杀螨剂，具有良好的触杀、胃毒和熏蒸作用。毒死蜱对蜜蜂、鱼类等水生生物、家蚕有毒。大鼠急性经口毒性试验LD50为82mg/kg，急性毒性分级标准为中等毒</w:t>
      </w:r>
      <w:r>
        <w:rPr>
          <w:rFonts w:hint="eastAsia"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中毒机制为抑制乙酰胆碱酯酶活性，症状包括头痛、头昏、恶心、呕吐、出汗、流涎、肌肉震颤，甚至抽搐、痉挛，昏迷。相关研究未见遗传毒性和致癌性。少量的农药残留不会引</w:t>
      </w:r>
      <w:bookmarkStart w:id="0" w:name="_GoBack"/>
      <w:bookmarkEnd w:id="0"/>
      <w:r>
        <w:rPr>
          <w:rFonts w:hint="default" w:ascii="Times New Roman" w:hAnsi="Times New Roman" w:eastAsia="仿宋_GB2312" w:cs="Times New Roman"/>
          <w:kern w:val="0"/>
          <w:sz w:val="32"/>
          <w:szCs w:val="32"/>
          <w:lang w:val="en-US" w:eastAsia="zh-CN"/>
        </w:rPr>
        <w:t>起人体急性中毒，但长期食用毒死蜱超标的食品，对人体健康可能有一定影响。</w:t>
      </w:r>
    </w:p>
    <w:p>
      <w:pPr>
        <w:numPr>
          <w:ilvl w:val="0"/>
          <w:numId w:val="0"/>
        </w:numPr>
        <w:spacing w:line="600" w:lineRule="exact"/>
        <w:ind w:firstLine="640" w:firstLineChars="200"/>
        <w:jc w:val="both"/>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毒死蜱超标的原因，可能是为快速控制病情，加大用药量或未遵守采摘间隔期规定，致使上市销售时产品中的药物残留量未降解至标准限量值以下。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default" w:ascii="黑体" w:hAnsi="黑体" w:eastAsia="黑体" w:cs="黑体"/>
          <w:kern w:val="0"/>
          <w:sz w:val="32"/>
          <w:szCs w:val="32"/>
          <w:lang w:val="en-US" w:eastAsia="zh-CN"/>
        </w:rPr>
      </w:pPr>
      <w:r>
        <w:rPr>
          <w:rFonts w:hint="eastAsia" w:ascii="黑体" w:hAnsi="黑体" w:eastAsia="黑体" w:cs="黑体"/>
          <w:kern w:val="0"/>
          <w:sz w:val="32"/>
          <w:szCs w:val="32"/>
          <w:lang w:eastAsia="zh-CN"/>
        </w:rPr>
        <w:t>噻虫胺</w:t>
      </w:r>
    </w:p>
    <w:p>
      <w:pPr>
        <w:numPr>
          <w:ilvl w:val="0"/>
          <w:numId w:val="0"/>
        </w:numPr>
        <w:spacing w:line="600" w:lineRule="exact"/>
        <w:ind w:firstLine="640" w:firstLineChars="200"/>
        <w:jc w:val="both"/>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噻虫胺</w:t>
      </w:r>
      <w:r>
        <w:rPr>
          <w:rFonts w:hint="eastAsia" w:eastAsia="仿宋_GB2312" w:cs="Times New Roman"/>
          <w:kern w:val="0"/>
          <w:sz w:val="32"/>
          <w:szCs w:val="32"/>
          <w:lang w:val="en-US" w:eastAsia="zh-CN"/>
        </w:rPr>
        <w:t>是一种</w:t>
      </w:r>
      <w:r>
        <w:rPr>
          <w:rFonts w:hint="default" w:ascii="Times New Roman" w:hAnsi="Times New Roman" w:eastAsia="仿宋_GB2312" w:cs="Times New Roman"/>
          <w:kern w:val="0"/>
          <w:sz w:val="32"/>
          <w:szCs w:val="32"/>
          <w:lang w:val="en-US" w:eastAsia="zh-CN"/>
        </w:rPr>
        <w:t>烟碱类杀虫剂，具有触杀、胃毒作用，具有根内吸活性和层间传导性。土壤处理、叶面喷施和种子处理，防治水稻、玉米、油菜、果树和蔬菜、柑橘的刺吸式和咀嚼式害虫，如飞虱、椿象、蚜虫和烟粉虱。雌雄大鼠急性经口LD50&gt; 5000mg/kg，急性毒性分级为微毒。急性中毒可出现恶心、呕吐、头痛、乏力、躁动、抽搐等。食用食品一般不会导致噻虫胺的急性中毒，但长期食用噻虫胺超标的食品，对人体健康也有一定影响。</w:t>
      </w:r>
    </w:p>
    <w:p>
      <w:pPr>
        <w:numPr>
          <w:ilvl w:val="0"/>
          <w:numId w:val="0"/>
        </w:numPr>
        <w:spacing w:line="600" w:lineRule="exact"/>
        <w:ind w:firstLine="640" w:firstLineChars="200"/>
        <w:jc w:val="both"/>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噻虫胺超标的原因，可能是为快速控制病情，加大用药量或未遵守采摘间隔期规定，致使上市销售时产品中的药物残留量未降解至标准限量值以下。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default" w:ascii="黑体" w:hAnsi="黑体" w:eastAsia="黑体" w:cs="黑体"/>
          <w:kern w:val="0"/>
          <w:sz w:val="32"/>
          <w:szCs w:val="32"/>
          <w:lang w:val="en-US" w:eastAsia="zh-CN"/>
        </w:rPr>
      </w:pPr>
      <w:r>
        <w:rPr>
          <w:rFonts w:hint="default" w:ascii="黑体" w:hAnsi="黑体" w:eastAsia="黑体" w:cs="黑体"/>
          <w:kern w:val="0"/>
          <w:sz w:val="32"/>
          <w:szCs w:val="32"/>
          <w:lang w:val="en-US" w:eastAsia="zh-CN"/>
        </w:rPr>
        <w:t>铅(以Pb计)</w:t>
      </w:r>
    </w:p>
    <w:p>
      <w:pPr>
        <w:keepNext w:val="0"/>
        <w:keepLines w:val="0"/>
        <w:widowControl/>
        <w:suppressLineNumbers w:val="0"/>
        <w:ind w:firstLine="640" w:firstLineChars="200"/>
        <w:jc w:val="left"/>
        <w:rPr>
          <w:rFonts w:hint="eastAsia" w:eastAsia="仿宋_GB2312"/>
          <w:kern w:val="0"/>
          <w:sz w:val="32"/>
          <w:szCs w:val="32"/>
          <w:lang w:val="en-US" w:eastAsia="zh-CN"/>
        </w:rPr>
      </w:pPr>
      <w:r>
        <w:rPr>
          <w:rFonts w:hint="eastAsia" w:eastAsia="仿宋_GB2312"/>
          <w:kern w:val="0"/>
          <w:sz w:val="32"/>
          <w:szCs w:val="32"/>
          <w:lang w:val="en-US" w:eastAsia="zh-CN"/>
        </w:rPr>
        <w:t>铅是常见重金属污染物，是一种严重危害人体健康的重金属元素，人体中理想的含铅量为零。人体多通过摄取食物、饮用自来水等方式把铅带入人体，进入人体的铅90%储存在骨骼，10%随血液循环流动而分布到全身各组织和器官。铅是蓄积性的重金属，只有当人体中铅含量达到一定程度时，才会引发身体的不适，在长期摄入铅后，会对机体的血液系统、神经系统产生损害，尤其对儿童生长和智力发育的影响较大。职业性铅中毒多为慢性中毒，可影响神经、造血、消化、泌尿、生殖和发育、心血管、内分泌、免疫、骨骼等各类器官。</w:t>
      </w:r>
    </w:p>
    <w:p>
      <w:pPr>
        <w:keepNext w:val="0"/>
        <w:keepLines w:val="0"/>
        <w:widowControl/>
        <w:suppressLineNumbers w:val="0"/>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铅的污染来源分为直接污染和间接污染。直接污染是指食品在生产过程中直接接触铅或者由于生产工艺的原因直接加入含铅的原料，涉及到食品制作工艺及盛装食品的器皿：马口铁、陶瓷和搪瓷等材料制成的食品容器常含有较多的铅；含铅罐头食品、皮蛋及爆米花等食品的生产也易存在这种情况。间接污染是指食品原材料在生长、生产过程中通过土壤、空气、水等途径导致铅污染，例如含铅的废水废渣排放污染水体和土壤后，进而污染食物；含铅农药的使用也可造成农作物的铅污染。</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outlineLvl w:val="0"/>
        <w:rPr>
          <w:rFonts w:hint="default"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镉（以Cd计）</w:t>
      </w:r>
    </w:p>
    <w:p>
      <w:pPr>
        <w:keepNext w:val="0"/>
        <w:keepLines w:val="0"/>
        <w:widowControl/>
        <w:suppressLineNumbers w:val="0"/>
        <w:ind w:firstLine="640" w:firstLineChars="200"/>
        <w:jc w:val="left"/>
        <w:rPr>
          <w:rFonts w:hint="eastAsia" w:eastAsia="仿宋_GB2312" w:cs="Times New Roman"/>
          <w:bCs/>
          <w:kern w:val="0"/>
          <w:sz w:val="32"/>
          <w:szCs w:val="32"/>
          <w:lang w:val="en-US" w:eastAsia="zh-CN"/>
        </w:rPr>
      </w:pPr>
      <w:r>
        <w:rPr>
          <w:rFonts w:hint="default" w:ascii="Times New Roman" w:hAnsi="Times New Roman" w:eastAsia="仿宋_GB2312" w:cs="Times New Roman"/>
          <w:bCs/>
          <w:kern w:val="0"/>
          <w:sz w:val="32"/>
          <w:szCs w:val="32"/>
          <w:lang w:val="en-US" w:eastAsia="zh-CN"/>
        </w:rPr>
        <w:t>镉是一种蓄积性的重金属元素，主要损害肾脏、骨骼和消化系统。人体通过食物摄人镉之后，大约 50%的镉都分布在肾脏中，15%分布在肝脏中，20%分布在肌肉中，而骨骼中镉的分布是极少量的。由于镉排泄缓慢，可对肾脏和肝脏造成巨大伤害，还可以造成骨质疏松和软化，日本因镉中毒出现过</w:t>
      </w:r>
      <w:r>
        <w:rPr>
          <w:rFonts w:hint="eastAsia" w:eastAsia="仿宋_GB2312" w:cs="Times New Roman"/>
          <w:bCs/>
          <w:kern w:val="0"/>
          <w:sz w:val="32"/>
          <w:szCs w:val="32"/>
          <w:lang w:val="en-US" w:eastAsia="zh-CN"/>
        </w:rPr>
        <w:t>“</w:t>
      </w:r>
      <w:r>
        <w:rPr>
          <w:rFonts w:hint="default" w:ascii="Times New Roman" w:hAnsi="Times New Roman" w:eastAsia="仿宋_GB2312" w:cs="Times New Roman"/>
          <w:bCs/>
          <w:kern w:val="0"/>
          <w:sz w:val="32"/>
          <w:szCs w:val="32"/>
          <w:lang w:val="en-US" w:eastAsia="zh-CN"/>
        </w:rPr>
        <w:t>痛痛病</w:t>
      </w:r>
      <w:r>
        <w:rPr>
          <w:rFonts w:hint="eastAsia" w:eastAsia="仿宋_GB2312" w:cs="Times New Roman"/>
          <w:bCs/>
          <w:kern w:val="0"/>
          <w:sz w:val="32"/>
          <w:szCs w:val="32"/>
          <w:lang w:val="en-US" w:eastAsia="zh-CN"/>
        </w:rPr>
        <w:t>”</w:t>
      </w:r>
      <w:r>
        <w:rPr>
          <w:rFonts w:hint="default" w:ascii="Times New Roman" w:hAnsi="Times New Roman" w:eastAsia="仿宋_GB2312" w:cs="Times New Roman"/>
          <w:bCs/>
          <w:kern w:val="0"/>
          <w:sz w:val="32"/>
          <w:szCs w:val="32"/>
          <w:lang w:val="en-US" w:eastAsia="zh-CN"/>
        </w:rPr>
        <w:t>。此外，镉干扰膳食中铁的吸收和加速红细胞破坏，可引起贫血；甚至会侵害到免疫系统，继而引发肿瘤。儿童对镉暴露更敏感，长期低剂量镉暴露，不仅影响肾脏和骨骼的正常发育，还会影响免疫系统的正常功能与发育，并对高级神经活动如学习、记忆有损害作用</w:t>
      </w:r>
      <w:r>
        <w:rPr>
          <w:rFonts w:hint="eastAsia" w:eastAsia="仿宋_GB2312" w:cs="Times New Roman"/>
          <w:bCs/>
          <w:kern w:val="0"/>
          <w:sz w:val="32"/>
          <w:szCs w:val="32"/>
          <w:lang w:val="en-US" w:eastAsia="zh-CN"/>
        </w:rPr>
        <w:t>。</w:t>
      </w:r>
    </w:p>
    <w:p>
      <w:pPr>
        <w:keepNext w:val="0"/>
        <w:keepLines w:val="0"/>
        <w:widowControl/>
        <w:suppressLineNumbers w:val="0"/>
        <w:ind w:firstLine="640" w:firstLineChars="200"/>
        <w:jc w:val="left"/>
        <w:rPr>
          <w:rFonts w:hint="eastAsia" w:eastAsia="仿宋_GB2312" w:cs="Times New Roman"/>
          <w:bCs/>
          <w:kern w:val="0"/>
          <w:sz w:val="32"/>
          <w:szCs w:val="32"/>
          <w:lang w:val="en-US" w:eastAsia="zh-CN"/>
        </w:rPr>
      </w:pPr>
      <w:r>
        <w:rPr>
          <w:rFonts w:hint="eastAsia" w:eastAsia="仿宋_GB2312" w:cs="Times New Roman"/>
          <w:bCs/>
          <w:kern w:val="0"/>
          <w:sz w:val="32"/>
          <w:szCs w:val="32"/>
          <w:lang w:val="en-US" w:eastAsia="zh-CN"/>
        </w:rPr>
        <w:t>造成镉污染的主要原因有：含镉的废水等污染农作物和饲料，对食品造成镉污染；玻璃、陶瓷类容器或食品包装材料中含有的镉迁移至食品中，造成食品的镉污染。</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咪鲜胺和咪鲜胺锰盐</w:t>
      </w:r>
    </w:p>
    <w:p>
      <w:pPr>
        <w:keepNext w:val="0"/>
        <w:keepLines w:val="0"/>
        <w:widowControl/>
        <w:suppressLineNumbers w:val="0"/>
        <w:ind w:firstLine="640" w:firstLineChars="200"/>
        <w:jc w:val="left"/>
        <w:rPr>
          <w:rFonts w:hint="default" w:ascii="Times New Roman" w:hAnsi="Times New Roman" w:eastAsia="仿宋_GB2312" w:cs="Times New Roman"/>
          <w:bCs/>
          <w:kern w:val="0"/>
          <w:sz w:val="32"/>
          <w:szCs w:val="32"/>
          <w:lang w:val="en-US" w:eastAsia="zh-CN"/>
        </w:rPr>
      </w:pPr>
      <w:r>
        <w:rPr>
          <w:rFonts w:hint="default" w:ascii="Times New Roman" w:hAnsi="Times New Roman" w:eastAsia="仿宋_GB2312" w:cs="Times New Roman"/>
          <w:bCs/>
          <w:kern w:val="0"/>
          <w:sz w:val="32"/>
          <w:szCs w:val="32"/>
          <w:lang w:val="en-US" w:eastAsia="zh-CN"/>
        </w:rPr>
        <w:t>咪鲜胺和咪鲜胺锰盐是一种广谱高效杀菌剂。大鼠急性经口毒性试验LD50为1600~2400mg/kg，急性毒性分级标准为低毒级，一般只对皮肤、眼有刺激症状，经口中毒低，无中毒报道。相关研究未见遗传毒性和致癌性。少量的农药残留不会引起人体急性中毒，但长期食用咪鲜胺超标的食品，对人体健康可能有一定影响。</w:t>
      </w:r>
    </w:p>
    <w:p>
      <w:pPr>
        <w:numPr>
          <w:ilvl w:val="0"/>
          <w:numId w:val="0"/>
        </w:numPr>
        <w:spacing w:line="600" w:lineRule="exact"/>
        <w:ind w:firstLine="640" w:firstLineChars="200"/>
        <w:jc w:val="both"/>
        <w:rPr>
          <w:rFonts w:hint="default" w:ascii="Times New Roman" w:hAnsi="Times New Roman" w:eastAsia="仿宋_GB2312" w:cs="Times New Roman"/>
          <w:bCs/>
          <w:kern w:val="0"/>
          <w:sz w:val="32"/>
          <w:szCs w:val="32"/>
          <w:lang w:val="en-US" w:eastAsia="zh-CN"/>
        </w:rPr>
      </w:pPr>
      <w:r>
        <w:rPr>
          <w:rFonts w:hint="default" w:ascii="Times New Roman" w:hAnsi="Times New Roman" w:eastAsia="仿宋_GB2312" w:cs="Times New Roman"/>
          <w:bCs/>
          <w:kern w:val="0"/>
          <w:sz w:val="32"/>
          <w:szCs w:val="32"/>
          <w:lang w:val="en-US" w:eastAsia="zh-CN"/>
        </w:rPr>
        <w:t>咪鲜胺和咪鲜胺锰盐</w:t>
      </w:r>
      <w:r>
        <w:rPr>
          <w:rFonts w:hint="default" w:ascii="Times New Roman" w:hAnsi="Times New Roman" w:eastAsia="仿宋_GB2312" w:cs="Times New Roman"/>
          <w:kern w:val="0"/>
          <w:sz w:val="32"/>
          <w:szCs w:val="32"/>
          <w:lang w:val="en-US" w:eastAsia="zh-CN"/>
        </w:rPr>
        <w:t>超标的原因，可能是为</w:t>
      </w:r>
      <w:r>
        <w:rPr>
          <w:rFonts w:hint="eastAsia" w:ascii="Times New Roman" w:hAnsi="Times New Roman" w:eastAsia="仿宋_GB2312" w:cs="Times New Roman"/>
          <w:kern w:val="0"/>
          <w:sz w:val="32"/>
          <w:szCs w:val="32"/>
          <w:lang w:val="en-US" w:eastAsia="zh-CN"/>
        </w:rPr>
        <w:t>了</w:t>
      </w:r>
      <w:r>
        <w:rPr>
          <w:rFonts w:hint="default" w:ascii="Times New Roman" w:hAnsi="Times New Roman" w:eastAsia="仿宋_GB2312" w:cs="Times New Roman"/>
          <w:bCs/>
          <w:kern w:val="0"/>
          <w:sz w:val="32"/>
          <w:szCs w:val="32"/>
          <w:lang w:val="en-US" w:eastAsia="zh-CN"/>
        </w:rPr>
        <w:t>防治真菌类病害</w:t>
      </w:r>
      <w:r>
        <w:rPr>
          <w:rFonts w:hint="default" w:ascii="Times New Roman" w:hAnsi="Times New Roman" w:eastAsia="仿宋_GB2312" w:cs="Times New Roman"/>
          <w:kern w:val="0"/>
          <w:sz w:val="32"/>
          <w:szCs w:val="32"/>
          <w:lang w:val="en-US" w:eastAsia="zh-CN"/>
        </w:rPr>
        <w:t>，加大用药量或未遵守采摘间隔期规定，致使上市销售时产品中的药物残留量未降解至标准限量值以下。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水胺硫磷</w:t>
      </w:r>
    </w:p>
    <w:p>
      <w:pPr>
        <w:keepNext w:val="0"/>
        <w:keepLines w:val="0"/>
        <w:widowControl/>
        <w:suppressLineNumbers w:val="0"/>
        <w:ind w:firstLine="640" w:firstLineChars="200"/>
        <w:jc w:val="left"/>
        <w:rPr>
          <w:rFonts w:hint="eastAsia" w:ascii="Times New Roman" w:hAnsi="Times New Roman" w:eastAsia="仿宋_GB2312" w:cs="Times New Roman"/>
          <w:bCs/>
          <w:kern w:val="0"/>
          <w:sz w:val="32"/>
          <w:szCs w:val="32"/>
          <w:lang w:val="en-US" w:eastAsia="zh-CN"/>
        </w:rPr>
      </w:pPr>
      <w:r>
        <w:rPr>
          <w:rFonts w:hint="eastAsia" w:ascii="Times New Roman" w:hAnsi="Times New Roman" w:eastAsia="仿宋_GB2312" w:cs="Times New Roman"/>
          <w:bCs/>
          <w:kern w:val="0"/>
          <w:sz w:val="32"/>
          <w:szCs w:val="32"/>
          <w:lang w:val="en-US" w:eastAsia="zh-CN"/>
        </w:rPr>
        <w:t>水胺硫磷</w:t>
      </w:r>
      <w:r>
        <w:rPr>
          <w:rFonts w:hint="eastAsia" w:eastAsia="仿宋_GB2312" w:cs="Times New Roman"/>
          <w:bCs/>
          <w:kern w:val="0"/>
          <w:sz w:val="32"/>
          <w:szCs w:val="32"/>
          <w:lang w:val="en-US" w:eastAsia="zh-CN"/>
        </w:rPr>
        <w:t>是一种</w:t>
      </w:r>
      <w:r>
        <w:rPr>
          <w:rFonts w:hint="eastAsia" w:ascii="Times New Roman" w:hAnsi="Times New Roman" w:eastAsia="仿宋_GB2312" w:cs="Times New Roman"/>
          <w:bCs/>
          <w:kern w:val="0"/>
          <w:sz w:val="32"/>
          <w:szCs w:val="32"/>
          <w:lang w:val="en-US" w:eastAsia="zh-CN"/>
        </w:rPr>
        <w:t>胆碱酯酶抑制剂，具有触杀和胃毒作用。是一种广谱性有机磷类杀虫、杀螨剂。兼有杀卵作用。本品为高毒农药，禁止用于果、菜、烟、茶、中草药植物上。急性经口LD50为50mg/kg，急性毒性分级为高毒级。中毒机制是抑制体内胆碱酯酶活性。中毒可出现多汗、流涎、瞳孔缩小、视物模糊、恶心、呕吐、腹痛、震颤、肌肉痉挛等，严重者可因呼吸中枢麻痹而死亡。食用食品一般不会导致水胺硫磷的急性中毒，但长期食用水胺硫磷超标的食品，对人体健康也有一定影响。</w:t>
      </w:r>
    </w:p>
    <w:p>
      <w:pPr>
        <w:numPr>
          <w:ilvl w:val="0"/>
          <w:numId w:val="0"/>
        </w:numPr>
        <w:spacing w:line="600" w:lineRule="exact"/>
        <w:ind w:firstLine="640" w:firstLineChars="200"/>
        <w:jc w:val="both"/>
        <w:rPr>
          <w:rFonts w:hint="eastAsia" w:ascii="Times New Roman" w:hAnsi="Times New Roman" w:eastAsia="仿宋_GB2312" w:cs="Times New Roman"/>
          <w:bCs/>
          <w:kern w:val="0"/>
          <w:sz w:val="32"/>
          <w:szCs w:val="32"/>
          <w:lang w:val="en-US" w:eastAsia="zh-CN"/>
        </w:rPr>
      </w:pPr>
      <w:r>
        <w:rPr>
          <w:rFonts w:hint="eastAsia" w:ascii="Times New Roman" w:hAnsi="Times New Roman" w:eastAsia="仿宋_GB2312" w:cs="Times New Roman"/>
          <w:bCs/>
          <w:kern w:val="0"/>
          <w:sz w:val="32"/>
          <w:szCs w:val="32"/>
          <w:lang w:val="en-US" w:eastAsia="zh-CN"/>
        </w:rPr>
        <w:t>水胺硫磷</w:t>
      </w:r>
      <w:r>
        <w:rPr>
          <w:rFonts w:hint="default" w:ascii="Times New Roman" w:hAnsi="Times New Roman" w:eastAsia="仿宋_GB2312" w:cs="Times New Roman"/>
          <w:kern w:val="0"/>
          <w:sz w:val="32"/>
          <w:szCs w:val="32"/>
          <w:lang w:val="en-US" w:eastAsia="zh-CN"/>
        </w:rPr>
        <w:t>超标的原因，可能是为快速控制病情，加大用药量或未遵守采摘间隔期规定，致使上市销售时产品中的药物残留量未降解至标准限量值以下。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outlineLvl w:val="0"/>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脱氢乙酸及其钠盐(以脱氢乙酸计)</w:t>
      </w:r>
    </w:p>
    <w:p>
      <w:pPr>
        <w:keepNext w:val="0"/>
        <w:keepLines w:val="0"/>
        <w:widowControl/>
        <w:suppressLineNumbers w:val="0"/>
        <w:ind w:firstLine="640" w:firstLineChars="200"/>
        <w:jc w:val="left"/>
        <w:rPr>
          <w:rFonts w:hint="default" w:ascii="Times New Roman" w:hAnsi="Times New Roman" w:eastAsia="仿宋_GB2312" w:cs="Times New Roman"/>
          <w:bCs/>
          <w:kern w:val="0"/>
          <w:sz w:val="32"/>
          <w:szCs w:val="32"/>
          <w:lang w:val="en-US" w:eastAsia="zh-CN"/>
        </w:rPr>
      </w:pPr>
      <w:r>
        <w:rPr>
          <w:rFonts w:hint="default" w:ascii="Times New Roman" w:hAnsi="Times New Roman" w:eastAsia="仿宋_GB2312" w:cs="Times New Roman"/>
          <w:bCs/>
          <w:kern w:val="0"/>
          <w:sz w:val="32"/>
          <w:szCs w:val="32"/>
          <w:lang w:val="en-US" w:eastAsia="zh-CN"/>
        </w:rPr>
        <w:t>脱氢乙酸及其钠盐作为一种广谱食品防腐剂，对霉菌和酵母菌的抑制能力强，为苯甲酸钠的2~10倍，在高剂量使用时能抑制细菌。脱氢乙酸毒性较低，按标准规定的范围和使用量使用是安全的。脱氢乙酸及其钠盐能被人体完全吸收，并能抑制人体内多种氧化酶，长期过量摄入脱氢乙酸及其钠盐会危害人体健康。</w:t>
      </w:r>
    </w:p>
    <w:p>
      <w:pPr>
        <w:keepNext w:val="0"/>
        <w:keepLines w:val="0"/>
        <w:widowControl/>
        <w:suppressLineNumbers w:val="0"/>
        <w:ind w:firstLine="640" w:firstLineChars="200"/>
        <w:jc w:val="left"/>
        <w:rPr>
          <w:rFonts w:hint="default" w:ascii="Times New Roman" w:hAnsi="Times New Roman" w:eastAsia="仿宋_GB2312" w:cs="Times New Roman"/>
          <w:bCs/>
          <w:kern w:val="0"/>
          <w:sz w:val="32"/>
          <w:szCs w:val="32"/>
          <w:lang w:val="en-US" w:eastAsia="zh-CN"/>
        </w:rPr>
      </w:pPr>
      <w:r>
        <w:rPr>
          <w:rFonts w:hint="default" w:ascii="Times New Roman" w:hAnsi="Times New Roman" w:eastAsia="仿宋_GB2312" w:cs="Times New Roman"/>
          <w:bCs/>
          <w:kern w:val="0"/>
          <w:sz w:val="32"/>
          <w:szCs w:val="32"/>
          <w:lang w:val="en-US" w:eastAsia="zh-CN"/>
        </w:rPr>
        <w:t>脱氢乙酸超标的原因可能是个别生产经营企业为防止食品腐败变质，超量使用了该添加剂，或者其使用的复配添加剂中该添加剂含量较高；也可能是在添加过程中未计量或计量不准。</w:t>
      </w:r>
    </w:p>
    <w:p>
      <w:pPr>
        <w:pStyle w:val="8"/>
        <w:ind w:firstLine="672" w:firstLineChars="200"/>
        <w:jc w:val="both"/>
        <w:rPr>
          <w:rFonts w:hint="default" w:ascii="Times New Roman" w:hAnsi="Times New Roman" w:eastAsia="仿宋_GB2312" w:cs="Times New Roman"/>
          <w:color w:val="auto"/>
          <w:spacing w:val="8"/>
          <w:kern w:val="0"/>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70B551"/>
    <w:multiLevelType w:val="singleLevel"/>
    <w:tmpl w:val="FB70B551"/>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1FD731CE"/>
    <w:rsid w:val="00041E1E"/>
    <w:rsid w:val="000852E2"/>
    <w:rsid w:val="000A275E"/>
    <w:rsid w:val="000F722E"/>
    <w:rsid w:val="0015710A"/>
    <w:rsid w:val="00173E35"/>
    <w:rsid w:val="0017756D"/>
    <w:rsid w:val="00196D2C"/>
    <w:rsid w:val="00202CF2"/>
    <w:rsid w:val="00245222"/>
    <w:rsid w:val="00245913"/>
    <w:rsid w:val="00265772"/>
    <w:rsid w:val="00270C9D"/>
    <w:rsid w:val="002B08D2"/>
    <w:rsid w:val="002B5087"/>
    <w:rsid w:val="002E28D3"/>
    <w:rsid w:val="002F32B8"/>
    <w:rsid w:val="003A65A7"/>
    <w:rsid w:val="003B5D49"/>
    <w:rsid w:val="00442891"/>
    <w:rsid w:val="00447B05"/>
    <w:rsid w:val="00462342"/>
    <w:rsid w:val="004655C2"/>
    <w:rsid w:val="00465E74"/>
    <w:rsid w:val="00476273"/>
    <w:rsid w:val="00495576"/>
    <w:rsid w:val="004F1C34"/>
    <w:rsid w:val="005139D2"/>
    <w:rsid w:val="00516819"/>
    <w:rsid w:val="00550C03"/>
    <w:rsid w:val="005C06F3"/>
    <w:rsid w:val="005C33CB"/>
    <w:rsid w:val="005D78D5"/>
    <w:rsid w:val="006146A5"/>
    <w:rsid w:val="006666EF"/>
    <w:rsid w:val="0067473C"/>
    <w:rsid w:val="006C4888"/>
    <w:rsid w:val="00701DFF"/>
    <w:rsid w:val="00726A4B"/>
    <w:rsid w:val="00736DB5"/>
    <w:rsid w:val="007907C4"/>
    <w:rsid w:val="007E6C77"/>
    <w:rsid w:val="007E7716"/>
    <w:rsid w:val="00813729"/>
    <w:rsid w:val="00830BF8"/>
    <w:rsid w:val="008906C1"/>
    <w:rsid w:val="008A2321"/>
    <w:rsid w:val="008C7728"/>
    <w:rsid w:val="008D7D68"/>
    <w:rsid w:val="008E463F"/>
    <w:rsid w:val="0091492D"/>
    <w:rsid w:val="00942547"/>
    <w:rsid w:val="009B7057"/>
    <w:rsid w:val="009C6F69"/>
    <w:rsid w:val="00A21D72"/>
    <w:rsid w:val="00A3433C"/>
    <w:rsid w:val="00A709B9"/>
    <w:rsid w:val="00A744EA"/>
    <w:rsid w:val="00A75D45"/>
    <w:rsid w:val="00AB57B6"/>
    <w:rsid w:val="00AC08C5"/>
    <w:rsid w:val="00AD4118"/>
    <w:rsid w:val="00B015FE"/>
    <w:rsid w:val="00B07245"/>
    <w:rsid w:val="00B52E5A"/>
    <w:rsid w:val="00B65334"/>
    <w:rsid w:val="00B77581"/>
    <w:rsid w:val="00B803BC"/>
    <w:rsid w:val="00B83C3E"/>
    <w:rsid w:val="00BB426F"/>
    <w:rsid w:val="00BC402E"/>
    <w:rsid w:val="00BD254B"/>
    <w:rsid w:val="00C949ED"/>
    <w:rsid w:val="00CA0E2D"/>
    <w:rsid w:val="00CE2A92"/>
    <w:rsid w:val="00D21C44"/>
    <w:rsid w:val="00D23862"/>
    <w:rsid w:val="00D24510"/>
    <w:rsid w:val="00D551FB"/>
    <w:rsid w:val="00D56071"/>
    <w:rsid w:val="00D67D8A"/>
    <w:rsid w:val="00DA0273"/>
    <w:rsid w:val="00DA0A14"/>
    <w:rsid w:val="00DA5C44"/>
    <w:rsid w:val="00DB5AB5"/>
    <w:rsid w:val="00E81F8E"/>
    <w:rsid w:val="00EB509F"/>
    <w:rsid w:val="00F04423"/>
    <w:rsid w:val="00F06F38"/>
    <w:rsid w:val="00F36950"/>
    <w:rsid w:val="00F755B4"/>
    <w:rsid w:val="00FA5936"/>
    <w:rsid w:val="00FC2048"/>
    <w:rsid w:val="00FC4828"/>
    <w:rsid w:val="00FD0FDB"/>
    <w:rsid w:val="00FF1BF4"/>
    <w:rsid w:val="00FF4748"/>
    <w:rsid w:val="05DE15A3"/>
    <w:rsid w:val="05FB610A"/>
    <w:rsid w:val="08B12CE0"/>
    <w:rsid w:val="09C55A46"/>
    <w:rsid w:val="0B563C1C"/>
    <w:rsid w:val="0BFE2BF8"/>
    <w:rsid w:val="17EFAB5C"/>
    <w:rsid w:val="1994269A"/>
    <w:rsid w:val="1BD07E04"/>
    <w:rsid w:val="1EFFDDAB"/>
    <w:rsid w:val="1FD731CE"/>
    <w:rsid w:val="21080928"/>
    <w:rsid w:val="25447D6C"/>
    <w:rsid w:val="27286FB2"/>
    <w:rsid w:val="273E1B93"/>
    <w:rsid w:val="27FB39FC"/>
    <w:rsid w:val="2B3F0A67"/>
    <w:rsid w:val="2CBE02D4"/>
    <w:rsid w:val="2CFFE50E"/>
    <w:rsid w:val="2E7720BF"/>
    <w:rsid w:val="2F5DDA8A"/>
    <w:rsid w:val="2FAD2325"/>
    <w:rsid w:val="2FAD3C47"/>
    <w:rsid w:val="360B2B82"/>
    <w:rsid w:val="36BFA2EC"/>
    <w:rsid w:val="378F216D"/>
    <w:rsid w:val="38C14C44"/>
    <w:rsid w:val="3C67123D"/>
    <w:rsid w:val="3CF54C60"/>
    <w:rsid w:val="3CFFFED9"/>
    <w:rsid w:val="3D9FBB48"/>
    <w:rsid w:val="3E5B2E25"/>
    <w:rsid w:val="3FFF6BDC"/>
    <w:rsid w:val="4C602FF9"/>
    <w:rsid w:val="5776DFC0"/>
    <w:rsid w:val="57EA0B70"/>
    <w:rsid w:val="5AFFD9EC"/>
    <w:rsid w:val="5D0D38B4"/>
    <w:rsid w:val="5EFD7590"/>
    <w:rsid w:val="5F651110"/>
    <w:rsid w:val="63FB5A41"/>
    <w:rsid w:val="63FF3556"/>
    <w:rsid w:val="67DF3BF9"/>
    <w:rsid w:val="693EBD90"/>
    <w:rsid w:val="6A3E4A3F"/>
    <w:rsid w:val="6A935BAC"/>
    <w:rsid w:val="6AFB6BDB"/>
    <w:rsid w:val="6AFC09F6"/>
    <w:rsid w:val="6C5FD1F5"/>
    <w:rsid w:val="6FC814C7"/>
    <w:rsid w:val="6FE6C467"/>
    <w:rsid w:val="6FEA47A6"/>
    <w:rsid w:val="6FF7659D"/>
    <w:rsid w:val="6FFC7DF9"/>
    <w:rsid w:val="70667F46"/>
    <w:rsid w:val="719F251F"/>
    <w:rsid w:val="72EF700D"/>
    <w:rsid w:val="75FD92F3"/>
    <w:rsid w:val="776F9170"/>
    <w:rsid w:val="77FE37EA"/>
    <w:rsid w:val="79DFD983"/>
    <w:rsid w:val="79FD49B1"/>
    <w:rsid w:val="79FF1DB9"/>
    <w:rsid w:val="7A5C1477"/>
    <w:rsid w:val="7B7F6BC0"/>
    <w:rsid w:val="7B836CEC"/>
    <w:rsid w:val="7BBF6BDC"/>
    <w:rsid w:val="7CFFD07B"/>
    <w:rsid w:val="7E7383BE"/>
    <w:rsid w:val="7EA85EE9"/>
    <w:rsid w:val="7EFEBCE8"/>
    <w:rsid w:val="7F73BD10"/>
    <w:rsid w:val="7F970AC5"/>
    <w:rsid w:val="7FDF967E"/>
    <w:rsid w:val="7FF70A37"/>
    <w:rsid w:val="9A36584E"/>
    <w:rsid w:val="9FF3F8D6"/>
    <w:rsid w:val="B72F6C99"/>
    <w:rsid w:val="BDF5C49A"/>
    <w:rsid w:val="BE7E1B89"/>
    <w:rsid w:val="BEBB5AE3"/>
    <w:rsid w:val="BFD7886E"/>
    <w:rsid w:val="C7DDA80B"/>
    <w:rsid w:val="CB7BD039"/>
    <w:rsid w:val="CEBF6140"/>
    <w:rsid w:val="D6FDBDEB"/>
    <w:rsid w:val="D7060AB4"/>
    <w:rsid w:val="D9BFE79D"/>
    <w:rsid w:val="DB3F2B84"/>
    <w:rsid w:val="DD9FF758"/>
    <w:rsid w:val="DDFF7E9E"/>
    <w:rsid w:val="DE4F6822"/>
    <w:rsid w:val="DF19ECC4"/>
    <w:rsid w:val="DF2B7089"/>
    <w:rsid w:val="DFFB7BAC"/>
    <w:rsid w:val="DFFB9CE6"/>
    <w:rsid w:val="E3F1E3C9"/>
    <w:rsid w:val="F3ED21C1"/>
    <w:rsid w:val="F5BBF95A"/>
    <w:rsid w:val="F5F72F7B"/>
    <w:rsid w:val="F7FF9C7E"/>
    <w:rsid w:val="FBF92BC2"/>
    <w:rsid w:val="FCF58EE6"/>
    <w:rsid w:val="FDBFFECB"/>
    <w:rsid w:val="FE77A4CF"/>
    <w:rsid w:val="FE7BDE2A"/>
    <w:rsid w:val="FEF69E22"/>
    <w:rsid w:val="FEF77459"/>
    <w:rsid w:val="FEFE6D35"/>
    <w:rsid w:val="FF7A8846"/>
    <w:rsid w:val="FF8F82E1"/>
    <w:rsid w:val="FFFA58D3"/>
    <w:rsid w:val="FFFDC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00" w:beforeLines="0" w:beforeAutospacing="0" w:after="90" w:afterLines="0" w:afterAutospacing="0" w:line="576" w:lineRule="auto"/>
      <w:ind w:leftChars="200"/>
      <w:outlineLvl w:val="0"/>
    </w:pPr>
    <w:rPr>
      <w:rFonts w:eastAsia="黑体"/>
      <w:b/>
      <w:kern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spacing w:after="120" w:afterLines="0" w:afterAutospacing="0"/>
    </w:pPr>
    <w:rPr>
      <w:rFonts w:ascii="Calibri" w:hAnsi="Calibri" w:eastAsia="宋体" w:cs="Times New Roman"/>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8">
    <w:name w:val="Body Text First Indent"/>
    <w:basedOn w:val="3"/>
    <w:qFormat/>
    <w:uiPriority w:val="0"/>
    <w:pPr>
      <w:ind w:firstLine="420" w:firstLineChars="100"/>
    </w:pPr>
    <w:rPr>
      <w:rFonts w:ascii="Calibri" w:hAnsi="Calibri" w:eastAsia="宋体" w:cs="Times New Roman"/>
    </w:rPr>
  </w:style>
  <w:style w:type="character" w:styleId="11">
    <w:name w:val="Hyperlink"/>
    <w:basedOn w:val="10"/>
    <w:qFormat/>
    <w:uiPriority w:val="0"/>
    <w:rPr>
      <w:color w:val="0000FF"/>
      <w:u w:val="single"/>
    </w:rPr>
  </w:style>
  <w:style w:type="paragraph" w:styleId="12">
    <w:name w:val="List Paragraph"/>
    <w:basedOn w:val="1"/>
    <w:unhideWhenUsed/>
    <w:qFormat/>
    <w:uiPriority w:val="99"/>
    <w:pPr>
      <w:ind w:firstLine="420" w:firstLineChars="200"/>
    </w:pPr>
  </w:style>
  <w:style w:type="character" w:customStyle="1" w:styleId="13">
    <w:name w:val="页眉 Char"/>
    <w:basedOn w:val="10"/>
    <w:link w:val="5"/>
    <w:qFormat/>
    <w:uiPriority w:val="0"/>
    <w:rPr>
      <w:rFonts w:eastAsiaTheme="minorEastAsia" w:cstheme="minorBidi"/>
      <w:kern w:val="2"/>
      <w:sz w:val="18"/>
      <w:szCs w:val="18"/>
    </w:rPr>
  </w:style>
  <w:style w:type="character" w:customStyle="1" w:styleId="14">
    <w:name w:val="页脚 Char"/>
    <w:basedOn w:val="10"/>
    <w:link w:val="4"/>
    <w:qFormat/>
    <w:uiPriority w:val="0"/>
    <w:rPr>
      <w:rFonts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132</Words>
  <Characters>755</Characters>
  <Lines>6</Lines>
  <Paragraphs>1</Paragraphs>
  <TotalTime>0</TotalTime>
  <ScaleCrop>false</ScaleCrop>
  <LinksUpToDate>false</LinksUpToDate>
  <CharactersWithSpaces>886</CharactersWithSpaces>
  <Application>WPS Office_11.8.2.11961_F1E327BC-269C-435d-A152-05C5408002CA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2022-07-01T19:49:00Z</dcterms:created>
  <dc:creator>PC</dc:creator>
  <cp:lastModifiedBy>greatwall</cp:lastModifiedBy>
  <cp:lastPrinted>2022-07-01T18:45:00Z</cp:lastPrinted>
  <dcterms:modified xsi:type="dcterms:W3CDTF">2025-08-27T15:33:41Z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2052-11.8.2.11961</vt:lpwstr>
  </property>
  <property fmtid="{D5CDD505-2E9C-101B-9397-08002B2CF9AE}" pid="3" name="ICV">
    <vt:lpwstr>45E16B583B874A0BB5ADF66014262258</vt:lpwstr>
  </property>
</Properties>
</file>