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ABC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公文小标宋" w:hAnsi="方正公文小标宋" w:eastAsia="方正公文小标宋" w:cs="方正公文小标宋"/>
          <w:color w:val="000000" w:themeColor="text1"/>
          <w:sz w:val="44"/>
          <w:szCs w:val="44"/>
          <w:highlight w:val="none"/>
          <w:lang w:eastAsia="zh-CN"/>
          <w14:textFill>
            <w14:solidFill>
              <w14:schemeClr w14:val="tx1"/>
            </w14:solidFill>
          </w14:textFill>
        </w:rPr>
      </w:pPr>
    </w:p>
    <w:p w14:paraId="16BFC91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公文小标宋" w:hAnsi="方正公文小标宋" w:eastAsia="方正公文小标宋" w:cs="方正公文小标宋"/>
          <w:color w:val="000000" w:themeColor="text1"/>
          <w:sz w:val="44"/>
          <w:szCs w:val="44"/>
          <w:highlight w:val="none"/>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highlight w:val="none"/>
          <w:lang w:eastAsia="zh-CN"/>
          <w14:textFill>
            <w14:solidFill>
              <w14:schemeClr w14:val="tx1"/>
            </w14:solidFill>
          </w14:textFill>
        </w:rPr>
        <w:t>关于江门市庆祝202</w:t>
      </w:r>
      <w:r>
        <w:rPr>
          <w:rFonts w:hint="eastAsia" w:ascii="方正公文小标宋" w:hAnsi="方正公文小标宋" w:eastAsia="方正公文小标宋" w:cs="方正公文小标宋"/>
          <w:color w:val="000000" w:themeColor="text1"/>
          <w:sz w:val="44"/>
          <w:szCs w:val="44"/>
          <w:highlight w:val="none"/>
          <w:lang w:val="en-US" w:eastAsia="zh-CN"/>
          <w14:textFill>
            <w14:solidFill>
              <w14:schemeClr w14:val="tx1"/>
            </w14:solidFill>
          </w14:textFill>
        </w:rPr>
        <w:t>5</w:t>
      </w:r>
      <w:r>
        <w:rPr>
          <w:rFonts w:hint="eastAsia" w:ascii="方正公文小标宋" w:hAnsi="方正公文小标宋" w:eastAsia="方正公文小标宋" w:cs="方正公文小标宋"/>
          <w:color w:val="000000" w:themeColor="text1"/>
          <w:sz w:val="44"/>
          <w:szCs w:val="44"/>
          <w:highlight w:val="none"/>
          <w:lang w:eastAsia="zh-CN"/>
          <w14:textFill>
            <w14:solidFill>
              <w14:schemeClr w14:val="tx1"/>
            </w14:solidFill>
          </w14:textFill>
        </w:rPr>
        <w:t>年“中国农民丰收节”主会场活动</w:t>
      </w:r>
      <w:r>
        <w:rPr>
          <w:rFonts w:hint="eastAsia" w:ascii="方正公文小标宋" w:hAnsi="方正公文小标宋" w:eastAsia="方正公文小标宋" w:cs="方正公文小标宋"/>
          <w:color w:val="000000" w:themeColor="text1"/>
          <w:sz w:val="44"/>
          <w:szCs w:val="44"/>
          <w:highlight w:val="none"/>
          <w:lang w:val="en-US" w:eastAsia="zh-CN"/>
          <w14:textFill>
            <w14:solidFill>
              <w14:schemeClr w14:val="tx1"/>
            </w14:solidFill>
          </w14:textFill>
        </w:rPr>
        <w:t>服务项目的采购公告</w:t>
      </w:r>
    </w:p>
    <w:p w14:paraId="34DB88D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60CCCC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江门市财政局《关于印发</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&lt;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广东省政府集中采购目录及限额标准</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&gt;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（江财采购〔2018〕10号）、</w:t>
      </w:r>
      <w:r>
        <w:rPr>
          <w:rFonts w:hint="eastAsia" w:ascii="仿宋_GB2312" w:hAnsi="仿宋_GB2312" w:eastAsia="仿宋_GB2312" w:cs="仿宋_GB2312"/>
          <w:color w:val="000000" w:themeColor="text1"/>
          <w:sz w:val="32"/>
          <w:szCs w:val="32"/>
          <w:highlight w:val="none"/>
          <w14:textFill>
            <w14:solidFill>
              <w14:schemeClr w14:val="tx1"/>
            </w14:solidFill>
          </w14:textFill>
        </w:rPr>
        <w:t>《江门市农业农村局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（市委农办、市乡村振兴局）</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采购管理制度》相关规定，江门市农业农村局以自行采购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（竞争性磋商）</w:t>
      </w:r>
      <w:r>
        <w:rPr>
          <w:rFonts w:hint="eastAsia" w:ascii="仿宋_GB2312" w:hAnsi="仿宋_GB2312" w:eastAsia="仿宋_GB2312" w:cs="仿宋_GB2312"/>
          <w:color w:val="000000" w:themeColor="text1"/>
          <w:sz w:val="32"/>
          <w:szCs w:val="32"/>
          <w:highlight w:val="none"/>
          <w14:textFill>
            <w14:solidFill>
              <w14:schemeClr w14:val="tx1"/>
            </w14:solidFill>
          </w14:textFill>
        </w:rPr>
        <w:t>方式对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江门市庆祝2025年“中国农民丰收节”主会场活动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欢迎具备相应货物、工程、服务能力的单位（下称“供应商”），就下列产品和相关服务提交密封投标。</w:t>
      </w:r>
    </w:p>
    <w:p w14:paraId="42A0CD87">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１</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招标项目的名称、用途、数量、简要技术要求</w:t>
      </w:r>
    </w:p>
    <w:p w14:paraId="2797BF0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1.1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招标项目名称：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江门市庆祝2025年“中国农民丰收节”主会场活动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服务项目。</w:t>
      </w:r>
    </w:p>
    <w:p w14:paraId="725FC74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1.2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项目预算限额</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：人民币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贰拾万元</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20万元</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p>
    <w:p w14:paraId="4D03ECC4">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 xml:space="preserve">1.3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用途</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w:t>
      </w:r>
      <w:r>
        <w:rPr>
          <w:rFonts w:hint="default" w:ascii="仿宋_GB2312" w:hAnsi="仿宋_GB2312" w:eastAsia="仿宋_GB2312" w:cs="仿宋_GB2312"/>
          <w:bCs w:val="0"/>
          <w:color w:val="000000" w:themeColor="text1"/>
          <w:spacing w:val="0"/>
          <w:kern w:val="2"/>
          <w:sz w:val="32"/>
          <w:szCs w:val="32"/>
          <w:highlight w:val="none"/>
          <w:shd w:val="clear"/>
          <w:lang w:eastAsia="zh-CN" w:bidi="ar-SA"/>
          <w14:textFill>
            <w14:solidFill>
              <w14:schemeClr w14:val="tx1"/>
            </w14:solidFill>
          </w14:textFill>
        </w:rPr>
        <w:t>举办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江门市庆祝2025年“中国农民丰收节”主会场活动</w:t>
      </w:r>
      <w:r>
        <w:rPr>
          <w:rFonts w:hint="eastAsia" w:ascii="仿宋_GB2312" w:hAnsi="仿宋_GB2312" w:eastAsia="仿宋_GB2312" w:cs="仿宋_GB2312"/>
          <w:bCs w:val="0"/>
          <w:color w:val="000000" w:themeColor="text1"/>
          <w:spacing w:val="0"/>
          <w:kern w:val="2"/>
          <w:sz w:val="32"/>
          <w:szCs w:val="32"/>
          <w:highlight w:val="none"/>
          <w:shd w:val="clear"/>
          <w:lang w:eastAsia="zh-CN" w:bidi="ar-SA"/>
          <w14:textFill>
            <w14:solidFill>
              <w14:schemeClr w14:val="tx1"/>
            </w14:solidFill>
          </w14:textFill>
        </w:rPr>
        <w:t>。</w:t>
      </w:r>
    </w:p>
    <w:p w14:paraId="1616F36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val="0"/>
          <w:color w:val="000000" w:themeColor="text1"/>
          <w:sz w:val="32"/>
          <w:szCs w:val="32"/>
          <w:highlight w:val="none"/>
          <w:shd w:val="cle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数量：</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服务１项，该项目需于2025</w:t>
      </w:r>
      <w:r>
        <w:rPr>
          <w:rFonts w:hint="default"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月底</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前</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完成验收。</w:t>
      </w:r>
    </w:p>
    <w:p w14:paraId="2237A6E5">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1.5 简要技术要求：</w:t>
      </w:r>
    </w:p>
    <w:p w14:paraId="326D1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江门市庆祝2025年中国农民丰收节活动在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2025年9月19-20日在江门市华侨广场举办（时间为2天，9月19日上午举办开幕式），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规定活动时间内完成江门市庆祝2025年中国农民丰收节活动的一揽子服务，包括但不限于设计主背景喷绘，搭建活动功能区，落实活动相关物料、活动现场氛围营造（要体现出促销费氛围）、活动议程执行及宣传报道、相关活动保障等。</w:t>
      </w:r>
    </w:p>
    <w:p w14:paraId="44C45805">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1.6 投标：密封投标，一正本，二副本，</w:t>
      </w:r>
      <w:r>
        <w:rPr>
          <w:rFonts w:hint="default"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投标文件格式</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详见附件３</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14:paraId="58074FE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２</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供应商资格条件</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要求</w:t>
      </w:r>
    </w:p>
    <w:p w14:paraId="230E70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pPr>
      <w:r>
        <w:rPr>
          <w:rFonts w:hint="default" w:ascii="仿宋_GB2312" w:hAnsi="仿宋_GB2312" w:eastAsia="仿宋_GB2312" w:cs="仿宋_GB2312"/>
          <w:strike w:val="0"/>
          <w:dstrike w:val="0"/>
          <w:color w:val="000000" w:themeColor="text1"/>
          <w:sz w:val="32"/>
          <w:szCs w:val="32"/>
          <w:highlight w:val="none"/>
          <w:lang w:val="en"/>
          <w14:textFill>
            <w14:solidFill>
              <w14:schemeClr w14:val="tx1"/>
            </w14:solidFill>
          </w14:textFill>
        </w:rPr>
        <w:t xml:space="preserve">2.1 </w:t>
      </w:r>
      <w:r>
        <w:rPr>
          <w:rFonts w:hint="eastAsia" w:ascii="仿宋_GB2312" w:hAnsi="仿宋_GB2312" w:eastAsia="仿宋_GB2312" w:cs="仿宋_GB2312"/>
          <w:strike w:val="0"/>
          <w:dstrike w:val="0"/>
          <w:color w:val="000000" w:themeColor="text1"/>
          <w:kern w:val="0"/>
          <w:sz w:val="32"/>
          <w:szCs w:val="32"/>
          <w:highlight w:val="none"/>
          <w14:textFill>
            <w14:solidFill>
              <w14:schemeClr w14:val="tx1"/>
            </w14:solidFill>
          </w14:textFill>
        </w:rPr>
        <w:t>供应商符合《中华人民共和国政府采购法》第二十二条的规定，必须是国内独立法人，</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本项目不得转包；依照有关法律法规登记注册的社会团体，具有独立承担民事责任的能力。</w:t>
      </w:r>
    </w:p>
    <w:p w14:paraId="19B6B08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供应商不得为信用中国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网</w:t>
      </w:r>
      <w:r>
        <w:rPr>
          <w:rFonts w:hint="eastAsia" w:ascii="仿宋_GB2312" w:hAnsi="仿宋_GB2312" w:eastAsia="仿宋_GB2312" w:cs="仿宋_GB2312"/>
          <w:color w:val="000000" w:themeColor="text1"/>
          <w:sz w:val="32"/>
          <w:szCs w:val="32"/>
          <w:highlight w:val="none"/>
          <w14:textFill>
            <w14:solidFill>
              <w14:schemeClr w14:val="tx1"/>
            </w14:solidFill>
          </w14:textFill>
        </w:rPr>
        <w:t>中列入失信被执行人和重大税收违法案件当事人名单的供应商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不得为中国政府采购网（www.ccgp.gov.cn）政府采购严重违法失信行为记录名单中被财政部门禁止参加政府采购活动的供应商。</w:t>
      </w:r>
    </w:p>
    <w:p w14:paraId="155DDD4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投标截止时间</w:t>
      </w:r>
    </w:p>
    <w:p w14:paraId="541F9760">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2025年9月8日17:30</w:t>
      </w:r>
    </w:p>
    <w:p w14:paraId="50E2466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4项目采购结果公示时间、网址</w:t>
      </w:r>
    </w:p>
    <w:p w14:paraId="68E6E263">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.1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公示时间：2025年9月10日（1个工作日）</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162D1597">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.2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公示网址：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江门市政府门户网站江门市农业农村局部门频道。</w:t>
      </w:r>
    </w:p>
    <w:p w14:paraId="0A3EBD6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采购人的名称、地址和联系方式</w:t>
      </w:r>
    </w:p>
    <w:p w14:paraId="4316EA4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.1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采购人：江门市农业农村局</w:t>
      </w:r>
    </w:p>
    <w:p w14:paraId="39A6E2F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.2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地址：江门市蓬江区农林横路1号</w:t>
      </w:r>
    </w:p>
    <w:p w14:paraId="036B8F7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 xml:space="preserve">.3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人：</w:t>
      </w:r>
      <w:r>
        <w:rPr>
          <w:rFonts w:hint="eastAsia" w:ascii="仿宋_GB2312" w:hAnsi="仿宋_GB2312" w:eastAsia="仿宋_GB2312" w:cs="仿宋_GB2312"/>
          <w:color w:val="000000" w:themeColor="text1"/>
          <w:kern w:val="2"/>
          <w:sz w:val="32"/>
          <w:szCs w:val="32"/>
          <w:highlight w:val="none"/>
          <w:lang w:eastAsia="zh-CN" w:bidi="ar"/>
          <w14:textFill>
            <w14:solidFill>
              <w14:schemeClr w14:val="tx1"/>
            </w14:solidFill>
          </w14:textFill>
        </w:rPr>
        <w:t>覃生</w:t>
      </w:r>
    </w:p>
    <w:p w14:paraId="612004F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5</w:t>
      </w:r>
      <w:r>
        <w:rPr>
          <w:rFonts w:hint="default" w:ascii="仿宋_GB2312" w:hAnsi="仿宋_GB2312" w:eastAsia="仿宋_GB2312" w:cs="仿宋_GB2312"/>
          <w:color w:val="000000" w:themeColor="text1"/>
          <w:kern w:val="2"/>
          <w:sz w:val="32"/>
          <w:szCs w:val="32"/>
          <w:highlight w:val="none"/>
          <w:lang w:val="en" w:eastAsia="zh-CN" w:bidi="ar"/>
          <w14:textFill>
            <w14:solidFill>
              <w14:schemeClr w14:val="tx1"/>
            </w14:solidFill>
          </w14:textFill>
        </w:rPr>
        <w:t xml:space="preserve">.4 </w:t>
      </w:r>
      <w:r>
        <w:rPr>
          <w:rFonts w:hint="eastAsia" w:ascii="仿宋_GB2312" w:hAnsi="仿宋_GB2312" w:eastAsia="仿宋_GB2312" w:cs="仿宋_GB2312"/>
          <w:color w:val="000000" w:themeColor="text1"/>
          <w:kern w:val="2"/>
          <w:sz w:val="32"/>
          <w:szCs w:val="32"/>
          <w:highlight w:val="none"/>
          <w:lang w:bidi="ar"/>
          <w14:textFill>
            <w14:solidFill>
              <w14:schemeClr w14:val="tx1"/>
            </w14:solidFill>
          </w14:textFill>
        </w:rPr>
        <w:t>联系电话：</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0750-</w:t>
      </w:r>
      <w:r>
        <w:rPr>
          <w:rFonts w:hint="default" w:ascii="仿宋_GB2312" w:hAnsi="仿宋_GB2312" w:eastAsia="仿宋_GB2312" w:cs="仿宋_GB2312"/>
          <w:color w:val="000000" w:themeColor="text1"/>
          <w:kern w:val="2"/>
          <w:sz w:val="32"/>
          <w:szCs w:val="32"/>
          <w:highlight w:val="none"/>
          <w:lang w:eastAsia="zh-CN" w:bidi="ar"/>
          <w14:textFill>
            <w14:solidFill>
              <w14:schemeClr w14:val="tx1"/>
            </w14:solidFill>
          </w14:textFill>
        </w:rPr>
        <w:t>38876</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27</w:t>
      </w:r>
    </w:p>
    <w:p w14:paraId="4197E27F">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技术要求</w:t>
      </w:r>
    </w:p>
    <w:p w14:paraId="3FEBF4E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见附件１</w:t>
      </w:r>
    </w:p>
    <w:p w14:paraId="1A147616">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评审方案</w:t>
      </w:r>
    </w:p>
    <w:p w14:paraId="6C94FF8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见附件２</w:t>
      </w:r>
    </w:p>
    <w:p w14:paraId="761C97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1C4E3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D9024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highlight w:val="none"/>
          <w14:textFill>
            <w14:solidFill>
              <w14:schemeClr w14:val="tx1"/>
            </w14:solidFill>
          </w14:textFill>
        </w:rPr>
        <w:t>江门市农业农村局</w:t>
      </w:r>
    </w:p>
    <w:p w14:paraId="03CD7A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179F68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1E85C3E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617637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6FE8C3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4B630B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3E221B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2D9FCC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7F87C6A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2A13BC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685667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25012B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76EBC34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附件１</w:t>
      </w:r>
    </w:p>
    <w:p w14:paraId="2D3EBE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b/>
          <w:bCs/>
          <w:color w:val="000000" w:themeColor="text1"/>
          <w:sz w:val="44"/>
          <w:szCs w:val="44"/>
          <w:highlight w:val="none"/>
          <w:lang w:val="en-US" w:eastAsia="zh-CN"/>
          <w14:textFill>
            <w14:solidFill>
              <w14:schemeClr w14:val="tx1"/>
            </w14:solidFill>
          </w14:textFill>
        </w:rPr>
      </w:pPr>
    </w:p>
    <w:p w14:paraId="2FD9BB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b/>
          <w:bCs/>
          <w:color w:val="000000" w:themeColor="text1"/>
          <w:sz w:val="44"/>
          <w:szCs w:val="44"/>
          <w:highlight w:val="none"/>
          <w:lang w:val="en-US" w:eastAsia="zh-CN"/>
          <w14:textFill>
            <w14:solidFill>
              <w14:schemeClr w14:val="tx1"/>
            </w14:solidFill>
          </w14:textFill>
        </w:rPr>
      </w:pPr>
      <w:r>
        <w:rPr>
          <w:rFonts w:hint="eastAsia" w:ascii="方正大标宋_GBK" w:hAnsi="方正大标宋_GBK" w:eastAsia="方正大标宋_GBK" w:cs="方正大标宋_GBK"/>
          <w:b/>
          <w:bCs/>
          <w:color w:val="000000" w:themeColor="text1"/>
          <w:sz w:val="44"/>
          <w:szCs w:val="44"/>
          <w:highlight w:val="none"/>
          <w:lang w:val="en-US" w:eastAsia="zh-CN"/>
          <w14:textFill>
            <w14:solidFill>
              <w14:schemeClr w14:val="tx1"/>
            </w14:solidFill>
          </w14:textFill>
        </w:rPr>
        <w:t>技术要求</w:t>
      </w:r>
    </w:p>
    <w:p w14:paraId="098A6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19614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规定活动时间内完成江门市庆祝2025年中国农民丰收节活动的一揽子服务，包括但不限于设计主背景喷绘，搭建活动功能区，落实活动相关物料、活动现场氛围营造（要体现出促销费氛围）、活动议程执行及宣传报道、相关活动保障等。（项目所涉及的遮阳棚、展销摊位等设施的尺寸规格及相关配套服务要求，均需主办方认同；供应商参与本次采购活动即视为已全面知晓并无条件认可此条件，相关责任与风险由供应商自行承担）</w:t>
      </w:r>
    </w:p>
    <w:p w14:paraId="1BDC2D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完成活动主要功能区设计搭建及活动执行</w:t>
      </w:r>
    </w:p>
    <w:p w14:paraId="47C7B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舞台区。包括且不限于：围绕活动完成舞台设计搭建（规格不少于14*4.5米），设计制作舞台区主背景喷绘（规格不少于14*4.5米），搭建覆盖舞台区的遮阳棚1个（规格不少于25米*13米），配备完整的音响设备以及音响师等，座椅不少于120张，风调扇不少于10台，启动仪式的相关物料以及签到台、签到背景板、活动出入口装饰等，并负责执行庆祝活动的议程。</w:t>
      </w:r>
    </w:p>
    <w:p w14:paraId="3C8CC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展销区。搭建标摊展位不少于25个，提供标摊设计制作（含门楣、背景板的设计制作）以及摊位顶上的防雨布等，每个标摊的规格为3*3m,高度不低于3m，每个标摊配置长桌不少于2张、椅子不少于2张。整个区域要求配电电缆（含主电缆及分支电缆）、电箱，每个展位配排插及照明。</w:t>
      </w:r>
    </w:p>
    <w:p w14:paraId="1343B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趣味活动区。组织开展趣味活动，要求设置农事游戏、有奖问答活动等不少于6个（总面积不少于200平方米），明确趣味活动区的游戏名称、工作人员安排、道具、规则、奖品等，每个游戏区要配置相应的物料、道具、工作人员，并提供活动赠品（赠品的总价值不少于3000元），相关游戏活动要含有江门特色优势农业产业元素，游戏活动中宣传或使用的农产品名称标识要显眼，现场要体现活跃氛围。</w:t>
      </w:r>
    </w:p>
    <w:p w14:paraId="15C21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二、执行活动开幕仪式</w:t>
      </w:r>
    </w:p>
    <w:p w14:paraId="19A14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议程包含且不限于领导致辞、各类颁奖授牌签约仪式。组织含有“三农”元素的歌舞节目不少于1个，安排主持人不少于1人，礼仪小姐不少于6人，摄影录像工作人员不少于2人，设计编制活动议程。撰写活动主持稿，落实相关物料，布置会场座位不少于120个（含座椅和水牌或座位贴），完成彩排不少于1次。</w:t>
      </w:r>
    </w:p>
    <w:p w14:paraId="6EAD8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三、营造活动氛围</w:t>
      </w:r>
    </w:p>
    <w:p w14:paraId="5D5CF9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（一）现场氛围营造。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包括设计制作丰收造型、出入门氛围营造、宣传画、指示牌、彩旗、各类证件（包含嘉宾证120个、工作证100个、参展证100个）等。</w:t>
      </w:r>
    </w:p>
    <w:p w14:paraId="4A4913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（二）农产品路演推介。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充分利用舞台区闲置时间，组织农产品推介活动与音乐比赛，每组选手比赛前，由农业企业上台推介自家特色农产品。同时现场直播，组织现场观众抽奖、问答奖励，让市民朋友在欣赏音乐、了解江门特色农产品的同时，共享丰收喜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奖励前5名，每名奖励礼品价值不少于300元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39D6E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四、组织宣传推介</w:t>
      </w:r>
    </w:p>
    <w:p w14:paraId="21EB4D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（一）组织开展江门庆丰收主题的短视频征集大赛。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发动新农人、新媒体、“乡村网红”等录制与江门“三农”、丰收节相关的短视频（1分钟以内），于庆祝活动举办前1天结合点赞、评论、转发等情况，确定前10名的奖励名单，在丰收节活动当天颁发证书以及奖品（每份价值不少于300元）。</w:t>
      </w:r>
    </w:p>
    <w:p w14:paraId="0499E7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（二）组织开展侨都特色农产品直播带货大赛。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组织“乡村网红”、企业报名参加“丰收节”直播大赛，在活动前规定时间内进行在抖音平台进行直播带货，根据直播销售额，奖励一等奖（1名）、二等奖（2名）、三等奖（3名），总奖品价值不少于3000元。在开幕式时进行颁奖。</w:t>
      </w:r>
    </w:p>
    <w:p w14:paraId="50ED75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（三）活动预热宣传。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活动前3天在媒体平台发布活动推文，并鼓励转发和点赞换取礼品或获得趣味活动道具，以便吸引更多游客、市民参与活动。</w:t>
      </w:r>
    </w:p>
    <w:p w14:paraId="1821DF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（四）全媒体宣传庆祝活动。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安排宣传费用邀请各级媒体不少于10家（省级及以上媒体不少于3家），全方位宣传活动，并安排现场摄影师摄影录像，对庆祝活动进行图片直播。</w:t>
      </w:r>
    </w:p>
    <w:p w14:paraId="5C20C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五、安排活动工作用餐</w:t>
      </w:r>
    </w:p>
    <w:p w14:paraId="68491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负责安排参加活动的工作人员两天约200个饭盒的用餐及饮用水。</w:t>
      </w:r>
    </w:p>
    <w:p w14:paraId="1001E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六、相关保障工作</w:t>
      </w:r>
    </w:p>
    <w:p w14:paraId="2A157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（一）负责向公安机关完成举办活动的安全报批手续，购买活动公共安全相关的保险。</w:t>
      </w:r>
    </w:p>
    <w:p w14:paraId="50FAF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（二）包括且不限于安排落实好活动现场安保、秩序维护、安全生产，把好参展企业资质关、产品质量关。</w:t>
      </w:r>
    </w:p>
    <w:p w14:paraId="53347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（三）负责本次活动水电、安保、保洁、场地使用修复，以及公共秩序维护、购买公共安全保险等相关费用。</w:t>
      </w:r>
    </w:p>
    <w:p w14:paraId="71118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（四）负责在项目完成后汇编相关材料，装订成册（一式三份3本）用于验收；验收通过后，提供验收书电子扫描版用于存档。</w:t>
      </w:r>
    </w:p>
    <w:p w14:paraId="4B6FF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5F2EBFAF">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195A62D9">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3580AE4A">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0C61FBC4">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63933D3A">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5E1C0BD1">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1DF3A3D8">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7B016C36">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69AA185C">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7FC22F39">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0241D374">
      <w:pPr>
        <w:bidi w:val="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p>
    <w:p w14:paraId="45BD06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附件2</w:t>
      </w:r>
    </w:p>
    <w:p w14:paraId="63E5767C">
      <w:pPr>
        <w:pStyle w:val="4"/>
        <w:rPr>
          <w:rFonts w:hint="eastAsia"/>
          <w:color w:val="000000" w:themeColor="text1"/>
          <w:highlight w:val="none"/>
          <w14:textFill>
            <w14:solidFill>
              <w14:schemeClr w14:val="tx1"/>
            </w14:solidFill>
          </w14:textFill>
        </w:rPr>
      </w:pPr>
    </w:p>
    <w:p w14:paraId="77EDFC7B">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000000" w:themeColor="text1"/>
          <w:kern w:val="2"/>
          <w:sz w:val="44"/>
          <w:szCs w:val="44"/>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highlight w:val="none"/>
          <w:lang w:val="en-US" w:eastAsia="zh-CN" w:bidi="ar-SA"/>
          <w14:textFill>
            <w14:solidFill>
              <w14:schemeClr w14:val="tx1"/>
            </w14:solidFill>
          </w14:textFill>
        </w:rPr>
        <w:t>评审方案</w:t>
      </w:r>
    </w:p>
    <w:p w14:paraId="7BF9AB9C">
      <w:pPr>
        <w:pStyle w:val="4"/>
        <w:keepNext w:val="0"/>
        <w:keepLines w:val="0"/>
        <w:pageBreakBefore w:val="0"/>
        <w:kinsoku/>
        <w:wordWrap/>
        <w:overflowPunct/>
        <w:topLinePunct w:val="0"/>
        <w:autoSpaceDE/>
        <w:autoSpaceDN/>
        <w:bidi w:val="0"/>
        <w:spacing w:line="620" w:lineRule="exact"/>
        <w:textAlignment w:val="auto"/>
        <w:rPr>
          <w:rFonts w:hint="eastAsia"/>
          <w:color w:val="000000" w:themeColor="text1"/>
          <w:highlight w:val="none"/>
          <w:lang w:val="en-US" w:eastAsia="zh-CN"/>
          <w14:textFill>
            <w14:solidFill>
              <w14:schemeClr w14:val="tx1"/>
            </w14:solidFill>
          </w14:textFill>
        </w:rPr>
      </w:pPr>
    </w:p>
    <w:p w14:paraId="0869CCF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一、评审小组</w:t>
      </w:r>
    </w:p>
    <w:p w14:paraId="045E8BB9">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32"/>
          <w:szCs w:val="32"/>
          <w:highlight w:val="none"/>
          <w:lang w:val="en-US" w:eastAsia="zh-CN"/>
          <w14:textFill>
            <w14:solidFill>
              <w14:schemeClr w14:val="tx1"/>
            </w14:solidFill>
          </w14:textFill>
        </w:rPr>
        <w:t>根据《江门市农业农村局（市委农办、市乡村振兴局）采购管理制度》第三十条规定，由相关业务科室专业人员（３人）组成评审小组对供应商提交的相应文件进行评审。</w:t>
      </w:r>
    </w:p>
    <w:p w14:paraId="43DDEB60">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组织评审前提前书面函告局机关纪委。</w:t>
      </w:r>
    </w:p>
    <w:p w14:paraId="3C0E47E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二、评审方法</w:t>
      </w:r>
    </w:p>
    <w:p w14:paraId="21C0B272">
      <w:pPr>
        <w:pStyle w:val="3"/>
        <w:keepNext w:val="0"/>
        <w:keepLines w:val="0"/>
        <w:pageBreakBefore w:val="0"/>
        <w:widowControl w:val="0"/>
        <w:tabs>
          <w:tab w:val="left" w:pos="1080"/>
        </w:tabs>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lang w:eastAsia="zh-CN"/>
          <w14:textFill>
            <w14:solidFill>
              <w14:schemeClr w14:val="tx1"/>
            </w14:solidFill>
          </w14:textFill>
        </w:rPr>
        <w:t>（一）在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江门市政府门户网站江门市农业农村局部门频道发布采购公告邀请</w:t>
      </w:r>
      <w:r>
        <w:rPr>
          <w:rFonts w:hint="eastAsia" w:ascii="仿宋_GB2312" w:hAnsi="仿宋" w:eastAsia="仿宋_GB2312" w:cs="Times New Roman"/>
          <w:color w:val="000000" w:themeColor="text1"/>
          <w:sz w:val="32"/>
          <w:szCs w:val="32"/>
          <w:lang w:eastAsia="zh-CN"/>
          <w14:textFill>
            <w14:solidFill>
              <w14:schemeClr w14:val="tx1"/>
            </w14:solidFill>
          </w14:textFill>
        </w:rPr>
        <w:t>不少于</w:t>
      </w:r>
      <w:r>
        <w:rPr>
          <w:rFonts w:hint="eastAsia" w:ascii="仿宋_GB2312" w:hAnsi="仿宋"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 w:eastAsia="仿宋_GB2312" w:cs="Times New Roman"/>
          <w:color w:val="000000" w:themeColor="text1"/>
          <w:sz w:val="32"/>
          <w:szCs w:val="32"/>
          <w:lang w:eastAsia="zh-CN"/>
          <w14:textFill>
            <w14:solidFill>
              <w14:schemeClr w14:val="tx1"/>
            </w14:solidFill>
          </w14:textFill>
        </w:rPr>
        <w:t>家符合响应资格条件的供应商提交响应文件，召开现场评审会进行公开唱标（评审过程中只有两家符合资格条件的可以继续进行），给予不少于二次的报价（评标现场由牵头科室评标人员与提交文件的供应商通过信息交流，征求其二次报价，并截图佐证）。</w:t>
      </w:r>
    </w:p>
    <w:p w14:paraId="7209FB88">
      <w:pPr>
        <w:pStyle w:val="3"/>
        <w:keepNext w:val="0"/>
        <w:keepLines w:val="0"/>
        <w:pageBreakBefore w:val="0"/>
        <w:widowControl w:val="0"/>
        <w:tabs>
          <w:tab w:val="left" w:pos="1080"/>
        </w:tabs>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eastAsia="zh-CN"/>
          <w14:textFill>
            <w14:solidFill>
              <w14:schemeClr w14:val="tx1"/>
            </w14:solidFill>
          </w14:textFill>
        </w:rPr>
        <w:t>（二）</w:t>
      </w:r>
      <w:r>
        <w:rPr>
          <w:rFonts w:hint="eastAsia" w:ascii="仿宋_GB2312" w:hAnsi="仿宋" w:eastAsia="仿宋_GB2312" w:cs="Times New Roman"/>
          <w:color w:val="000000" w:themeColor="text1"/>
          <w:sz w:val="32"/>
          <w:szCs w:val="32"/>
          <w14:textFill>
            <w14:solidFill>
              <w14:schemeClr w14:val="tx1"/>
            </w14:solidFill>
          </w14:textFill>
        </w:rPr>
        <w:t>采</w:t>
      </w:r>
      <w:r>
        <w:rPr>
          <w:rFonts w:hint="eastAsia" w:ascii="仿宋_GB2312" w:hAnsi="仿宋" w:eastAsia="仿宋_GB2312"/>
          <w:color w:val="000000" w:themeColor="text1"/>
          <w:sz w:val="32"/>
          <w:szCs w:val="32"/>
          <w14:textFill>
            <w14:solidFill>
              <w14:schemeClr w14:val="tx1"/>
            </w14:solidFill>
          </w14:textFill>
        </w:rPr>
        <w:t>用综合评分法，对通过</w:t>
      </w:r>
      <w:r>
        <w:rPr>
          <w:rFonts w:hint="eastAsia" w:ascii="仿宋_GB2312" w:hAnsi="仿宋" w:eastAsia="仿宋_GB2312"/>
          <w:color w:val="000000" w:themeColor="text1"/>
          <w:sz w:val="32"/>
          <w:szCs w:val="32"/>
          <w:lang w:eastAsia="zh-CN"/>
          <w14:textFill>
            <w14:solidFill>
              <w14:schemeClr w14:val="tx1"/>
            </w14:solidFill>
          </w14:textFill>
        </w:rPr>
        <w:t>资格审核</w:t>
      </w:r>
      <w:r>
        <w:rPr>
          <w:rFonts w:hint="eastAsia"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olor w:val="000000" w:themeColor="text1"/>
          <w:sz w:val="32"/>
          <w:szCs w:val="32"/>
          <w:lang w:eastAsia="zh-CN"/>
          <w14:textFill>
            <w14:solidFill>
              <w14:schemeClr w14:val="tx1"/>
            </w14:solidFill>
          </w14:textFill>
        </w:rPr>
        <w:t>项目投标单位</w:t>
      </w:r>
      <w:r>
        <w:rPr>
          <w:rFonts w:hint="eastAsia"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技术、</w:t>
      </w:r>
      <w:r>
        <w:rPr>
          <w:rFonts w:hint="eastAsia" w:ascii="仿宋_GB2312" w:hAnsi="仿宋" w:eastAsia="仿宋_GB2312"/>
          <w:color w:val="000000" w:themeColor="text1"/>
          <w:sz w:val="32"/>
          <w:szCs w:val="32"/>
          <w14:textFill>
            <w14:solidFill>
              <w14:schemeClr w14:val="tx1"/>
            </w14:solidFill>
          </w14:textFill>
        </w:rPr>
        <w:t>商务</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、价格进行评审、比较，并量化打分，最后根据各项得分之和（其中：技术评价总分40分、商务评价总分30分、价格评估总分</w:t>
      </w:r>
      <w:r>
        <w:rPr>
          <w:rFonts w:hint="default" w:ascii="仿宋_GB2312" w:hAnsi="仿宋" w:eastAsia="仿宋_GB2312" w:cs="Times New Roman"/>
          <w:color w:val="000000" w:themeColor="text1"/>
          <w:kern w:val="0"/>
          <w:sz w:val="32"/>
          <w:szCs w:val="32"/>
          <w:lang w:val="en-US" w:eastAsia="zh-CN"/>
          <w14:textFill>
            <w14:solidFill>
              <w14:schemeClr w14:val="tx1"/>
            </w14:solidFill>
          </w14:textFill>
        </w:rPr>
        <w:t>3</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0分）计算出通过资格审核的项目投标单位的综合得分。</w:t>
      </w:r>
    </w:p>
    <w:p w14:paraId="49A12258">
      <w:pPr>
        <w:pStyle w:val="3"/>
        <w:keepNext w:val="0"/>
        <w:keepLines w:val="0"/>
        <w:pageBreakBefore w:val="0"/>
        <w:widowControl w:val="0"/>
        <w:tabs>
          <w:tab w:val="left" w:pos="1080"/>
        </w:tabs>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三）评审小组按综合得分由高到低的原则进行排序(综合得分相同，名次按项目投标单位的投标金额由低到高顺序排列；综合得分相同、且投标金额相同的，名次按技术评分由高到低顺序排列；综合得分相同、投标金额和技术评分均相同的，名次由评审小组投票确定。法律法规有明确规定的，以法律法规规定为准)，推荐排名最靠前的1家为中标供应商。</w:t>
      </w:r>
    </w:p>
    <w:p w14:paraId="33218DF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三、评审项目及控制价</w:t>
      </w:r>
    </w:p>
    <w:p w14:paraId="4BFAF542">
      <w:pPr>
        <w:pStyle w:val="4"/>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Calibri"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江门市庆祝2025年“中国农民丰收节”主会场活动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服务项目</w:t>
      </w:r>
      <w:r>
        <w:rPr>
          <w:rFonts w:hint="eastAsia" w:ascii="仿宋_GB2312" w:hAnsi="Calibri"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，控制价为20万元。</w:t>
      </w:r>
    </w:p>
    <w:p w14:paraId="7C13D0C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四、评审流程</w:t>
      </w:r>
    </w:p>
    <w:p w14:paraId="57BBAF09">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评审小组对</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资料的评审分为初审、比较与评价：</w:t>
      </w:r>
    </w:p>
    <w:p w14:paraId="0D5674D4">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t>（一）初审</w:t>
      </w:r>
    </w:p>
    <w:p w14:paraId="2DE35BDF">
      <w:pPr>
        <w:pStyle w:val="3"/>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资格性检查，审查内容详见资格性审查表。只有通过初审才能进入评审环节。</w:t>
      </w:r>
    </w:p>
    <w:p w14:paraId="19E60911">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t>比较与评价</w:t>
      </w:r>
    </w:p>
    <w:p w14:paraId="57E9B4B3">
      <w:pPr>
        <w:pStyle w:val="3"/>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eastAsia" w:ascii="仿宋_GB2312" w:hAnsi="仿宋" w:eastAsia="仿宋_GB2312" w:cs="Times New Roman"/>
          <w:b/>
          <w:bCs/>
          <w:color w:val="000000" w:themeColor="text1"/>
          <w:sz w:val="32"/>
          <w:szCs w:val="32"/>
          <w:highlight w:val="none"/>
          <w:lang w:val="en-US" w:eastAsia="zh-CN"/>
          <w14:textFill>
            <w14:solidFill>
              <w14:schemeClr w14:val="tx1"/>
            </w14:solidFill>
          </w14:textFill>
        </w:rPr>
      </w:pPr>
      <w:r>
        <w:rPr>
          <w:rFonts w:hint="default" w:ascii="仿宋_GB2312" w:hAnsi="仿宋" w:eastAsia="仿宋_GB2312" w:cs="Times New Roman"/>
          <w:b/>
          <w:bCs/>
          <w:color w:val="000000" w:themeColor="text1"/>
          <w:sz w:val="32"/>
          <w:szCs w:val="32"/>
          <w:highlight w:val="none"/>
          <w:lang w:val="en" w:eastAsia="zh-CN"/>
          <w14:textFill>
            <w14:solidFill>
              <w14:schemeClr w14:val="tx1"/>
            </w14:solidFill>
          </w14:textFill>
        </w:rPr>
        <w:t>1.</w:t>
      </w:r>
      <w:r>
        <w:rPr>
          <w:rFonts w:hint="eastAsia" w:ascii="仿宋_GB2312" w:hAnsi="仿宋" w:eastAsia="仿宋_GB2312" w:cs="Times New Roman"/>
          <w:b/>
          <w:bCs/>
          <w:color w:val="000000" w:themeColor="text1"/>
          <w:sz w:val="32"/>
          <w:szCs w:val="32"/>
          <w:highlight w:val="none"/>
          <w:lang w:eastAsia="zh-CN"/>
          <w14:textFill>
            <w14:solidFill>
              <w14:schemeClr w14:val="tx1"/>
            </w14:solidFill>
          </w14:textFill>
        </w:rPr>
        <w:t>技术评价</w:t>
      </w:r>
      <w:r>
        <w:rPr>
          <w:rFonts w:hint="eastAsia" w:ascii="仿宋_GB2312" w:hAnsi="仿宋" w:eastAsia="仿宋_GB2312" w:cs="Times New Roman"/>
          <w:b/>
          <w:bCs/>
          <w:color w:val="000000" w:themeColor="text1"/>
          <w:sz w:val="32"/>
          <w:szCs w:val="32"/>
          <w:highlight w:val="none"/>
          <w:lang w:val="en-US" w:eastAsia="zh-CN"/>
          <w14:textFill>
            <w14:solidFill>
              <w14:schemeClr w14:val="tx1"/>
            </w14:solidFill>
          </w14:textFill>
        </w:rPr>
        <w:t>:</w:t>
      </w:r>
    </w:p>
    <w:p w14:paraId="492AC273">
      <w:pPr>
        <w:pStyle w:val="3"/>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hint="eastAsia" w:ascii="宋体" w:hAnsi="宋体" w:eastAsia="仿宋_GB2312" w:cs="宋体"/>
          <w:color w:val="000000" w:themeColor="text1"/>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对通过资格审查的项目</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单位，对照项目响应情况进行评审，量化打分</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得分取小数点后的2位数。</w:t>
      </w:r>
    </w:p>
    <w:p w14:paraId="27C54FDB">
      <w:pPr>
        <w:pStyle w:val="3"/>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default" w:ascii="仿宋_GB2312" w:hAnsi="仿宋"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b/>
          <w:bCs/>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Times New Roman"/>
          <w:b/>
          <w:bCs/>
          <w:color w:val="000000" w:themeColor="text1"/>
          <w:sz w:val="32"/>
          <w:szCs w:val="32"/>
          <w:highlight w:val="none"/>
          <w:lang w:val="en" w:eastAsia="zh-CN"/>
          <w14:textFill>
            <w14:solidFill>
              <w14:schemeClr w14:val="tx1"/>
            </w14:solidFill>
          </w14:textFill>
        </w:rPr>
        <w:t>商务评价：</w:t>
      </w:r>
    </w:p>
    <w:p w14:paraId="4C51BD36">
      <w:pPr>
        <w:pStyle w:val="3"/>
        <w:keepNext w:val="0"/>
        <w:keepLines w:val="0"/>
        <w:pageBreakBefore w:val="0"/>
        <w:widowControl w:val="0"/>
        <w:kinsoku/>
        <w:wordWrap/>
        <w:overflowPunct/>
        <w:topLinePunct w:val="0"/>
        <w:autoSpaceDE/>
        <w:autoSpaceDN/>
        <w:bidi w:val="0"/>
        <w:adjustRightInd w:val="0"/>
        <w:snapToGrid w:val="0"/>
        <w:spacing w:line="620" w:lineRule="exact"/>
        <w:ind w:firstLine="560"/>
        <w:jc w:val="both"/>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对通过资格审查的项目</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单位，对照各项商务要求进行评审和比较，并量化打分</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得分取小数点后的2位数。</w:t>
      </w:r>
    </w:p>
    <w:p w14:paraId="1FFD3353">
      <w:pPr>
        <w:pStyle w:val="3"/>
        <w:keepNext w:val="0"/>
        <w:keepLines w:val="0"/>
        <w:pageBreakBefore w:val="0"/>
        <w:widowControl w:val="0"/>
        <w:tabs>
          <w:tab w:val="left" w:pos="920"/>
          <w:tab w:val="left" w:pos="1080"/>
        </w:tabs>
        <w:kinsoku/>
        <w:wordWrap/>
        <w:overflowPunct/>
        <w:topLinePunct w:val="0"/>
        <w:autoSpaceDE/>
        <w:autoSpaceDN/>
        <w:bidi w:val="0"/>
        <w:adjustRightInd w:val="0"/>
        <w:snapToGrid w:val="0"/>
        <w:spacing w:line="620" w:lineRule="exact"/>
        <w:ind w:left="0" w:leftChars="0" w:firstLine="643" w:firstLineChars="200"/>
        <w:jc w:val="both"/>
        <w:textAlignment w:val="auto"/>
        <w:rPr>
          <w:rFonts w:hint="default" w:ascii="仿宋_GB2312" w:hAnsi="仿宋"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b/>
          <w:bCs/>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Times New Roman"/>
          <w:b/>
          <w:bCs/>
          <w:color w:val="000000" w:themeColor="text1"/>
          <w:sz w:val="32"/>
          <w:szCs w:val="32"/>
          <w:highlight w:val="none"/>
          <w14:textFill>
            <w14:solidFill>
              <w14:schemeClr w14:val="tx1"/>
            </w14:solidFill>
          </w14:textFill>
        </w:rPr>
        <w:t>价格评估：</w:t>
      </w:r>
    </w:p>
    <w:p w14:paraId="38B70152">
      <w:pPr>
        <w:pStyle w:val="3"/>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3.1对大小写金额不一致、单价汇总与总价不一致的，按以下方法更正：</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资料的大写金额和小写金额不一致的，以大写金额为准；总价金额与按单价汇总金额不一致的，以单价金额计算结果为准；单价金额小数点有明显错位的，应以总价为准，并修改单价。如果项目</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单位不接受对其错误的更正，其</w:t>
      </w:r>
      <w:r>
        <w:rPr>
          <w:rFonts w:hint="eastAsia" w:ascii="仿宋_GB2312" w:hAnsi="仿宋" w:eastAsia="仿宋_GB2312"/>
          <w:color w:val="000000" w:themeColor="text1"/>
          <w:sz w:val="32"/>
          <w:szCs w:val="32"/>
          <w:highlight w:val="none"/>
          <w:lang w:eastAsia="zh-CN"/>
          <w14:textFill>
            <w14:solidFill>
              <w14:schemeClr w14:val="tx1"/>
            </w14:solidFill>
          </w14:textFill>
        </w:rPr>
        <w:t>投标</w:t>
      </w:r>
      <w:r>
        <w:rPr>
          <w:rFonts w:hint="eastAsia" w:ascii="仿宋_GB2312" w:hAnsi="仿宋" w:eastAsia="仿宋_GB2312"/>
          <w:color w:val="000000" w:themeColor="text1"/>
          <w:sz w:val="32"/>
          <w:szCs w:val="32"/>
          <w:highlight w:val="none"/>
          <w14:textFill>
            <w14:solidFill>
              <w14:schemeClr w14:val="tx1"/>
            </w14:solidFill>
          </w14:textFill>
        </w:rPr>
        <w:t>资料将被视为无效。</w:t>
      </w:r>
    </w:p>
    <w:p w14:paraId="47779495">
      <w:pPr>
        <w:pStyle w:val="3"/>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3.2价格的确定：按上述条款的原则校核修正后的价格为</w:t>
      </w:r>
      <w:r>
        <w:rPr>
          <w:rFonts w:hint="eastAsia" w:ascii="仿宋_GB2312" w:hAnsi="仿宋" w:eastAsia="仿宋_GB2312"/>
          <w:color w:val="000000" w:themeColor="text1"/>
          <w:sz w:val="32"/>
          <w:szCs w:val="32"/>
          <w:highlight w:val="none"/>
          <w:lang w:eastAsia="zh-CN"/>
          <w14:textFill>
            <w14:solidFill>
              <w14:schemeClr w14:val="tx1"/>
            </w14:solidFill>
          </w14:textFill>
        </w:rPr>
        <w:t>投标价格</w:t>
      </w:r>
      <w:r>
        <w:rPr>
          <w:rFonts w:hint="eastAsia" w:ascii="仿宋_GB2312" w:hAnsi="仿宋" w:eastAsia="仿宋_GB2312"/>
          <w:color w:val="000000" w:themeColor="text1"/>
          <w:sz w:val="32"/>
          <w:szCs w:val="32"/>
          <w:highlight w:val="none"/>
          <w14:textFill>
            <w14:solidFill>
              <w14:schemeClr w14:val="tx1"/>
            </w14:solidFill>
          </w14:textFill>
        </w:rPr>
        <w:t>。如果出现多种处理原则所产生的结果不一致的情况，以最高的修正价作为评标价。</w:t>
      </w:r>
    </w:p>
    <w:p w14:paraId="6381BA1E">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3.3价格评估得分采用低价优先法计算，即通过</w:t>
      </w:r>
      <w:r>
        <w:rPr>
          <w:rFonts w:hint="eastAsia" w:ascii="仿宋_GB2312" w:hAnsi="仿宋" w:eastAsia="仿宋_GB2312"/>
          <w:color w:val="000000" w:themeColor="text1"/>
          <w:kern w:val="0"/>
          <w:sz w:val="32"/>
          <w:szCs w:val="32"/>
          <w:highlight w:val="none"/>
          <w14:textFill>
            <w14:solidFill>
              <w14:schemeClr w14:val="tx1"/>
            </w14:solidFill>
          </w14:textFill>
        </w:rPr>
        <w:t>资格审查</w:t>
      </w:r>
      <w:r>
        <w:rPr>
          <w:rFonts w:hint="eastAsia" w:ascii="仿宋_GB2312" w:hAnsi="仿宋" w:eastAsia="仿宋_GB2312"/>
          <w:color w:val="000000" w:themeColor="text1"/>
          <w:sz w:val="32"/>
          <w:szCs w:val="32"/>
          <w:highlight w:val="none"/>
          <w14:textFill>
            <w14:solidFill>
              <w14:schemeClr w14:val="tx1"/>
            </w14:solidFill>
          </w14:textFill>
        </w:rPr>
        <w:t>且价格最低者的评审价为评审基准价，其价格评估得分为30分；其他投标人的价格评估得分按如下公式计算：A</w:t>
      </w:r>
      <w:r>
        <w:rPr>
          <w:rFonts w:hint="eastAsia" w:ascii="仿宋_GB2312" w:hAnsi="仿宋" w:eastAsia="仿宋_GB2312"/>
          <w:color w:val="000000" w:themeColor="text1"/>
          <w:sz w:val="32"/>
          <w:szCs w:val="32"/>
          <w:highlight w:val="none"/>
          <w:lang w:eastAsia="zh-CN"/>
          <w14:textFill>
            <w14:solidFill>
              <w14:schemeClr w14:val="tx1"/>
            </w14:solidFill>
          </w14:textFill>
        </w:rPr>
        <w:t>投标人</w:t>
      </w:r>
      <w:r>
        <w:rPr>
          <w:rFonts w:hint="eastAsia" w:ascii="仿宋_GB2312" w:hAnsi="仿宋" w:eastAsia="仿宋_GB2312"/>
          <w:color w:val="000000" w:themeColor="text1"/>
          <w:sz w:val="32"/>
          <w:szCs w:val="32"/>
          <w:highlight w:val="none"/>
          <w14:textFill>
            <w14:solidFill>
              <w14:schemeClr w14:val="tx1"/>
            </w14:solidFill>
          </w14:textFill>
        </w:rPr>
        <w:t>价格评估得分=（评标基准价÷A</w:t>
      </w:r>
      <w:r>
        <w:rPr>
          <w:rFonts w:hint="eastAsia" w:ascii="仿宋_GB2312" w:hAnsi="仿宋" w:eastAsia="仿宋_GB2312"/>
          <w:color w:val="000000" w:themeColor="text1"/>
          <w:sz w:val="32"/>
          <w:szCs w:val="32"/>
          <w:highlight w:val="none"/>
          <w:lang w:eastAsia="zh-CN"/>
          <w14:textFill>
            <w14:solidFill>
              <w14:schemeClr w14:val="tx1"/>
            </w14:solidFill>
          </w14:textFill>
        </w:rPr>
        <w:t>投标人</w:t>
      </w:r>
      <w:r>
        <w:rPr>
          <w:rFonts w:hint="eastAsia" w:ascii="仿宋_GB2312" w:hAnsi="仿宋" w:eastAsia="仿宋_GB2312"/>
          <w:color w:val="000000" w:themeColor="text1"/>
          <w:sz w:val="32"/>
          <w:szCs w:val="32"/>
          <w:highlight w:val="none"/>
          <w14:textFill>
            <w14:solidFill>
              <w14:schemeClr w14:val="tx1"/>
            </w14:solidFill>
          </w14:textFill>
        </w:rPr>
        <w:t>评标价）×30</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价格评估得分取</w:t>
      </w:r>
      <w:r>
        <w:rPr>
          <w:rFonts w:hint="eastAsia" w:ascii="仿宋_GB2312" w:hAnsi="仿宋" w:eastAsia="仿宋_GB2312" w:cs="Times New Roman"/>
          <w:color w:val="000000" w:themeColor="text1"/>
          <w:sz w:val="32"/>
          <w:szCs w:val="32"/>
          <w:highlight w:val="none"/>
          <w14:textFill>
            <w14:solidFill>
              <w14:schemeClr w14:val="tx1"/>
            </w14:solidFill>
          </w14:textFill>
        </w:rPr>
        <w:t>小数点后的2位数。</w:t>
      </w:r>
    </w:p>
    <w:p w14:paraId="5D1B4A89">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五、评审标准</w:t>
      </w:r>
    </w:p>
    <w:p w14:paraId="0185A8B8">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ascii="仿宋_GB2312" w:hAnsi="仿宋"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highlight w:val="none"/>
          <w:lang w:val="en-US" w:eastAsia="zh-CN" w:bidi="ar-SA"/>
          <w14:textFill>
            <w14:solidFill>
              <w14:schemeClr w14:val="tx1"/>
            </w14:solidFill>
          </w14:textFill>
        </w:rPr>
        <w:t>详见表1、表2。</w:t>
      </w:r>
    </w:p>
    <w:p w14:paraId="48D8BC75">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5ED3EC33">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7B6C0973">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7162AD51">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26B3A29B">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134539F3">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343B6D18">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076D4775">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color w:val="000000" w:themeColor="text1"/>
          <w:kern w:val="0"/>
          <w:sz w:val="36"/>
          <w:szCs w:val="36"/>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t>表</w:t>
      </w:r>
      <w:r>
        <w:rPr>
          <w:rFonts w:hint="eastAsia" w:ascii="方正小标宋简体" w:hAnsi="方正小标宋简体" w:eastAsia="方正小标宋简体" w:cs="方正小标宋简体"/>
          <w:b/>
          <w:color w:val="000000" w:themeColor="text1"/>
          <w:kern w:val="0"/>
          <w:sz w:val="36"/>
          <w:szCs w:val="36"/>
          <w:highlight w:val="none"/>
          <w:lang w:val="en-US" w:eastAsia="zh-CN"/>
          <w14:textFill>
            <w14:solidFill>
              <w14:schemeClr w14:val="tx1"/>
            </w14:solidFill>
          </w14:textFill>
        </w:rPr>
        <w:t>1：</w:t>
      </w:r>
      <w:r>
        <w:rPr>
          <w:rFonts w:hint="eastAsia" w:ascii="方正小标宋简体" w:hAnsi="方正小标宋简体" w:eastAsia="方正小标宋简体" w:cs="方正小标宋简体"/>
          <w:b/>
          <w:color w:val="000000" w:themeColor="text1"/>
          <w:kern w:val="0"/>
          <w:sz w:val="36"/>
          <w:szCs w:val="36"/>
          <w:highlight w:val="none"/>
          <w14:textFill>
            <w14:solidFill>
              <w14:schemeClr w14:val="tx1"/>
            </w14:solidFill>
          </w14:textFill>
        </w:rPr>
        <w:t>资格性审查表</w:t>
      </w:r>
    </w:p>
    <w:tbl>
      <w:tblPr>
        <w:tblStyle w:val="8"/>
        <w:tblW w:w="4879"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993"/>
        <w:gridCol w:w="3597"/>
      </w:tblGrid>
      <w:tr w14:paraId="1D80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37" w:type="pct"/>
            <w:gridSpan w:val="2"/>
            <w:tcBorders>
              <w:top w:val="single" w:color="auto" w:sz="4" w:space="0"/>
              <w:left w:val="single" w:color="auto" w:sz="4" w:space="0"/>
              <w:bottom w:val="single" w:color="auto" w:sz="4" w:space="0"/>
              <w:right w:val="single" w:color="auto" w:sz="4" w:space="0"/>
            </w:tcBorders>
            <w:noWrap w:val="0"/>
            <w:vAlign w:val="center"/>
          </w:tcPr>
          <w:p w14:paraId="2A15414A">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eastAsia="仿宋_GB2312"/>
                <w:b/>
                <w:bCs/>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评审内容</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1AC13D87">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b/>
                <w:bCs/>
                <w:color w:val="000000" w:themeColor="text1"/>
                <w:sz w:val="28"/>
                <w:szCs w:val="28"/>
                <w:highlight w:val="none"/>
                <w:lang w:eastAsia="zh-CN"/>
                <w14:textFill>
                  <w14:solidFill>
                    <w14:schemeClr w14:val="tx1"/>
                  </w14:solidFill>
                </w14:textFill>
              </w:rPr>
            </w:pPr>
            <w:r>
              <w:rPr>
                <w:rFonts w:hint="eastAsia" w:ascii="仿宋_GB2312" w:hAnsi="宋体" w:eastAsia="仿宋_GB2312"/>
                <w:b/>
                <w:bCs/>
                <w:color w:val="000000" w:themeColor="text1"/>
                <w:sz w:val="28"/>
                <w:szCs w:val="28"/>
                <w:highlight w:val="none"/>
                <w:lang w:eastAsia="zh-CN"/>
                <w14:textFill>
                  <w14:solidFill>
                    <w14:schemeClr w14:val="tx1"/>
                  </w14:solidFill>
                </w14:textFill>
              </w:rPr>
              <w:t>要求</w:t>
            </w:r>
          </w:p>
        </w:tc>
      </w:tr>
      <w:tr w14:paraId="2A2D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7" w:type="pct"/>
            <w:vMerge w:val="restart"/>
            <w:tcBorders>
              <w:top w:val="single" w:color="auto" w:sz="4" w:space="0"/>
              <w:left w:val="single" w:color="auto" w:sz="4" w:space="0"/>
              <w:right w:val="single" w:color="auto" w:sz="4" w:space="0"/>
            </w:tcBorders>
            <w:noWrap w:val="0"/>
            <w:textDirection w:val="tbRlV"/>
            <w:vAlign w:val="center"/>
          </w:tcPr>
          <w:p w14:paraId="0E0C6514">
            <w:pPr>
              <w:keepNext w:val="0"/>
              <w:keepLines w:val="0"/>
              <w:pageBreakBefore w:val="0"/>
              <w:kinsoku/>
              <w:wordWrap/>
              <w:overflowPunct/>
              <w:topLinePunct w:val="0"/>
              <w:autoSpaceDE/>
              <w:autoSpaceDN/>
              <w:bidi w:val="0"/>
              <w:adjustRightInd w:val="0"/>
              <w:snapToGrid w:val="0"/>
              <w:spacing w:line="600" w:lineRule="exact"/>
              <w:ind w:left="113" w:right="113"/>
              <w:jc w:val="center"/>
              <w:textAlignment w:val="auto"/>
              <w:rPr>
                <w:rFonts w:ascii="宋体" w:cs="宋体"/>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资格性审查</w:t>
            </w:r>
          </w:p>
        </w:tc>
        <w:tc>
          <w:tcPr>
            <w:tcW w:w="2400" w:type="pct"/>
            <w:tcBorders>
              <w:top w:val="single" w:color="auto" w:sz="4" w:space="0"/>
              <w:left w:val="single" w:color="auto" w:sz="4" w:space="0"/>
              <w:bottom w:val="single" w:color="auto" w:sz="4" w:space="0"/>
              <w:right w:val="single" w:color="auto" w:sz="4" w:space="0"/>
            </w:tcBorders>
            <w:noWrap w:val="0"/>
            <w:vAlign w:val="center"/>
          </w:tcPr>
          <w:p w14:paraId="567D4927">
            <w:pPr>
              <w:keepNext w:val="0"/>
              <w:keepLines w:val="0"/>
              <w:pageBreakBefore w:val="0"/>
              <w:kinsoku/>
              <w:wordWrap/>
              <w:overflowPunct/>
              <w:topLinePunct w:val="0"/>
              <w:autoSpaceDE/>
              <w:autoSpaceDN/>
              <w:bidi w:val="0"/>
              <w:adjustRightInd w:val="0"/>
              <w:snapToGrid w:val="0"/>
              <w:spacing w:line="600" w:lineRule="exact"/>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olor w:val="000000" w:themeColor="text1"/>
                <w:sz w:val="28"/>
                <w:szCs w:val="28"/>
                <w:highlight w:val="none"/>
                <w:lang w:eastAsia="zh-CN"/>
                <w14:textFill>
                  <w14:solidFill>
                    <w14:schemeClr w14:val="tx1"/>
                  </w14:solidFill>
                </w14:textFill>
              </w:rPr>
              <w:t>供应商是否具有合法经营资格的法人或其他组织，且具有良好的信誉。</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763F51D6">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lang w:eastAsia="zh-CN"/>
                <w14:textFill>
                  <w14:solidFill>
                    <w14:schemeClr w14:val="tx1"/>
                  </w14:solidFill>
                </w14:textFill>
              </w:rPr>
              <w:t>供应商应在投标文件中提供营业执照及相关审批许可文件的复印件（盖投标单位公章）。</w:t>
            </w:r>
          </w:p>
        </w:tc>
      </w:tr>
      <w:tr w14:paraId="71CC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7" w:type="pct"/>
            <w:vMerge w:val="continue"/>
            <w:tcBorders>
              <w:left w:val="single" w:color="auto" w:sz="4" w:space="0"/>
              <w:right w:val="single" w:color="auto" w:sz="4" w:space="0"/>
            </w:tcBorders>
            <w:noWrap w:val="0"/>
            <w:vAlign w:val="center"/>
          </w:tcPr>
          <w:p w14:paraId="50F0CC03">
            <w:pPr>
              <w:keepNext w:val="0"/>
              <w:keepLines w:val="0"/>
              <w:pageBreakBefore w:val="0"/>
              <w:widowControl/>
              <w:kinsoku/>
              <w:wordWrap/>
              <w:overflowPunct/>
              <w:topLinePunct w:val="0"/>
              <w:autoSpaceDE/>
              <w:autoSpaceDN/>
              <w:bidi w:val="0"/>
              <w:spacing w:line="600" w:lineRule="exact"/>
              <w:jc w:val="left"/>
              <w:textAlignment w:val="auto"/>
              <w:rPr>
                <w:rFonts w:ascii="宋体" w:cs="宋体"/>
                <w:color w:val="000000" w:themeColor="text1"/>
                <w:sz w:val="32"/>
                <w:szCs w:val="32"/>
                <w:highlight w:val="none"/>
                <w14:textFill>
                  <w14:solidFill>
                    <w14:schemeClr w14:val="tx1"/>
                  </w14:solidFill>
                </w14:textFill>
              </w:rPr>
            </w:pPr>
          </w:p>
        </w:tc>
        <w:tc>
          <w:tcPr>
            <w:tcW w:w="2400" w:type="pct"/>
            <w:tcBorders>
              <w:top w:val="single" w:color="auto" w:sz="4" w:space="0"/>
              <w:left w:val="single" w:color="auto" w:sz="4" w:space="0"/>
              <w:bottom w:val="single" w:color="auto" w:sz="4" w:space="0"/>
              <w:right w:val="single" w:color="auto" w:sz="4" w:space="0"/>
            </w:tcBorders>
            <w:noWrap w:val="0"/>
            <w:vAlign w:val="center"/>
          </w:tcPr>
          <w:p w14:paraId="700D6135">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供应商是否被列入“信用中国”网站“记录失信被执行人或重大税收违法案件当事人名单或政府采购严重违法失信行为”记录名单。供应商是否处于中国政府采购网“政府采购严重违法失信行为信息记录”中的禁止参加政府采购活动期间。</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5EEDB167">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以采购人接收投标文件截止日当天在“信用中国”网站（www.creditchina.gov.cn）及中国政府采购网（http://www.ccgp.gov.cn/）查询结果为准。如相关失信记录已失效，供应商需在投标文件中提供相关证明资料。</w:t>
            </w:r>
          </w:p>
        </w:tc>
      </w:tr>
      <w:tr w14:paraId="3CA2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7" w:type="pct"/>
            <w:vMerge w:val="continue"/>
            <w:tcBorders>
              <w:left w:val="single" w:color="auto" w:sz="4" w:space="0"/>
              <w:right w:val="single" w:color="auto" w:sz="4" w:space="0"/>
            </w:tcBorders>
            <w:noWrap w:val="0"/>
            <w:vAlign w:val="center"/>
          </w:tcPr>
          <w:p w14:paraId="2E182CEE">
            <w:pPr>
              <w:keepNext w:val="0"/>
              <w:keepLines w:val="0"/>
              <w:pageBreakBefore w:val="0"/>
              <w:widowControl/>
              <w:kinsoku/>
              <w:wordWrap/>
              <w:overflowPunct/>
              <w:topLinePunct w:val="0"/>
              <w:autoSpaceDE/>
              <w:autoSpaceDN/>
              <w:bidi w:val="0"/>
              <w:spacing w:line="600" w:lineRule="exact"/>
              <w:jc w:val="left"/>
              <w:textAlignment w:val="auto"/>
              <w:rPr>
                <w:rFonts w:ascii="宋体" w:cs="宋体"/>
                <w:color w:val="000000" w:themeColor="text1"/>
                <w:sz w:val="32"/>
                <w:szCs w:val="32"/>
                <w:highlight w:val="none"/>
                <w14:textFill>
                  <w14:solidFill>
                    <w14:schemeClr w14:val="tx1"/>
                  </w14:solidFill>
                </w14:textFill>
              </w:rPr>
            </w:pPr>
          </w:p>
        </w:tc>
        <w:tc>
          <w:tcPr>
            <w:tcW w:w="2400" w:type="pct"/>
            <w:tcBorders>
              <w:top w:val="single" w:color="auto" w:sz="4" w:space="0"/>
              <w:left w:val="single" w:color="auto" w:sz="4" w:space="0"/>
              <w:bottom w:val="single" w:color="auto" w:sz="4" w:space="0"/>
              <w:right w:val="single" w:color="auto" w:sz="4" w:space="0"/>
            </w:tcBorders>
            <w:noWrap w:val="0"/>
            <w:vAlign w:val="center"/>
          </w:tcPr>
          <w:p w14:paraId="0AED505D">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投标价格是否超出2</w:t>
            </w: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0</w:t>
            </w: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万元。</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7A9E85AA">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pPr>
          </w:p>
        </w:tc>
      </w:tr>
      <w:tr w14:paraId="4C91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837" w:type="pct"/>
            <w:gridSpan w:val="2"/>
            <w:tcBorders>
              <w:top w:val="single" w:color="auto" w:sz="4" w:space="0"/>
              <w:left w:val="single" w:color="auto" w:sz="4" w:space="0"/>
              <w:bottom w:val="single" w:color="auto" w:sz="4" w:space="0"/>
              <w:right w:val="single" w:color="auto" w:sz="4" w:space="0"/>
            </w:tcBorders>
            <w:noWrap w:val="0"/>
            <w:vAlign w:val="center"/>
          </w:tcPr>
          <w:p w14:paraId="2793847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结论</w:t>
            </w:r>
          </w:p>
        </w:tc>
        <w:tc>
          <w:tcPr>
            <w:tcW w:w="2162" w:type="pct"/>
            <w:tcBorders>
              <w:top w:val="single" w:color="auto" w:sz="4" w:space="0"/>
              <w:left w:val="single" w:color="auto" w:sz="4" w:space="0"/>
              <w:bottom w:val="single" w:color="auto" w:sz="4" w:space="0"/>
              <w:right w:val="single" w:color="auto" w:sz="4" w:space="0"/>
            </w:tcBorders>
            <w:noWrap w:val="0"/>
            <w:vAlign w:val="center"/>
          </w:tcPr>
          <w:p w14:paraId="7A1F8FD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宋体" w:eastAsia="仿宋_GB2312"/>
                <w:color w:val="000000" w:themeColor="text1"/>
                <w:sz w:val="32"/>
                <w:szCs w:val="32"/>
                <w:highlight w:val="none"/>
                <w14:textFill>
                  <w14:solidFill>
                    <w14:schemeClr w14:val="tx1"/>
                  </w14:solidFill>
                </w14:textFill>
              </w:rPr>
            </w:pPr>
          </w:p>
        </w:tc>
      </w:tr>
    </w:tbl>
    <w:p w14:paraId="2054143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8"/>
          <w:szCs w:val="28"/>
          <w:highlight w:val="none"/>
          <w14:textFill>
            <w14:solidFill>
              <w14:schemeClr w14:val="tx1"/>
            </w14:solidFill>
          </w14:textFill>
        </w:rPr>
        <w:t>注：1.在结论栏中按“一票否决”填写“合格”或“不合格”</w:t>
      </w:r>
      <w:r>
        <w:rPr>
          <w:rFonts w:hint="eastAsia" w:ascii="方正仿宋_GBK" w:hAnsi="方正仿宋_GBK" w:eastAsia="方正仿宋_GBK" w:cs="方正仿宋_GBK"/>
          <w:b w:val="0"/>
          <w:bCs w:val="0"/>
          <w:snapToGrid w:val="0"/>
          <w:color w:val="000000" w:themeColor="text1"/>
          <w:kern w:val="0"/>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snapToGrid w:val="0"/>
          <w:color w:val="000000" w:themeColor="text1"/>
          <w:kern w:val="0"/>
          <w:sz w:val="28"/>
          <w:szCs w:val="28"/>
          <w:highlight w:val="none"/>
          <w14:textFill>
            <w14:solidFill>
              <w14:schemeClr w14:val="tx1"/>
            </w14:solidFill>
          </w14:textFill>
        </w:rPr>
        <w:t>2.有半数以上的评委对投标人的结论为“不合格”则该投标人为不合格投标人，不得进入下一步详细评审。</w:t>
      </w:r>
    </w:p>
    <w:p w14:paraId="42045670">
      <w:pPr>
        <w:spacing w:line="360" w:lineRule="auto"/>
        <w:jc w:val="center"/>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70EF70D1">
      <w:pPr>
        <w:pStyle w:val="3"/>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pPr>
    </w:p>
    <w:p w14:paraId="3CF7E060">
      <w:pPr>
        <w:spacing w:line="360" w:lineRule="auto"/>
        <w:jc w:val="center"/>
        <w:rPr>
          <w:rFonts w:hint="eastAsia" w:ascii="方正小标宋简体" w:hAnsi="方正小标宋简体" w:eastAsia="方正小标宋简体" w:cs="方正小标宋简体"/>
          <w:b/>
          <w:color w:val="000000" w:themeColor="text1"/>
          <w:kern w:val="0"/>
          <w:sz w:val="36"/>
          <w:szCs w:val="36"/>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6"/>
          <w:szCs w:val="36"/>
          <w:highlight w:val="none"/>
          <w:lang w:eastAsia="zh-CN"/>
          <w14:textFill>
            <w14:solidFill>
              <w14:schemeClr w14:val="tx1"/>
            </w14:solidFill>
          </w14:textFill>
        </w:rPr>
        <w:t>表</w:t>
      </w:r>
      <w:r>
        <w:rPr>
          <w:rFonts w:hint="eastAsia" w:ascii="方正小标宋简体" w:hAnsi="方正小标宋简体" w:eastAsia="方正小标宋简体" w:cs="方正小标宋简体"/>
          <w:b/>
          <w:color w:val="000000" w:themeColor="text1"/>
          <w:kern w:val="0"/>
          <w:sz w:val="36"/>
          <w:szCs w:val="36"/>
          <w:highlight w:val="none"/>
          <w:lang w:val="en-US" w:eastAsia="zh-CN"/>
          <w14:textFill>
            <w14:solidFill>
              <w14:schemeClr w14:val="tx1"/>
            </w14:solidFill>
          </w14:textFill>
        </w:rPr>
        <w:t>2：</w:t>
      </w:r>
      <w:r>
        <w:rPr>
          <w:rFonts w:hint="eastAsia" w:ascii="方正小标宋简体" w:hAnsi="方正小标宋简体" w:eastAsia="方正小标宋简体" w:cs="方正小标宋简体"/>
          <w:b/>
          <w:color w:val="000000" w:themeColor="text1"/>
          <w:kern w:val="0"/>
          <w:sz w:val="36"/>
          <w:szCs w:val="36"/>
          <w:highlight w:val="none"/>
          <w14:textFill>
            <w14:solidFill>
              <w14:schemeClr w14:val="tx1"/>
            </w14:solidFill>
          </w14:textFill>
        </w:rPr>
        <w:t>评分标准</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09"/>
        <w:gridCol w:w="569"/>
        <w:gridCol w:w="570"/>
        <w:gridCol w:w="622"/>
        <w:gridCol w:w="6810"/>
      </w:tblGrid>
      <w:tr w14:paraId="4BF9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7" w:hRule="atLeast"/>
          <w:jc w:val="center"/>
        </w:trPr>
        <w:tc>
          <w:tcPr>
            <w:tcW w:w="9180" w:type="dxa"/>
            <w:gridSpan w:val="5"/>
            <w:shd w:val="clear" w:color="auto" w:fill="FFFFFF"/>
            <w:noWrap w:val="0"/>
            <w:tcMar>
              <w:top w:w="75" w:type="dxa"/>
              <w:left w:w="150" w:type="dxa"/>
              <w:bottom w:w="75" w:type="dxa"/>
              <w:right w:w="150" w:type="dxa"/>
            </w:tcMar>
            <w:vAlign w:val="center"/>
          </w:tcPr>
          <w:p w14:paraId="579AF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总分</w:t>
            </w:r>
            <w:r>
              <w:rPr>
                <w:rFonts w:hint="eastAsia" w:ascii="宋体" w:hAnsi="宋体" w:cs="宋体"/>
                <w:color w:val="000000" w:themeColor="text1"/>
                <w:sz w:val="28"/>
                <w:szCs w:val="28"/>
                <w:highlight w:val="none"/>
                <w:lang w:val="en-US" w:eastAsia="zh-CN"/>
                <w14:textFill>
                  <w14:solidFill>
                    <w14:schemeClr w14:val="tx1"/>
                  </w14:solidFill>
                </w14:textFill>
              </w:rPr>
              <w:t>100分，其中</w:t>
            </w:r>
            <w:r>
              <w:rPr>
                <w:rFonts w:hint="eastAsia" w:ascii="宋体" w:hAnsi="宋体" w:cs="宋体"/>
                <w:color w:val="000000" w:themeColor="text1"/>
                <w:sz w:val="28"/>
                <w:szCs w:val="28"/>
                <w:highlight w:val="none"/>
                <w:lang w:eastAsia="zh-CN"/>
                <w14:textFill>
                  <w14:solidFill>
                    <w14:schemeClr w14:val="tx1"/>
                  </w14:solidFill>
                </w14:textFill>
              </w:rPr>
              <w:t>技术评价</w:t>
            </w:r>
            <w:r>
              <w:rPr>
                <w:rFonts w:hint="eastAsia" w:ascii="宋体" w:hAnsi="宋体" w:cs="宋体"/>
                <w:color w:val="000000" w:themeColor="text1"/>
                <w:sz w:val="28"/>
                <w:szCs w:val="28"/>
                <w:highlight w:val="none"/>
                <w:lang w:val="en-US" w:eastAsia="zh-CN"/>
                <w14:textFill>
                  <w14:solidFill>
                    <w14:schemeClr w14:val="tx1"/>
                  </w14:solidFill>
                </w14:textFill>
              </w:rPr>
              <w:t>40分、商务评价30分、价格评估30分。</w:t>
            </w:r>
          </w:p>
        </w:tc>
      </w:tr>
      <w:tr w14:paraId="116F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93" w:hRule="atLeast"/>
          <w:jc w:val="center"/>
        </w:trPr>
        <w:tc>
          <w:tcPr>
            <w:tcW w:w="609" w:type="dxa"/>
            <w:shd w:val="clear" w:color="auto" w:fill="FFFFFF"/>
            <w:noWrap w:val="0"/>
            <w:tcMar>
              <w:top w:w="75" w:type="dxa"/>
              <w:left w:w="150" w:type="dxa"/>
              <w:bottom w:w="75" w:type="dxa"/>
              <w:right w:w="150" w:type="dxa"/>
            </w:tcMar>
            <w:vAlign w:val="center"/>
          </w:tcPr>
          <w:p w14:paraId="15058E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139" w:type="dxa"/>
            <w:gridSpan w:val="2"/>
            <w:shd w:val="clear" w:color="auto" w:fill="FFFFFF"/>
            <w:noWrap w:val="0"/>
            <w:tcMar>
              <w:top w:w="75" w:type="dxa"/>
              <w:left w:w="150" w:type="dxa"/>
              <w:bottom w:w="75" w:type="dxa"/>
              <w:right w:w="150" w:type="dxa"/>
            </w:tcMar>
            <w:vAlign w:val="center"/>
          </w:tcPr>
          <w:p w14:paraId="061DA9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评分内容</w:t>
            </w:r>
          </w:p>
        </w:tc>
        <w:tc>
          <w:tcPr>
            <w:tcW w:w="622" w:type="dxa"/>
            <w:shd w:val="clear" w:color="auto" w:fill="FFFFFF"/>
            <w:noWrap w:val="0"/>
            <w:tcMar>
              <w:top w:w="75" w:type="dxa"/>
              <w:left w:w="150" w:type="dxa"/>
              <w:bottom w:w="75" w:type="dxa"/>
              <w:right w:w="150" w:type="dxa"/>
            </w:tcMar>
            <w:vAlign w:val="center"/>
          </w:tcPr>
          <w:p w14:paraId="446E2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分值</w:t>
            </w:r>
          </w:p>
        </w:tc>
        <w:tc>
          <w:tcPr>
            <w:tcW w:w="6810" w:type="dxa"/>
            <w:shd w:val="clear" w:color="auto" w:fill="FFFFFF"/>
            <w:noWrap w:val="0"/>
            <w:tcMar>
              <w:top w:w="75" w:type="dxa"/>
              <w:left w:w="150" w:type="dxa"/>
              <w:bottom w:w="75" w:type="dxa"/>
              <w:right w:w="150" w:type="dxa"/>
            </w:tcMar>
            <w:vAlign w:val="center"/>
          </w:tcPr>
          <w:p w14:paraId="4A1098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评分细则</w:t>
            </w:r>
          </w:p>
        </w:tc>
      </w:tr>
      <w:tr w14:paraId="3956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79" w:hRule="atLeast"/>
          <w:jc w:val="center"/>
        </w:trPr>
        <w:tc>
          <w:tcPr>
            <w:tcW w:w="609" w:type="dxa"/>
            <w:vMerge w:val="restart"/>
            <w:shd w:val="clear" w:color="auto" w:fill="FFFFFF"/>
            <w:noWrap w:val="0"/>
            <w:tcMar>
              <w:top w:w="75" w:type="dxa"/>
              <w:left w:w="150" w:type="dxa"/>
              <w:bottom w:w="75" w:type="dxa"/>
              <w:right w:w="150" w:type="dxa"/>
            </w:tcMar>
            <w:vAlign w:val="center"/>
          </w:tcPr>
          <w:p w14:paraId="793F03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8"/>
                <w:szCs w:val="28"/>
                <w:highlight w:val="none"/>
                <w14:textFill>
                  <w14:solidFill>
                    <w14:schemeClr w14:val="tx1"/>
                  </w14:solidFill>
                </w14:textFill>
              </w:rPr>
            </w:pPr>
            <w:r>
              <w:rPr>
                <w:rFonts w:hint="default" w:ascii="宋体" w:hAnsi="宋体" w:eastAsia="宋体" w:cs="宋体"/>
                <w:color w:val="000000" w:themeColor="text1"/>
                <w:sz w:val="28"/>
                <w:szCs w:val="28"/>
                <w:highlight w:val="none"/>
                <w14:textFill>
                  <w14:solidFill>
                    <w14:schemeClr w14:val="tx1"/>
                  </w14:solidFill>
                </w14:textFill>
              </w:rPr>
              <w:t>1</w:t>
            </w:r>
          </w:p>
        </w:tc>
        <w:tc>
          <w:tcPr>
            <w:tcW w:w="569" w:type="dxa"/>
            <w:vMerge w:val="restart"/>
            <w:shd w:val="clear" w:color="auto" w:fill="FFFFFF"/>
            <w:noWrap w:val="0"/>
            <w:tcMar>
              <w:top w:w="75" w:type="dxa"/>
              <w:left w:w="150" w:type="dxa"/>
              <w:bottom w:w="75" w:type="dxa"/>
              <w:right w:w="150" w:type="dxa"/>
            </w:tcMar>
            <w:vAlign w:val="center"/>
          </w:tcPr>
          <w:p w14:paraId="31C152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技术</w:t>
            </w:r>
          </w:p>
          <w:p w14:paraId="67D306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评价</w:t>
            </w:r>
          </w:p>
        </w:tc>
        <w:tc>
          <w:tcPr>
            <w:tcW w:w="570" w:type="dxa"/>
            <w:shd w:val="clear" w:color="auto" w:fill="FFFFFF"/>
            <w:noWrap w:val="0"/>
            <w:tcMar>
              <w:top w:w="75" w:type="dxa"/>
              <w:left w:w="150" w:type="dxa"/>
              <w:bottom w:w="75" w:type="dxa"/>
              <w:right w:w="150" w:type="dxa"/>
            </w:tcMar>
            <w:vAlign w:val="center"/>
          </w:tcPr>
          <w:p w14:paraId="5C3C1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服务方案</w:t>
            </w:r>
            <w:r>
              <w:rPr>
                <w:rFonts w:hint="eastAsia" w:ascii="宋体" w:hAnsi="宋体" w:eastAsia="宋体" w:cs="宋体"/>
                <w:color w:val="000000" w:themeColor="text1"/>
                <w:sz w:val="28"/>
                <w:szCs w:val="28"/>
                <w:highlight w:val="none"/>
                <w14:textFill>
                  <w14:solidFill>
                    <w14:schemeClr w14:val="tx1"/>
                  </w14:solidFill>
                </w14:textFill>
              </w:rPr>
              <w:t>响应</w:t>
            </w:r>
          </w:p>
        </w:tc>
        <w:tc>
          <w:tcPr>
            <w:tcW w:w="622" w:type="dxa"/>
            <w:shd w:val="clear" w:color="auto" w:fill="FFFFFF"/>
            <w:noWrap w:val="0"/>
            <w:tcMar>
              <w:top w:w="75" w:type="dxa"/>
              <w:left w:w="150" w:type="dxa"/>
              <w:bottom w:w="75" w:type="dxa"/>
              <w:right w:w="150" w:type="dxa"/>
            </w:tcMar>
            <w:vAlign w:val="center"/>
          </w:tcPr>
          <w:p w14:paraId="4CA74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6810" w:type="dxa"/>
            <w:shd w:val="clear" w:color="auto" w:fill="FFFFFF"/>
            <w:noWrap w:val="0"/>
            <w:tcMar>
              <w:top w:w="75" w:type="dxa"/>
              <w:left w:w="150" w:type="dxa"/>
              <w:bottom w:w="75" w:type="dxa"/>
              <w:right w:w="150" w:type="dxa"/>
            </w:tcMar>
            <w:vAlign w:val="center"/>
          </w:tcPr>
          <w:p w14:paraId="4A90CD8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针对本项目实际需求，提供适应本项目的服务方案，包括但不限于：</w:t>
            </w:r>
          </w:p>
          <w:p w14:paraId="7FC9766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1.对整个活动功能区设计搭建的响应情况。对标《技术要求》围绕舞台区、展销区、趣味活动区的设计搭建及趣味活动的执行进行响应，共9分，根据响应程度计分，每项满分3分。</w:t>
            </w:r>
          </w:p>
          <w:p w14:paraId="26AABD7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2.围绕执行活动开幕仪式的响应情况。对活动开幕仪式的人员投入、节目安排、落实物料、会场布置等进行响应，共4分，根据响应程度计分，每项满分1分。</w:t>
            </w:r>
          </w:p>
          <w:p w14:paraId="6C1FE83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3.围绕营造活动氛围的响应情况。围绕现场氛围营造所需的物料设计制作、农产品路演推介的具体活动计划进行响应，共4分，根据响应程度计分，每项满分2分。</w:t>
            </w:r>
          </w:p>
          <w:p w14:paraId="47845F9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4.围绕组织宣传推介的响应情况。围绕组织开展江门庆丰收主题的短视频征集大赛、侨都特色农产品直播带货大赛、活动预热宣传、全媒体宣传庆祝活动等工作的具体实施计划（含人员投入）进行响应，共8分，根据响应程度计分，每项满分2分。</w:t>
            </w:r>
          </w:p>
          <w:p w14:paraId="3DBA985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宋体" w:eastAsia="仿宋_GB2312"/>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5.围绕工作餐安排的响应情况。围绕参加活动的工作人员，两天提供不少于200个饭盒的用餐和饮用水。共2分，根据响应程度计分。</w:t>
            </w:r>
          </w:p>
          <w:p w14:paraId="297AC33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6.围绕其他工作任务的影响情况。主要对标《技术要求》，围绕向公安机关完成举办活动的安全报批手续，落实</w:t>
            </w:r>
            <w:r>
              <w:rPr>
                <w:rFonts w:hint="eastAsia" w:ascii="仿宋_GB2312" w:hAnsi="宋体" w:eastAsia="仿宋_GB2312"/>
                <w:color w:val="000000" w:themeColor="text1"/>
                <w:sz w:val="28"/>
                <w:szCs w:val="28"/>
                <w:highlight w:val="none"/>
                <w14:textFill>
                  <w14:solidFill>
                    <w14:schemeClr w14:val="tx1"/>
                  </w14:solidFill>
                </w14:textFill>
              </w:rPr>
              <w:t>现场安保</w:t>
            </w:r>
            <w:r>
              <w:rPr>
                <w:rFonts w:hint="eastAsia" w:ascii="仿宋_GB2312" w:hAnsi="宋体" w:eastAsia="仿宋_GB2312"/>
                <w:color w:val="000000" w:themeColor="text1"/>
                <w:sz w:val="28"/>
                <w:szCs w:val="28"/>
                <w:highlight w:val="none"/>
                <w:lang w:eastAsia="zh-CN"/>
                <w14:textFill>
                  <w14:solidFill>
                    <w14:schemeClr w14:val="tx1"/>
                  </w14:solidFill>
                </w14:textFill>
              </w:rPr>
              <w:t>、质量安全把关等保障工作，负责</w:t>
            </w:r>
            <w:r>
              <w:rPr>
                <w:rFonts w:hint="eastAsia" w:ascii="仿宋_GB2312" w:hAnsi="宋体" w:eastAsia="仿宋_GB2312"/>
                <w:color w:val="000000" w:themeColor="text1"/>
                <w:sz w:val="28"/>
                <w:szCs w:val="28"/>
                <w:highlight w:val="none"/>
                <w14:textFill>
                  <w14:solidFill>
                    <w14:schemeClr w14:val="tx1"/>
                  </w14:solidFill>
                </w14:textFill>
              </w:rPr>
              <w:t>本次活动水电、安保、保洁、场地使用修复，以及公共秩序维护、购买公共安全保险等相关费用</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,完成项目材料汇编等工作进行响应，共3分，根据响应程度计分，每项满分1分。</w:t>
            </w:r>
          </w:p>
        </w:tc>
      </w:tr>
      <w:tr w14:paraId="68D2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66" w:hRule="atLeast"/>
          <w:jc w:val="center"/>
        </w:trPr>
        <w:tc>
          <w:tcPr>
            <w:tcW w:w="609" w:type="dxa"/>
            <w:vMerge w:val="continue"/>
            <w:shd w:val="clear" w:color="auto" w:fill="FFFFFF"/>
            <w:noWrap w:val="0"/>
            <w:tcMar>
              <w:top w:w="75" w:type="dxa"/>
              <w:left w:w="150" w:type="dxa"/>
              <w:bottom w:w="75" w:type="dxa"/>
              <w:right w:w="150" w:type="dxa"/>
            </w:tcMar>
            <w:vAlign w:val="center"/>
          </w:tcPr>
          <w:p w14:paraId="28384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8"/>
                <w:szCs w:val="28"/>
                <w:highlight w:val="none"/>
                <w14:textFill>
                  <w14:solidFill>
                    <w14:schemeClr w14:val="tx1"/>
                  </w14:solidFill>
                </w14:textFill>
              </w:rPr>
            </w:pPr>
          </w:p>
        </w:tc>
        <w:tc>
          <w:tcPr>
            <w:tcW w:w="569" w:type="dxa"/>
            <w:vMerge w:val="continue"/>
            <w:shd w:val="clear" w:color="auto" w:fill="FFFFFF"/>
            <w:noWrap w:val="0"/>
            <w:tcMar>
              <w:top w:w="75" w:type="dxa"/>
              <w:left w:w="150" w:type="dxa"/>
              <w:bottom w:w="75" w:type="dxa"/>
              <w:right w:w="150" w:type="dxa"/>
            </w:tcMar>
            <w:vAlign w:val="center"/>
          </w:tcPr>
          <w:p w14:paraId="137519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570" w:type="dxa"/>
            <w:shd w:val="clear" w:color="auto" w:fill="FFFFFF"/>
            <w:noWrap w:val="0"/>
            <w:tcMar>
              <w:top w:w="75" w:type="dxa"/>
              <w:left w:w="150" w:type="dxa"/>
              <w:bottom w:w="75" w:type="dxa"/>
              <w:right w:w="150" w:type="dxa"/>
            </w:tcMar>
            <w:vAlign w:val="center"/>
          </w:tcPr>
          <w:p w14:paraId="627789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拟投入服务团队</w:t>
            </w:r>
          </w:p>
        </w:tc>
        <w:tc>
          <w:tcPr>
            <w:tcW w:w="622" w:type="dxa"/>
            <w:shd w:val="clear" w:color="auto" w:fill="FFFFFF"/>
            <w:noWrap w:val="0"/>
            <w:tcMar>
              <w:top w:w="75" w:type="dxa"/>
              <w:left w:w="150" w:type="dxa"/>
              <w:bottom w:w="75" w:type="dxa"/>
              <w:right w:w="150" w:type="dxa"/>
            </w:tcMar>
            <w:vAlign w:val="center"/>
          </w:tcPr>
          <w:p w14:paraId="1556D5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6810" w:type="dxa"/>
            <w:shd w:val="clear" w:color="auto" w:fill="FFFFFF"/>
            <w:noWrap w:val="0"/>
            <w:tcMar>
              <w:top w:w="75" w:type="dxa"/>
              <w:left w:w="150" w:type="dxa"/>
              <w:bottom w:w="75" w:type="dxa"/>
              <w:right w:w="150" w:type="dxa"/>
            </w:tcMar>
            <w:vAlign w:val="center"/>
          </w:tcPr>
          <w:p w14:paraId="32A2A5F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明确拟安排专职服务团队带头人（结合其身份职务计分，满分3分），拟投入服务团队的具体负责人分工及相关组成人员数量（结合各具体负责人的专职或兼职情况、组成人员数量计分，满分5分）、应急保障预案等内容（结合预案的完善程度计分，满分2分）。（共10分，根据响应程度计分，每项最高得满分）</w:t>
            </w:r>
          </w:p>
          <w:p w14:paraId="1C29DF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注：第1项结合、2项所有人员须提供投标截止日前6个月内任意一个月的在供应商单位购买社会保险证明材料扫描件并加盖供应商公章，未提供或提供不齐全视为无效。</w:t>
            </w:r>
          </w:p>
        </w:tc>
      </w:tr>
      <w:tr w14:paraId="501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93" w:hRule="atLeast"/>
          <w:jc w:val="center"/>
        </w:trPr>
        <w:tc>
          <w:tcPr>
            <w:tcW w:w="609" w:type="dxa"/>
            <w:vMerge w:val="restart"/>
            <w:shd w:val="clear" w:color="auto" w:fill="FFFFFF"/>
            <w:noWrap w:val="0"/>
            <w:tcMar>
              <w:top w:w="75" w:type="dxa"/>
              <w:left w:w="150" w:type="dxa"/>
              <w:bottom w:w="75" w:type="dxa"/>
              <w:right w:w="150" w:type="dxa"/>
            </w:tcMar>
            <w:vAlign w:val="center"/>
          </w:tcPr>
          <w:p w14:paraId="7FD047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569" w:type="dxa"/>
            <w:vMerge w:val="restart"/>
            <w:shd w:val="clear" w:color="auto" w:fill="FFFFFF"/>
            <w:noWrap w:val="0"/>
            <w:tcMar>
              <w:top w:w="75" w:type="dxa"/>
              <w:left w:w="150" w:type="dxa"/>
              <w:bottom w:w="75" w:type="dxa"/>
              <w:right w:w="150" w:type="dxa"/>
            </w:tcMar>
            <w:vAlign w:val="center"/>
          </w:tcPr>
          <w:p w14:paraId="41D975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t>商务</w:t>
            </w:r>
          </w:p>
          <w:p w14:paraId="789ACD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评价</w:t>
            </w:r>
          </w:p>
          <w:p w14:paraId="519BE1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570" w:type="dxa"/>
            <w:shd w:val="clear" w:color="auto" w:fill="FFFFFF"/>
            <w:noWrap w:val="0"/>
            <w:tcMar>
              <w:top w:w="75" w:type="dxa"/>
              <w:left w:w="150" w:type="dxa"/>
              <w:bottom w:w="75" w:type="dxa"/>
              <w:right w:w="150" w:type="dxa"/>
            </w:tcMar>
            <w:vAlign w:val="center"/>
          </w:tcPr>
          <w:p w14:paraId="63EA4D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资质证明</w:t>
            </w:r>
          </w:p>
        </w:tc>
        <w:tc>
          <w:tcPr>
            <w:tcW w:w="622" w:type="dxa"/>
            <w:shd w:val="clear" w:color="auto" w:fill="FFFFFF"/>
            <w:noWrap w:val="0"/>
            <w:tcMar>
              <w:top w:w="75" w:type="dxa"/>
              <w:left w:w="150" w:type="dxa"/>
              <w:bottom w:w="75" w:type="dxa"/>
              <w:right w:w="150" w:type="dxa"/>
            </w:tcMar>
            <w:vAlign w:val="center"/>
          </w:tcPr>
          <w:p w14:paraId="0CF4C4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810" w:type="dxa"/>
            <w:shd w:val="clear" w:color="auto" w:fill="FFFFFF"/>
            <w:noWrap w:val="0"/>
            <w:tcMar>
              <w:top w:w="75" w:type="dxa"/>
              <w:left w:w="150" w:type="dxa"/>
              <w:bottom w:w="75" w:type="dxa"/>
              <w:right w:w="150" w:type="dxa"/>
            </w:tcMar>
            <w:vAlign w:val="top"/>
          </w:tcPr>
          <w:p w14:paraId="2021940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1.提供单位简介（</w:t>
            </w:r>
            <w:r>
              <w:rPr>
                <w:rFonts w:hint="eastAsia" w:ascii="宋体" w:hAnsi="宋体" w:cs="宋体"/>
                <w:color w:val="000000" w:themeColor="text1"/>
                <w:sz w:val="24"/>
                <w:szCs w:val="24"/>
                <w:highlight w:val="none"/>
                <w:lang w:val="en-US" w:eastAsia="zh-CN"/>
                <w14:textFill>
                  <w14:solidFill>
                    <w14:schemeClr w14:val="tx1"/>
                  </w14:solidFill>
                </w14:textFill>
              </w:rPr>
              <w:t>提供可得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1分）。2.</w:t>
            </w:r>
            <w:r>
              <w:rPr>
                <w:rFonts w:hint="eastAsia" w:ascii="宋体" w:hAnsi="宋体" w:eastAsia="宋体" w:cs="宋体"/>
                <w:color w:val="000000" w:themeColor="text1"/>
                <w:sz w:val="24"/>
                <w:szCs w:val="24"/>
                <w:highlight w:val="none"/>
                <w:lang w:eastAsia="zh-CN"/>
                <w14:textFill>
                  <w14:solidFill>
                    <w14:schemeClr w14:val="tx1"/>
                  </w14:solidFill>
                </w14:textFill>
              </w:rPr>
              <w:t>提供营业执照或社会组织登记文件复印件，</w:t>
            </w:r>
            <w:r>
              <w:rPr>
                <w:rFonts w:hint="eastAsia" w:ascii="宋体" w:hAnsi="宋体" w:cs="宋体"/>
                <w:color w:val="000000" w:themeColor="text1"/>
                <w:sz w:val="24"/>
                <w:szCs w:val="24"/>
                <w:highlight w:val="none"/>
                <w:lang w:eastAsia="zh-CN"/>
                <w14:textFill>
                  <w14:solidFill>
                    <w14:schemeClr w14:val="tx1"/>
                  </w14:solidFill>
                </w14:textFill>
              </w:rPr>
              <w:t>相关部门</w:t>
            </w:r>
            <w:r>
              <w:rPr>
                <w:rFonts w:hint="eastAsia" w:ascii="宋体" w:hAnsi="宋体" w:eastAsia="宋体" w:cs="宋体"/>
                <w:color w:val="000000" w:themeColor="text1"/>
                <w:sz w:val="24"/>
                <w:szCs w:val="24"/>
                <w:highlight w:val="none"/>
                <w:lang w:eastAsia="zh-CN"/>
                <w14:textFill>
                  <w14:solidFill>
                    <w14:schemeClr w14:val="tx1"/>
                  </w14:solidFill>
                </w14:textFill>
              </w:rPr>
              <w:t>批准文件或许可证件</w:t>
            </w:r>
            <w:r>
              <w:rPr>
                <w:rFonts w:hint="eastAsia" w:ascii="宋体" w:hAnsi="宋体" w:cs="宋体"/>
                <w:color w:val="000000" w:themeColor="text1"/>
                <w:sz w:val="24"/>
                <w:szCs w:val="24"/>
                <w:highlight w:val="none"/>
                <w:lang w:eastAsia="zh-CN"/>
                <w14:textFill>
                  <w14:solidFill>
                    <w14:schemeClr w14:val="tx1"/>
                  </w14:solidFill>
                </w14:textFill>
              </w:rPr>
              <w:t>（如需经批准经营）</w:t>
            </w:r>
            <w:r>
              <w:rPr>
                <w:rFonts w:hint="eastAsia" w:ascii="宋体" w:hAnsi="宋体" w:eastAsia="宋体" w:cs="宋体"/>
                <w:color w:val="000000" w:themeColor="text1"/>
                <w:sz w:val="24"/>
                <w:szCs w:val="24"/>
                <w:highlight w:val="none"/>
                <w:lang w:val="en-US" w:eastAsia="zh-CN"/>
                <w14:textFill>
                  <w14:solidFill>
                    <w14:schemeClr w14:val="tx1"/>
                  </w14:solidFill>
                </w14:textFill>
              </w:rPr>
              <w:t>复印件（</w:t>
            </w:r>
            <w:r>
              <w:rPr>
                <w:rFonts w:hint="eastAsia" w:ascii="宋体" w:hAnsi="宋体" w:cs="宋体"/>
                <w:color w:val="000000" w:themeColor="text1"/>
                <w:sz w:val="24"/>
                <w:szCs w:val="24"/>
                <w:highlight w:val="none"/>
                <w:lang w:val="en-US" w:eastAsia="zh-CN"/>
                <w14:textFill>
                  <w14:solidFill>
                    <w14:schemeClr w14:val="tx1"/>
                  </w14:solidFill>
                </w14:textFill>
              </w:rPr>
              <w:t>应提供不提供的不得分，提供完整资料的得3分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），3.提供质量体系认证等合规性文件（</w:t>
            </w:r>
            <w:r>
              <w:rPr>
                <w:rFonts w:hint="eastAsia" w:ascii="宋体" w:hAnsi="宋体" w:cs="宋体"/>
                <w:color w:val="000000" w:themeColor="text1"/>
                <w:sz w:val="24"/>
                <w:szCs w:val="24"/>
                <w:highlight w:val="none"/>
                <w:lang w:val="en-US" w:eastAsia="zh-CN"/>
                <w14:textFill>
                  <w14:solidFill>
                    <w14:schemeClr w14:val="tx1"/>
                  </w14:solidFill>
                </w14:textFill>
              </w:rPr>
              <w:t>提供可得2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分）。不提供视为无相关资料。</w:t>
            </w:r>
          </w:p>
        </w:tc>
      </w:tr>
      <w:tr w14:paraId="0830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5" w:hRule="atLeast"/>
          <w:jc w:val="center"/>
        </w:trPr>
        <w:tc>
          <w:tcPr>
            <w:tcW w:w="609" w:type="dxa"/>
            <w:vMerge w:val="continue"/>
            <w:shd w:val="clear" w:color="auto" w:fill="FFFFFF"/>
            <w:noWrap w:val="0"/>
            <w:tcMar>
              <w:top w:w="75" w:type="dxa"/>
              <w:left w:w="150" w:type="dxa"/>
              <w:bottom w:w="75" w:type="dxa"/>
              <w:right w:w="150" w:type="dxa"/>
            </w:tcMar>
            <w:vAlign w:val="center"/>
          </w:tcPr>
          <w:p w14:paraId="2AB68B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tc>
        <w:tc>
          <w:tcPr>
            <w:tcW w:w="569" w:type="dxa"/>
            <w:vMerge w:val="continue"/>
            <w:shd w:val="clear" w:color="auto" w:fill="FFFFFF"/>
            <w:noWrap w:val="0"/>
            <w:tcMar>
              <w:top w:w="75" w:type="dxa"/>
              <w:left w:w="150" w:type="dxa"/>
              <w:bottom w:w="75" w:type="dxa"/>
              <w:right w:w="150" w:type="dxa"/>
            </w:tcMar>
            <w:vAlign w:val="center"/>
          </w:tcPr>
          <w:p w14:paraId="595CF9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570" w:type="dxa"/>
            <w:shd w:val="clear" w:color="auto" w:fill="FFFFFF"/>
            <w:noWrap w:val="0"/>
            <w:tcMar>
              <w:top w:w="75" w:type="dxa"/>
              <w:left w:w="150" w:type="dxa"/>
              <w:bottom w:w="75" w:type="dxa"/>
              <w:right w:w="150" w:type="dxa"/>
            </w:tcMar>
            <w:vAlign w:val="center"/>
          </w:tcPr>
          <w:p w14:paraId="3D9B86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服务</w:t>
            </w:r>
            <w:r>
              <w:rPr>
                <w:rFonts w:hint="eastAsia" w:ascii="宋体" w:hAnsi="宋体" w:eastAsia="宋体" w:cs="宋体"/>
                <w:color w:val="000000" w:themeColor="text1"/>
                <w:sz w:val="28"/>
                <w:szCs w:val="28"/>
                <w:highlight w:val="none"/>
                <w14:textFill>
                  <w14:solidFill>
                    <w14:schemeClr w14:val="tx1"/>
                  </w14:solidFill>
                </w14:textFill>
              </w:rPr>
              <w:t>业绩</w:t>
            </w:r>
          </w:p>
        </w:tc>
        <w:tc>
          <w:tcPr>
            <w:tcW w:w="622" w:type="dxa"/>
            <w:shd w:val="clear" w:color="auto" w:fill="FFFFFF"/>
            <w:noWrap w:val="0"/>
            <w:tcMar>
              <w:top w:w="75" w:type="dxa"/>
              <w:left w:w="150" w:type="dxa"/>
              <w:bottom w:w="75" w:type="dxa"/>
              <w:right w:w="150" w:type="dxa"/>
            </w:tcMar>
            <w:vAlign w:val="center"/>
          </w:tcPr>
          <w:p w14:paraId="59FAB5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6810" w:type="dxa"/>
            <w:shd w:val="clear" w:color="auto" w:fill="FFFFFF"/>
            <w:noWrap w:val="0"/>
            <w:tcMar>
              <w:top w:w="75" w:type="dxa"/>
              <w:left w:w="150" w:type="dxa"/>
              <w:bottom w:w="75" w:type="dxa"/>
              <w:right w:w="150" w:type="dxa"/>
            </w:tcMar>
            <w:vAlign w:val="top"/>
          </w:tcPr>
          <w:p w14:paraId="04F897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cs="宋体"/>
                <w:color w:val="000000" w:themeColor="text1"/>
                <w:sz w:val="24"/>
                <w:szCs w:val="24"/>
                <w:highlight w:val="none"/>
                <w:lang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年至今承接政府机关、企事业单位，以及民营企业等同类项目业绩。（每个得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分，满分</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eastAsia="zh-CN"/>
                <w14:textFill>
                  <w14:solidFill>
                    <w14:schemeClr w14:val="tx1"/>
                  </w14:solidFill>
                </w14:textFill>
              </w:rPr>
              <w:t>分。供应商应当在响应文书中提供同类项目业绩的合同及相关资料复印件并加盖公章，不提供则视为无此业绩，不得分。）</w:t>
            </w:r>
          </w:p>
        </w:tc>
      </w:tr>
      <w:tr w14:paraId="41EE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31" w:hRule="atLeast"/>
          <w:jc w:val="center"/>
        </w:trPr>
        <w:tc>
          <w:tcPr>
            <w:tcW w:w="609" w:type="dxa"/>
            <w:vMerge w:val="continue"/>
            <w:shd w:val="clear" w:color="auto" w:fill="FFFFFF"/>
            <w:noWrap w:val="0"/>
            <w:tcMar>
              <w:top w:w="75" w:type="dxa"/>
              <w:left w:w="150" w:type="dxa"/>
              <w:bottom w:w="75" w:type="dxa"/>
              <w:right w:w="150" w:type="dxa"/>
            </w:tcMar>
            <w:vAlign w:val="center"/>
          </w:tcPr>
          <w:p w14:paraId="789F42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tc>
        <w:tc>
          <w:tcPr>
            <w:tcW w:w="569" w:type="dxa"/>
            <w:vMerge w:val="continue"/>
            <w:shd w:val="clear" w:color="auto" w:fill="FFFFFF"/>
            <w:noWrap w:val="0"/>
            <w:tcMar>
              <w:top w:w="75" w:type="dxa"/>
              <w:left w:w="150" w:type="dxa"/>
              <w:bottom w:w="75" w:type="dxa"/>
              <w:right w:w="150" w:type="dxa"/>
            </w:tcMar>
            <w:vAlign w:val="center"/>
          </w:tcPr>
          <w:p w14:paraId="356EBB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570" w:type="dxa"/>
            <w:shd w:val="clear" w:color="auto" w:fill="FFFFFF"/>
            <w:noWrap w:val="0"/>
            <w:tcMar>
              <w:top w:w="75" w:type="dxa"/>
              <w:left w:w="150" w:type="dxa"/>
              <w:bottom w:w="75" w:type="dxa"/>
              <w:right w:w="150" w:type="dxa"/>
            </w:tcMar>
            <w:vAlign w:val="center"/>
          </w:tcPr>
          <w:p w14:paraId="22E69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财务实力</w:t>
            </w:r>
          </w:p>
        </w:tc>
        <w:tc>
          <w:tcPr>
            <w:tcW w:w="622" w:type="dxa"/>
            <w:shd w:val="clear" w:color="auto" w:fill="FFFFFF"/>
            <w:noWrap w:val="0"/>
            <w:tcMar>
              <w:top w:w="75" w:type="dxa"/>
              <w:left w:w="150" w:type="dxa"/>
              <w:bottom w:w="75" w:type="dxa"/>
              <w:right w:w="150" w:type="dxa"/>
            </w:tcMar>
            <w:vAlign w:val="center"/>
          </w:tcPr>
          <w:p w14:paraId="6F8145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810" w:type="dxa"/>
            <w:shd w:val="clear" w:color="auto" w:fill="FFFFFF"/>
            <w:noWrap w:val="0"/>
            <w:tcMar>
              <w:top w:w="75" w:type="dxa"/>
              <w:left w:w="150" w:type="dxa"/>
              <w:bottom w:w="75" w:type="dxa"/>
              <w:right w:w="150" w:type="dxa"/>
            </w:tcMar>
            <w:vAlign w:val="center"/>
          </w:tcPr>
          <w:p w14:paraId="607993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年前二季度依法缴纳的税收证明。（每个季度得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3分，满分6分，不提供视为无，不得分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7BF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44" w:hRule="atLeast"/>
          <w:jc w:val="center"/>
        </w:trPr>
        <w:tc>
          <w:tcPr>
            <w:tcW w:w="609" w:type="dxa"/>
            <w:shd w:val="clear" w:color="auto" w:fill="FFFFFF"/>
            <w:noWrap w:val="0"/>
            <w:tcMar>
              <w:top w:w="75" w:type="dxa"/>
              <w:left w:w="150" w:type="dxa"/>
              <w:bottom w:w="75" w:type="dxa"/>
              <w:right w:w="150" w:type="dxa"/>
            </w:tcMar>
            <w:vAlign w:val="center"/>
          </w:tcPr>
          <w:p w14:paraId="04F06C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1139" w:type="dxa"/>
            <w:gridSpan w:val="2"/>
            <w:shd w:val="clear" w:color="auto" w:fill="FFFFFF"/>
            <w:noWrap w:val="0"/>
            <w:tcMar>
              <w:top w:w="75" w:type="dxa"/>
              <w:left w:w="150" w:type="dxa"/>
              <w:bottom w:w="75" w:type="dxa"/>
              <w:right w:w="150" w:type="dxa"/>
            </w:tcMar>
            <w:vAlign w:val="center"/>
          </w:tcPr>
          <w:p w14:paraId="52B3F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价格</w:t>
            </w:r>
            <w:r>
              <w:rPr>
                <w:rFonts w:hint="eastAsia" w:ascii="宋体" w:hAnsi="宋体" w:eastAsia="宋体" w:cs="宋体"/>
                <w:color w:val="000000" w:themeColor="text1"/>
                <w:sz w:val="28"/>
                <w:szCs w:val="28"/>
                <w:highlight w:val="none"/>
                <w:lang w:eastAsia="zh-CN"/>
                <w14:textFill>
                  <w14:solidFill>
                    <w14:schemeClr w14:val="tx1"/>
                  </w14:solidFill>
                </w14:textFill>
              </w:rPr>
              <w:t>评估</w:t>
            </w:r>
          </w:p>
        </w:tc>
        <w:tc>
          <w:tcPr>
            <w:tcW w:w="622" w:type="dxa"/>
            <w:shd w:val="clear" w:color="auto" w:fill="FFFFFF"/>
            <w:noWrap w:val="0"/>
            <w:tcMar>
              <w:top w:w="75" w:type="dxa"/>
              <w:left w:w="150" w:type="dxa"/>
              <w:bottom w:w="75" w:type="dxa"/>
              <w:right w:w="150" w:type="dxa"/>
            </w:tcMar>
            <w:vAlign w:val="center"/>
          </w:tcPr>
          <w:p w14:paraId="30A2D3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6810" w:type="dxa"/>
            <w:shd w:val="clear" w:color="auto" w:fill="FFFFFF"/>
            <w:noWrap w:val="0"/>
            <w:tcMar>
              <w:top w:w="75" w:type="dxa"/>
              <w:left w:w="150" w:type="dxa"/>
              <w:bottom w:w="75" w:type="dxa"/>
              <w:right w:w="150" w:type="dxa"/>
            </w:tcMar>
            <w:vAlign w:val="center"/>
          </w:tcPr>
          <w:p w14:paraId="4A625B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以最低的有效报价为评标基准报价，其价格为满分30分。其他投标人的价格分统一按照下列公式计算：投标报价得分=（评标基准价/投标报价）×30。</w:t>
            </w:r>
          </w:p>
        </w:tc>
      </w:tr>
    </w:tbl>
    <w:p w14:paraId="46D6B90A">
      <w:pPr>
        <w:rPr>
          <w:color w:val="000000" w:themeColor="text1"/>
          <w:highlight w:val="none"/>
          <w14:textFill>
            <w14:solidFill>
              <w14:schemeClr w14:val="tx1"/>
            </w14:solidFill>
          </w14:textFill>
        </w:rPr>
      </w:pPr>
    </w:p>
    <w:p w14:paraId="096E0108">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b/>
          <w:bCs/>
          <w:color w:val="000000" w:themeColor="text1"/>
          <w:sz w:val="32"/>
          <w:szCs w:val="32"/>
          <w:highlight w:val="none"/>
          <w:lang w:eastAsia="zh-CN"/>
          <w14:textFill>
            <w14:solidFill>
              <w14:schemeClr w14:val="tx1"/>
            </w14:solidFill>
          </w14:textFill>
        </w:rPr>
        <w:t>六、评审结果公示</w:t>
      </w:r>
    </w:p>
    <w:p w14:paraId="24CE9090">
      <w:pPr>
        <w:pStyle w:val="3"/>
        <w:keepNext w:val="0"/>
        <w:keepLines w:val="0"/>
        <w:pageBreakBefore w:val="0"/>
        <w:widowControl w:val="0"/>
        <w:tabs>
          <w:tab w:val="left" w:pos="126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default" w:ascii="宋体" w:hAnsi="宋体" w:cs="Arial"/>
          <w:b/>
          <w:bCs/>
          <w:color w:val="000000" w:themeColor="text1"/>
          <w:kern w:val="0"/>
          <w:sz w:val="32"/>
          <w:szCs w:val="32"/>
          <w:highlight w:val="none"/>
          <w14:textFill>
            <w14:solidFill>
              <w14:schemeClr w14:val="tx1"/>
            </w14:solidFill>
          </w14:textFill>
        </w:rPr>
      </w:pP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评审</w:t>
      </w:r>
      <w:r>
        <w:rPr>
          <w:rFonts w:hint="eastAsia" w:ascii="仿宋_GB2312" w:hAnsi="仿宋" w:eastAsia="仿宋_GB2312" w:cs="Times New Roman"/>
          <w:color w:val="000000" w:themeColor="text1"/>
          <w:sz w:val="32"/>
          <w:szCs w:val="32"/>
          <w:highlight w:val="none"/>
          <w14:textFill>
            <w14:solidFill>
              <w14:schemeClr w14:val="tx1"/>
            </w14:solidFill>
          </w14:textFill>
        </w:rPr>
        <w:t>结果</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在</w:t>
      </w:r>
      <w:r>
        <w:rPr>
          <w:rFonts w:hint="eastAsia" w:ascii="仿宋_GB2312" w:hAnsi="仿宋" w:eastAsia="仿宋_GB2312" w:cs="Times New Roman"/>
          <w:color w:val="000000" w:themeColor="text1"/>
          <w:sz w:val="32"/>
          <w:szCs w:val="32"/>
          <w:highlight w:val="none"/>
          <w14:textFill>
            <w14:solidFill>
              <w14:schemeClr w14:val="tx1"/>
            </w14:solidFill>
          </w14:textFill>
        </w:rPr>
        <w:t>江门市</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人民</w:t>
      </w:r>
      <w:r>
        <w:rPr>
          <w:rFonts w:hint="eastAsia" w:ascii="仿宋_GB2312" w:hAnsi="仿宋" w:eastAsia="仿宋_GB2312" w:cs="Times New Roman"/>
          <w:color w:val="000000" w:themeColor="text1"/>
          <w:sz w:val="32"/>
          <w:szCs w:val="32"/>
          <w:highlight w:val="none"/>
          <w14:textFill>
            <w14:solidFill>
              <w14:schemeClr w14:val="tx1"/>
            </w14:solidFill>
          </w14:textFill>
        </w:rPr>
        <w:t>政府门户网站江门市农业农村局部门频道</w:t>
      </w:r>
      <w:r>
        <w:rPr>
          <w:rFonts w:hint="eastAsia" w:ascii="仿宋_GB2312" w:hAnsi="仿宋" w:eastAsia="仿宋_GB2312" w:cs="Times New Roman"/>
          <w:color w:val="000000" w:themeColor="text1"/>
          <w:sz w:val="32"/>
          <w:szCs w:val="32"/>
          <w:highlight w:val="none"/>
          <w:lang w:eastAsia="zh-CN"/>
          <w14:textFill>
            <w14:solidFill>
              <w14:schemeClr w14:val="tx1"/>
            </w14:solidFill>
          </w14:textFill>
        </w:rPr>
        <w:t>公示</w:t>
      </w:r>
      <w:r>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t>1个工作日</w:t>
      </w:r>
      <w:r>
        <w:rPr>
          <w:rFonts w:hint="eastAsia" w:ascii="仿宋_GB2312" w:hAnsi="仿宋" w:eastAsia="仿宋_GB2312" w:cs="Times New Roman"/>
          <w:color w:val="000000" w:themeColor="text1"/>
          <w:sz w:val="32"/>
          <w:szCs w:val="32"/>
          <w:highlight w:val="none"/>
          <w14:textFill>
            <w14:solidFill>
              <w14:schemeClr w14:val="tx1"/>
            </w14:solidFill>
          </w14:textFill>
        </w:rPr>
        <w:t>。</w:t>
      </w:r>
    </w:p>
    <w:p w14:paraId="398D8491">
      <w:pPr>
        <w:rPr>
          <w:color w:val="000000" w:themeColor="text1"/>
          <w:highlight w:val="none"/>
          <w14:textFill>
            <w14:solidFill>
              <w14:schemeClr w14:val="tx1"/>
            </w14:solidFill>
          </w14:textFill>
        </w:rPr>
      </w:pPr>
    </w:p>
    <w:p w14:paraId="3F10A903">
      <w:pPr>
        <w:bidi w:val="0"/>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14:paraId="4CBB1463">
      <w:pPr>
        <w:bidi w:val="0"/>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附件３</w:t>
      </w:r>
    </w:p>
    <w:p w14:paraId="15D9C54D">
      <w:pPr>
        <w:widowControl/>
        <w:spacing w:line="360" w:lineRule="auto"/>
        <w:rPr>
          <w:rFonts w:hint="eastAsia" w:ascii="宋体" w:hAnsi="宋体" w:cs="Arial"/>
          <w:b/>
          <w:bCs/>
          <w:color w:val="000000" w:themeColor="text1"/>
          <w:kern w:val="0"/>
          <w:sz w:val="32"/>
          <w:szCs w:val="32"/>
          <w:highlight w:val="none"/>
          <w14:textFill>
            <w14:solidFill>
              <w14:schemeClr w14:val="tx1"/>
            </w14:solidFill>
          </w14:textFill>
        </w:rPr>
      </w:pPr>
    </w:p>
    <w:p w14:paraId="5B2CDB30">
      <w:pPr>
        <w:widowControl/>
        <w:spacing w:line="360" w:lineRule="auto"/>
        <w:jc w:val="center"/>
        <w:rPr>
          <w:rFonts w:hint="eastAsia" w:ascii="宋体" w:hAnsi="宋体" w:cs="Arial"/>
          <w:b/>
          <w:bCs/>
          <w:color w:val="000000" w:themeColor="text1"/>
          <w:kern w:val="0"/>
          <w:sz w:val="44"/>
          <w:szCs w:val="44"/>
          <w:highlight w:val="none"/>
          <w14:textFill>
            <w14:solidFill>
              <w14:schemeClr w14:val="tx1"/>
            </w14:solidFill>
          </w14:textFill>
        </w:rPr>
      </w:pPr>
      <w:r>
        <w:rPr>
          <w:rFonts w:hint="eastAsia" w:ascii="宋体" w:hAnsi="宋体" w:cs="Arial"/>
          <w:b/>
          <w:bCs/>
          <w:color w:val="000000" w:themeColor="text1"/>
          <w:kern w:val="0"/>
          <w:sz w:val="44"/>
          <w:szCs w:val="44"/>
          <w:highlight w:val="none"/>
          <w14:textFill>
            <w14:solidFill>
              <w14:schemeClr w14:val="tx1"/>
            </w14:solidFill>
          </w14:textFill>
        </w:rPr>
        <w:t>投标文件格式</w:t>
      </w:r>
    </w:p>
    <w:p w14:paraId="7F910B69">
      <w:pPr>
        <w:widowControl/>
        <w:spacing w:line="360" w:lineRule="auto"/>
        <w:jc w:val="center"/>
        <w:rPr>
          <w:rFonts w:hint="eastAsia" w:ascii="宋体" w:hAnsi="宋体" w:cs="Arial"/>
          <w:b/>
          <w:bCs/>
          <w:color w:val="000000" w:themeColor="text1"/>
          <w:kern w:val="0"/>
          <w:sz w:val="44"/>
          <w:szCs w:val="44"/>
          <w:highlight w:val="none"/>
          <w14:textFill>
            <w14:solidFill>
              <w14:schemeClr w14:val="tx1"/>
            </w14:solidFill>
          </w14:textFill>
        </w:rPr>
      </w:pPr>
    </w:p>
    <w:p w14:paraId="4054CBBA">
      <w:pPr>
        <w:spacing w:line="480" w:lineRule="auto"/>
        <w:jc w:val="center"/>
        <w:rPr>
          <w:rFonts w:hint="eastAsia" w:ascii="方正大标宋_GBK" w:hAnsi="方正大标宋_GBK" w:eastAsia="方正大标宋_GBK" w:cs="方正大标宋_GBK"/>
          <w:b/>
          <w:color w:val="000000" w:themeColor="text1"/>
          <w:spacing w:val="20"/>
          <w:sz w:val="44"/>
          <w:szCs w:val="44"/>
          <w:highlight w:val="none"/>
          <w14:textFill>
            <w14:solidFill>
              <w14:schemeClr w14:val="tx1"/>
            </w14:solidFill>
          </w14:textFill>
        </w:rPr>
      </w:pPr>
    </w:p>
    <w:p w14:paraId="690944CF">
      <w:pPr>
        <w:spacing w:line="480" w:lineRule="auto"/>
        <w:jc w:val="center"/>
        <w:rPr>
          <w:rFonts w:hint="eastAsia" w:ascii="方正大标宋_GBK" w:hAnsi="方正大标宋_GBK" w:eastAsia="方正大标宋_GBK" w:cs="方正大标宋_GBK"/>
          <w:b/>
          <w:color w:val="000000" w:themeColor="text1"/>
          <w:spacing w:val="20"/>
          <w:sz w:val="44"/>
          <w:szCs w:val="44"/>
          <w:highlight w:val="none"/>
          <w14:textFill>
            <w14:solidFill>
              <w14:schemeClr w14:val="tx1"/>
            </w14:solidFill>
          </w14:textFill>
        </w:rPr>
      </w:pPr>
      <w:r>
        <w:rPr>
          <w:rFonts w:hint="eastAsia" w:ascii="方正大标宋_GBK" w:hAnsi="方正大标宋_GBK" w:eastAsia="方正大标宋_GBK" w:cs="方正大标宋_GBK"/>
          <w:b/>
          <w:color w:val="000000" w:themeColor="text1"/>
          <w:spacing w:val="20"/>
          <w:sz w:val="44"/>
          <w:szCs w:val="44"/>
          <w:highlight w:val="none"/>
          <w14:textFill>
            <w14:solidFill>
              <w14:schemeClr w14:val="tx1"/>
            </w14:solidFill>
          </w14:textFill>
        </w:rPr>
        <w:t>投标文件封面</w:t>
      </w:r>
    </w:p>
    <w:p w14:paraId="060E7420">
      <w:pPr>
        <w:spacing w:line="780" w:lineRule="exact"/>
        <w:jc w:val="center"/>
        <w:rPr>
          <w:rFonts w:hint="eastAsia" w:ascii="华文中宋" w:hAnsi="华文中宋" w:eastAsia="华文中宋" w:cs="Arial"/>
          <w:b/>
          <w:color w:val="000000" w:themeColor="text1"/>
          <w:kern w:val="0"/>
          <w:sz w:val="36"/>
          <w:szCs w:val="36"/>
          <w:highlight w:val="none"/>
          <w14:textFill>
            <w14:solidFill>
              <w14:schemeClr w14:val="tx1"/>
            </w14:solidFill>
          </w14:textFill>
        </w:rPr>
      </w:pPr>
      <w:r>
        <w:rPr>
          <w:rFonts w:hint="eastAsia" w:ascii="华文中宋" w:hAnsi="华文中宋" w:eastAsia="华文中宋" w:cs="Arial"/>
          <w:b/>
          <w:color w:val="000000" w:themeColor="text1"/>
          <w:kern w:val="0"/>
          <w:sz w:val="36"/>
          <w:szCs w:val="36"/>
          <w:highlight w:val="none"/>
          <w14:textFill>
            <w14:solidFill>
              <w14:schemeClr w14:val="tx1"/>
            </w14:solidFill>
          </w14:textFill>
        </w:rPr>
        <w:t>江门市农业农村局</w:t>
      </w:r>
    </w:p>
    <w:p w14:paraId="64971412">
      <w:pPr>
        <w:spacing w:line="780" w:lineRule="exact"/>
        <w:jc w:val="center"/>
        <w:rPr>
          <w:rFonts w:ascii="华文中宋" w:hAnsi="华文中宋" w:eastAsia="华文中宋" w:cs="Arial"/>
          <w:b/>
          <w:color w:val="000000" w:themeColor="text1"/>
          <w:kern w:val="0"/>
          <w:sz w:val="36"/>
          <w:szCs w:val="36"/>
          <w:highlight w:val="none"/>
          <w14:textFill>
            <w14:solidFill>
              <w14:schemeClr w14:val="tx1"/>
            </w14:solidFill>
          </w14:textFill>
        </w:rPr>
      </w:pPr>
      <w:r>
        <w:rPr>
          <w:rFonts w:hint="eastAsia" w:ascii="华文中宋" w:hAnsi="华文中宋" w:eastAsia="华文中宋" w:cs="Arial"/>
          <w:b/>
          <w:color w:val="000000" w:themeColor="text1"/>
          <w:kern w:val="0"/>
          <w:sz w:val="36"/>
          <w:szCs w:val="36"/>
          <w:highlight w:val="none"/>
          <w14:textFill>
            <w14:solidFill>
              <w14:schemeClr w14:val="tx1"/>
            </w14:solidFill>
          </w14:textFill>
        </w:rPr>
        <w:t>投标文件</w:t>
      </w:r>
    </w:p>
    <w:p w14:paraId="688F435B">
      <w:pPr>
        <w:pStyle w:val="4"/>
        <w:ind w:firstLine="2883" w:firstLineChars="800"/>
        <w:rPr>
          <w:rFonts w:hint="eastAsia" w:ascii="华文中宋" w:hAnsi="华文中宋" w:eastAsia="华文中宋" w:cs="Arial"/>
          <w:b/>
          <w:color w:val="000000" w:themeColor="text1"/>
          <w:kern w:val="0"/>
          <w:sz w:val="36"/>
          <w:szCs w:val="36"/>
          <w:highlight w:val="none"/>
          <w:lang w:val="en-US" w:eastAsia="zh-CN" w:bidi="ar-SA"/>
          <w14:textFill>
            <w14:solidFill>
              <w14:schemeClr w14:val="tx1"/>
            </w14:solidFill>
          </w14:textFill>
        </w:rPr>
      </w:pPr>
      <w:r>
        <w:rPr>
          <w:rFonts w:hint="eastAsia" w:ascii="华文中宋" w:hAnsi="华文中宋" w:eastAsia="华文中宋" w:cs="Arial"/>
          <w:b/>
          <w:color w:val="000000" w:themeColor="text1"/>
          <w:kern w:val="0"/>
          <w:sz w:val="36"/>
          <w:szCs w:val="36"/>
          <w:highlight w:val="none"/>
          <w:lang w:val="en-US" w:eastAsia="zh-CN" w:bidi="ar-SA"/>
          <w14:textFill>
            <w14:solidFill>
              <w14:schemeClr w14:val="tx1"/>
            </w14:solidFill>
          </w14:textFill>
        </w:rPr>
        <w:t>（正本/副本）</w:t>
      </w:r>
    </w:p>
    <w:p w14:paraId="4FF6139C">
      <w:pPr>
        <w:pStyle w:val="4"/>
        <w:ind w:firstLine="2162" w:firstLineChars="600"/>
        <w:rPr>
          <w:rFonts w:hint="eastAsia" w:ascii="华文中宋" w:hAnsi="华文中宋" w:eastAsia="华文中宋" w:cs="Arial"/>
          <w:b/>
          <w:color w:val="000000" w:themeColor="text1"/>
          <w:kern w:val="0"/>
          <w:sz w:val="36"/>
          <w:szCs w:val="36"/>
          <w:highlight w:val="none"/>
          <w:lang w:val="en-US" w:eastAsia="zh-CN" w:bidi="ar-SA"/>
          <w14:textFill>
            <w14:solidFill>
              <w14:schemeClr w14:val="tx1"/>
            </w14:solidFill>
          </w14:textFill>
        </w:rPr>
      </w:pPr>
    </w:p>
    <w:p w14:paraId="2E709F73">
      <w:pPr>
        <w:ind w:firstLine="720" w:firstLineChars="200"/>
        <w:rPr>
          <w:rFonts w:hint="eastAsia" w:ascii="楷体_GB2312" w:eastAsia="楷体_GB2312"/>
          <w:color w:val="000000" w:themeColor="text1"/>
          <w:sz w:val="36"/>
          <w:szCs w:val="36"/>
          <w:highlight w:val="none"/>
          <w14:textFill>
            <w14:solidFill>
              <w14:schemeClr w14:val="tx1"/>
            </w14:solidFill>
          </w14:textFill>
        </w:rPr>
      </w:pPr>
      <w:r>
        <w:rPr>
          <w:rFonts w:hint="eastAsia" w:ascii="楷体_GB2312" w:eastAsia="楷体_GB2312"/>
          <w:color w:val="000000" w:themeColor="text1"/>
          <w:sz w:val="36"/>
          <w:szCs w:val="36"/>
          <w:highlight w:val="none"/>
          <w14:textFill>
            <w14:solidFill>
              <w14:schemeClr w14:val="tx1"/>
            </w14:solidFill>
          </w14:textFill>
        </w:rPr>
        <w:t>项目名称：</w:t>
      </w:r>
      <w:r>
        <w:rPr>
          <w:rFonts w:hint="eastAsia" w:ascii="楷体_GB2312" w:eastAsia="楷体_GB2312"/>
          <w:i/>
          <w:color w:val="000000" w:themeColor="text1"/>
          <w:sz w:val="36"/>
          <w:szCs w:val="36"/>
          <w:highlight w:val="none"/>
          <w14:textFill>
            <w14:solidFill>
              <w14:schemeClr w14:val="tx1"/>
            </w14:solidFill>
          </w14:textFill>
        </w:rPr>
        <w:t xml:space="preserve">     </w:t>
      </w:r>
      <w:r>
        <w:rPr>
          <w:rFonts w:hint="eastAsia" w:ascii="楷体_GB2312" w:eastAsia="楷体_GB2312"/>
          <w:color w:val="000000" w:themeColor="text1"/>
          <w:sz w:val="36"/>
          <w:szCs w:val="36"/>
          <w:highlight w:val="none"/>
          <w14:textFill>
            <w14:solidFill>
              <w14:schemeClr w14:val="tx1"/>
            </w14:solidFill>
          </w14:textFill>
        </w:rPr>
        <w:t xml:space="preserve">                          </w:t>
      </w:r>
    </w:p>
    <w:p w14:paraId="7307E507">
      <w:pPr>
        <w:ind w:firstLine="720" w:firstLineChars="200"/>
        <w:rPr>
          <w:rFonts w:hint="eastAsia" w:ascii="楷体_GB2312" w:eastAsia="楷体_GB2312"/>
          <w:color w:val="000000" w:themeColor="text1"/>
          <w:sz w:val="36"/>
          <w:szCs w:val="36"/>
          <w:highlight w:val="none"/>
          <w14:textFill>
            <w14:solidFill>
              <w14:schemeClr w14:val="tx1"/>
            </w14:solidFill>
          </w14:textFill>
        </w:rPr>
      </w:pPr>
    </w:p>
    <w:p w14:paraId="0C15EC24">
      <w:pPr>
        <w:ind w:firstLine="720" w:firstLineChars="200"/>
        <w:rPr>
          <w:rFonts w:ascii="楷体_GB2312" w:eastAsia="楷体_GB2312"/>
          <w:color w:val="000000" w:themeColor="text1"/>
          <w:sz w:val="36"/>
          <w:szCs w:val="36"/>
          <w:highlight w:val="none"/>
          <w14:textFill>
            <w14:solidFill>
              <w14:schemeClr w14:val="tx1"/>
            </w14:solidFill>
          </w14:textFill>
        </w:rPr>
      </w:pPr>
      <w:r>
        <w:rPr>
          <w:rFonts w:hint="eastAsia" w:ascii="楷体_GB2312" w:eastAsia="楷体_GB2312"/>
          <w:color w:val="000000" w:themeColor="text1"/>
          <w:sz w:val="36"/>
          <w:szCs w:val="36"/>
          <w:highlight w:val="none"/>
          <w14:textFill>
            <w14:solidFill>
              <w14:schemeClr w14:val="tx1"/>
            </w14:solidFill>
          </w14:textFill>
        </w:rPr>
        <w:t>项目编号：</w:t>
      </w:r>
      <w:r>
        <w:rPr>
          <w:rFonts w:ascii="宋体" w:hAnsi="宋体" w:cs="Arial"/>
          <w:color w:val="000000" w:themeColor="text1"/>
          <w:kern w:val="0"/>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（可不填）</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楷体_GB2312" w:eastAsia="楷体_GB2312"/>
          <w:color w:val="000000" w:themeColor="text1"/>
          <w:sz w:val="36"/>
          <w:szCs w:val="36"/>
          <w:highlight w:val="none"/>
          <w14:textFill>
            <w14:solidFill>
              <w14:schemeClr w14:val="tx1"/>
            </w14:solidFill>
          </w14:textFill>
        </w:rPr>
        <w:t xml:space="preserve">                                </w:t>
      </w:r>
    </w:p>
    <w:p w14:paraId="61AF6C8A">
      <w:pPr>
        <w:ind w:firstLine="720" w:firstLineChars="200"/>
        <w:rPr>
          <w:rFonts w:ascii="楷体_GB2312" w:eastAsia="楷体_GB2312"/>
          <w:color w:val="000000" w:themeColor="text1"/>
          <w:sz w:val="36"/>
          <w:szCs w:val="36"/>
          <w:highlight w:val="none"/>
          <w14:textFill>
            <w14:solidFill>
              <w14:schemeClr w14:val="tx1"/>
            </w14:solidFill>
          </w14:textFill>
        </w:rPr>
      </w:pPr>
    </w:p>
    <w:p w14:paraId="5748675A">
      <w:pPr>
        <w:ind w:firstLine="720" w:firstLineChars="200"/>
        <w:rPr>
          <w:rFonts w:ascii="楷体_GB2312" w:eastAsia="楷体_GB2312"/>
          <w:color w:val="000000" w:themeColor="text1"/>
          <w:sz w:val="36"/>
          <w:szCs w:val="36"/>
          <w:highlight w:val="none"/>
          <w14:textFill>
            <w14:solidFill>
              <w14:schemeClr w14:val="tx1"/>
            </w14:solidFill>
          </w14:textFill>
        </w:rPr>
      </w:pPr>
      <w:r>
        <w:rPr>
          <w:rFonts w:hint="eastAsia" w:ascii="楷体_GB2312" w:eastAsia="楷体_GB2312"/>
          <w:color w:val="000000" w:themeColor="text1"/>
          <w:sz w:val="36"/>
          <w:szCs w:val="36"/>
          <w:highlight w:val="none"/>
          <w14:textFill>
            <w14:solidFill>
              <w14:schemeClr w14:val="tx1"/>
            </w14:solidFill>
          </w14:textFill>
        </w:rPr>
        <w:t>投标供应商：　</w:t>
      </w:r>
      <w:r>
        <w:rPr>
          <w:rFonts w:ascii="楷体_GB2312" w:eastAsia="楷体_GB2312"/>
          <w:color w:val="000000" w:themeColor="text1"/>
          <w:sz w:val="36"/>
          <w:szCs w:val="36"/>
          <w:highlight w:val="none"/>
          <w14:textFill>
            <w14:solidFill>
              <w14:schemeClr w14:val="tx1"/>
            </w14:solidFill>
          </w14:textFill>
        </w:rPr>
        <w:t xml:space="preserve">   </w:t>
      </w:r>
      <w:r>
        <w:rPr>
          <w:rFonts w:hint="eastAsia" w:ascii="楷体_GB2312" w:eastAsia="楷体_GB2312"/>
          <w:color w:val="000000" w:themeColor="text1"/>
          <w:sz w:val="36"/>
          <w:szCs w:val="36"/>
          <w:highlight w:val="none"/>
          <w14:textFill>
            <w14:solidFill>
              <w14:schemeClr w14:val="tx1"/>
            </w14:solidFill>
          </w14:textFill>
        </w:rPr>
        <w:t xml:space="preserve">        （盖公章）</w:t>
      </w:r>
      <w:r>
        <w:rPr>
          <w:rFonts w:ascii="楷体_GB2312" w:eastAsia="楷体_GB2312"/>
          <w:color w:val="000000" w:themeColor="text1"/>
          <w:sz w:val="36"/>
          <w:szCs w:val="36"/>
          <w:highlight w:val="none"/>
          <w14:textFill>
            <w14:solidFill>
              <w14:schemeClr w14:val="tx1"/>
            </w14:solidFill>
          </w14:textFill>
        </w:rPr>
        <w:t xml:space="preserve">    </w:t>
      </w:r>
      <w:r>
        <w:rPr>
          <w:rFonts w:hint="eastAsia" w:ascii="楷体_GB2312" w:eastAsia="楷体_GB2312"/>
          <w:color w:val="000000" w:themeColor="text1"/>
          <w:sz w:val="36"/>
          <w:szCs w:val="36"/>
          <w:highlight w:val="none"/>
          <w14:textFill>
            <w14:solidFill>
              <w14:schemeClr w14:val="tx1"/>
            </w14:solidFill>
          </w14:textFill>
        </w:rPr>
        <w:t>　　　　　</w:t>
      </w:r>
      <w:r>
        <w:rPr>
          <w:rFonts w:ascii="楷体_GB2312" w:eastAsia="楷体_GB2312"/>
          <w:color w:val="000000" w:themeColor="text1"/>
          <w:sz w:val="36"/>
          <w:szCs w:val="36"/>
          <w:highlight w:val="none"/>
          <w14:textFill>
            <w14:solidFill>
              <w14:schemeClr w14:val="tx1"/>
            </w14:solidFill>
          </w14:textFill>
        </w:rPr>
        <w:t xml:space="preserve">    </w:t>
      </w:r>
    </w:p>
    <w:p w14:paraId="63C4F17D">
      <w:pPr>
        <w:ind w:firstLine="640" w:firstLineChars="200"/>
        <w:rPr>
          <w:rFonts w:ascii="楷体_GB2312" w:eastAsia="楷体_GB2312"/>
          <w:color w:val="000000" w:themeColor="text1"/>
          <w:sz w:val="32"/>
          <w:highlight w:val="none"/>
          <w14:textFill>
            <w14:solidFill>
              <w14:schemeClr w14:val="tx1"/>
            </w14:solidFill>
          </w14:textFill>
        </w:rPr>
      </w:pPr>
    </w:p>
    <w:p w14:paraId="72881AF7">
      <w:pPr>
        <w:ind w:firstLine="640" w:firstLineChars="200"/>
        <w:jc w:val="center"/>
        <w:rPr>
          <w:rFonts w:hint="eastAsia" w:ascii="楷体_GB2312" w:eastAsia="楷体_GB2312"/>
          <w:color w:val="000000" w:themeColor="text1"/>
          <w:sz w:val="32"/>
          <w:highlight w:val="none"/>
          <w14:textFill>
            <w14:solidFill>
              <w14:schemeClr w14:val="tx1"/>
            </w14:solidFill>
          </w14:textFill>
        </w:rPr>
      </w:pPr>
      <w:r>
        <w:rPr>
          <w:rFonts w:hint="eastAsia" w:ascii="楷体_GB2312" w:eastAsia="楷体_GB2312"/>
          <w:color w:val="000000" w:themeColor="text1"/>
          <w:sz w:val="32"/>
          <w:highlight w:val="none"/>
          <w14:textFill>
            <w14:solidFill>
              <w14:schemeClr w14:val="tx1"/>
            </w14:solidFill>
          </w14:textFill>
        </w:rPr>
        <w:t>日期：</w:t>
      </w:r>
      <w:r>
        <w:rPr>
          <w:rFonts w:ascii="楷体_GB2312" w:eastAsia="楷体_GB2312"/>
          <w:color w:val="000000" w:themeColor="text1"/>
          <w:sz w:val="32"/>
          <w:highlight w:val="none"/>
          <w14:textFill>
            <w14:solidFill>
              <w14:schemeClr w14:val="tx1"/>
            </w14:solidFill>
          </w14:textFill>
        </w:rPr>
        <w:t xml:space="preserve"> </w:t>
      </w:r>
      <w:r>
        <w:rPr>
          <w:rFonts w:hint="eastAsia" w:ascii="楷体_GB2312" w:eastAsia="楷体_GB2312"/>
          <w:color w:val="000000" w:themeColor="text1"/>
          <w:sz w:val="32"/>
          <w:highlight w:val="none"/>
          <w14:textFill>
            <w14:solidFill>
              <w14:schemeClr w14:val="tx1"/>
            </w14:solidFill>
          </w14:textFill>
        </w:rPr>
        <w:t>　</w:t>
      </w:r>
      <w:r>
        <w:rPr>
          <w:rFonts w:ascii="楷体_GB2312" w:eastAsia="楷体_GB2312"/>
          <w:color w:val="000000" w:themeColor="text1"/>
          <w:sz w:val="32"/>
          <w:highlight w:val="none"/>
          <w14:textFill>
            <w14:solidFill>
              <w14:schemeClr w14:val="tx1"/>
            </w14:solidFill>
          </w14:textFill>
        </w:rPr>
        <w:t xml:space="preserve"> </w:t>
      </w:r>
      <w:r>
        <w:rPr>
          <w:rFonts w:hint="eastAsia" w:ascii="楷体_GB2312" w:eastAsia="楷体_GB2312"/>
          <w:color w:val="000000" w:themeColor="text1"/>
          <w:sz w:val="32"/>
          <w:highlight w:val="none"/>
          <w14:textFill>
            <w14:solidFill>
              <w14:schemeClr w14:val="tx1"/>
            </w14:solidFill>
          </w14:textFill>
        </w:rPr>
        <w:t>　年　</w:t>
      </w:r>
      <w:r>
        <w:rPr>
          <w:rFonts w:ascii="楷体_GB2312" w:eastAsia="楷体_GB2312"/>
          <w:color w:val="000000" w:themeColor="text1"/>
          <w:sz w:val="32"/>
          <w:highlight w:val="none"/>
          <w14:textFill>
            <w14:solidFill>
              <w14:schemeClr w14:val="tx1"/>
            </w14:solidFill>
          </w14:textFill>
        </w:rPr>
        <w:t xml:space="preserve">  </w:t>
      </w:r>
      <w:r>
        <w:rPr>
          <w:rFonts w:hint="eastAsia" w:ascii="楷体_GB2312" w:eastAsia="楷体_GB2312"/>
          <w:color w:val="000000" w:themeColor="text1"/>
          <w:sz w:val="32"/>
          <w:highlight w:val="none"/>
          <w14:textFill>
            <w14:solidFill>
              <w14:schemeClr w14:val="tx1"/>
            </w14:solidFill>
          </w14:textFill>
        </w:rPr>
        <w:t>　月　</w:t>
      </w:r>
      <w:r>
        <w:rPr>
          <w:rFonts w:ascii="楷体_GB2312" w:eastAsia="楷体_GB2312"/>
          <w:color w:val="000000" w:themeColor="text1"/>
          <w:sz w:val="32"/>
          <w:highlight w:val="none"/>
          <w14:textFill>
            <w14:solidFill>
              <w14:schemeClr w14:val="tx1"/>
            </w14:solidFill>
          </w14:textFill>
        </w:rPr>
        <w:t xml:space="preserve">  </w:t>
      </w:r>
      <w:r>
        <w:rPr>
          <w:rFonts w:hint="eastAsia" w:ascii="楷体_GB2312" w:eastAsia="楷体_GB2312"/>
          <w:color w:val="000000" w:themeColor="text1"/>
          <w:sz w:val="32"/>
          <w:highlight w:val="none"/>
          <w14:textFill>
            <w14:solidFill>
              <w14:schemeClr w14:val="tx1"/>
            </w14:solidFill>
          </w14:textFill>
        </w:rPr>
        <w:t>　日</w:t>
      </w:r>
    </w:p>
    <w:p w14:paraId="0CDC4177">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color w:val="000000" w:themeColor="text1"/>
          <w:sz w:val="32"/>
          <w:szCs w:val="32"/>
          <w:highlight w:val="none"/>
          <w14:textFill>
            <w14:solidFill>
              <w14:schemeClr w14:val="tx1"/>
            </w14:solidFill>
          </w14:textFill>
        </w:rPr>
      </w:pPr>
    </w:p>
    <w:p w14:paraId="6725BA72">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color w:val="000000" w:themeColor="text1"/>
          <w:sz w:val="32"/>
          <w:szCs w:val="32"/>
          <w:highlight w:val="none"/>
          <w14:textFill>
            <w14:solidFill>
              <w14:schemeClr w14:val="tx1"/>
            </w14:solidFill>
          </w14:textFill>
        </w:rPr>
      </w:pPr>
    </w:p>
    <w:p w14:paraId="20DD7CA9">
      <w:pPr>
        <w:pStyle w:val="4"/>
        <w:jc w:val="center"/>
        <w:rPr>
          <w:rFonts w:hint="eastAsia" w:ascii="方正大标宋_GBK" w:hAnsi="方正大标宋_GBK" w:eastAsia="方正大标宋_GBK" w:cs="方正大标宋_GBK"/>
          <w:b/>
          <w:color w:val="000000" w:themeColor="text1"/>
          <w:spacing w:val="20"/>
          <w:kern w:val="2"/>
          <w:sz w:val="44"/>
          <w:szCs w:val="44"/>
          <w:highlight w:val="none"/>
          <w:lang w:val="en-US" w:eastAsia="zh-CN" w:bidi="ar-SA"/>
          <w14:textFill>
            <w14:solidFill>
              <w14:schemeClr w14:val="tx1"/>
            </w14:solidFill>
          </w14:textFill>
        </w:rPr>
      </w:pPr>
    </w:p>
    <w:p w14:paraId="1558D931">
      <w:pPr>
        <w:pStyle w:val="4"/>
        <w:jc w:val="center"/>
        <w:rPr>
          <w:rFonts w:hint="eastAsia" w:ascii="方正大标宋_GBK" w:hAnsi="方正大标宋_GBK" w:eastAsia="方正大标宋_GBK" w:cs="方正大标宋_GBK"/>
          <w:b/>
          <w:color w:val="000000" w:themeColor="text1"/>
          <w:spacing w:val="20"/>
          <w:kern w:val="2"/>
          <w:sz w:val="44"/>
          <w:szCs w:val="44"/>
          <w:highlight w:val="none"/>
          <w:lang w:val="en-US" w:eastAsia="zh-CN" w:bidi="ar-SA"/>
          <w14:textFill>
            <w14:solidFill>
              <w14:schemeClr w14:val="tx1"/>
            </w14:solidFill>
          </w14:textFill>
        </w:rPr>
      </w:pPr>
      <w:r>
        <w:rPr>
          <w:rFonts w:hint="eastAsia" w:ascii="方正大标宋_GBK" w:hAnsi="方正大标宋_GBK" w:eastAsia="方正大标宋_GBK" w:cs="方正大标宋_GBK"/>
          <w:b/>
          <w:color w:val="000000" w:themeColor="text1"/>
          <w:spacing w:val="20"/>
          <w:kern w:val="2"/>
          <w:sz w:val="44"/>
          <w:szCs w:val="44"/>
          <w:highlight w:val="none"/>
          <w:lang w:val="en-US" w:eastAsia="zh-CN" w:bidi="ar-SA"/>
          <w14:textFill>
            <w14:solidFill>
              <w14:schemeClr w14:val="tx1"/>
            </w14:solidFill>
          </w14:textFill>
        </w:rPr>
        <w:t>目录</w:t>
      </w:r>
    </w:p>
    <w:p w14:paraId="538AAA4F">
      <w:pPr>
        <w:pStyle w:val="4"/>
        <w:jc w:val="center"/>
        <w:rPr>
          <w:rFonts w:hint="eastAsia" w:ascii="仿宋_GB2312" w:hAnsi="仿宋_GB2312" w:eastAsia="仿宋_GB2312" w:cs="仿宋_GB2312"/>
          <w:b w:val="0"/>
          <w:bCs/>
          <w:color w:val="000000" w:themeColor="text1"/>
          <w:spacing w:val="2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20"/>
          <w:kern w:val="2"/>
          <w:sz w:val="24"/>
          <w:szCs w:val="24"/>
          <w:highlight w:val="none"/>
          <w:lang w:val="en-US" w:eastAsia="zh-CN" w:bidi="ar-SA"/>
          <w14:textFill>
            <w14:solidFill>
              <w14:schemeClr w14:val="tx1"/>
            </w14:solidFill>
          </w14:textFill>
        </w:rPr>
        <w:t>（顺序可根据实际调整）</w:t>
      </w:r>
    </w:p>
    <w:p w14:paraId="55055FC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w:t>
      </w:r>
    </w:p>
    <w:p w14:paraId="0FC3EFA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资格性审查材料</w:t>
      </w:r>
    </w:p>
    <w:p w14:paraId="14F7D85E">
      <w:pPr>
        <w:pStyle w:val="4"/>
        <w:ind w:firstLine="560"/>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1.xxx...........具体页码</w:t>
      </w:r>
    </w:p>
    <w:p w14:paraId="226D56EA">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w:t>
      </w:r>
    </w:p>
    <w:p w14:paraId="1C9F57C0">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w:t>
      </w:r>
    </w:p>
    <w:p w14:paraId="6D922DDF">
      <w:pPr>
        <w:pStyle w:val="4"/>
        <w:ind w:firstLine="560"/>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w:t>
      </w:r>
    </w:p>
    <w:p w14:paraId="57D93C5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评分材料</w:t>
      </w:r>
    </w:p>
    <w:p w14:paraId="7E749AC2">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1.</w:t>
      </w:r>
    </w:p>
    <w:p w14:paraId="01FC8953">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2.</w:t>
      </w:r>
    </w:p>
    <w:p w14:paraId="4FC769BE">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w:t>
      </w:r>
    </w:p>
    <w:p w14:paraId="6E6CCF89">
      <w:pPr>
        <w:pStyle w:val="4"/>
        <w:ind w:firstLine="560"/>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w:t>
      </w:r>
    </w:p>
    <w:p w14:paraId="116EDDEA">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182489B7">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52B2588B">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5D3BD1BF">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598B8599">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764D672F">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3588A38C">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0C391996">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4B468494">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eastAsia="仿宋_GB2312"/>
          <w:b/>
          <w:color w:val="000000" w:themeColor="text1"/>
          <w:sz w:val="32"/>
          <w:szCs w:val="32"/>
          <w:highlight w:val="none"/>
          <w:lang w:val="en-US" w:eastAsia="zh-CN"/>
          <w14:textFill>
            <w14:solidFill>
              <w14:schemeClr w14:val="tx1"/>
            </w14:solidFill>
          </w14:textFill>
        </w:rPr>
      </w:pPr>
    </w:p>
    <w:p w14:paraId="713A3BE0">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1.</w:t>
      </w:r>
      <w:r>
        <w:rPr>
          <w:rFonts w:hint="eastAsia" w:ascii="仿宋_GB2312" w:eastAsia="仿宋_GB2312"/>
          <w:b/>
          <w:color w:val="000000" w:themeColor="text1"/>
          <w:sz w:val="32"/>
          <w:szCs w:val="32"/>
          <w:highlight w:val="none"/>
          <w14:textFill>
            <w14:solidFill>
              <w14:schemeClr w14:val="tx1"/>
            </w14:solidFill>
          </w14:textFill>
        </w:rPr>
        <w:t>法定代表人身份证明书</w:t>
      </w:r>
    </w:p>
    <w:p w14:paraId="33E6ABFF">
      <w:pPr>
        <w:pStyle w:val="2"/>
        <w:spacing w:before="0" w:after="0"/>
        <w:ind w:firstLine="643" w:firstLineChars="200"/>
        <w:jc w:val="center"/>
        <w:rPr>
          <w:rFonts w:hint="eastAsia" w:ascii="宋体" w:hAnsi="宋体"/>
          <w:color w:val="000000" w:themeColor="text1"/>
          <w:sz w:val="32"/>
          <w:szCs w:val="32"/>
          <w:highlight w:val="none"/>
          <w14:textFill>
            <w14:solidFill>
              <w14:schemeClr w14:val="tx1"/>
            </w14:solidFill>
          </w14:textFill>
        </w:rPr>
      </w:pPr>
    </w:p>
    <w:p w14:paraId="2FFEB46F">
      <w:pPr>
        <w:pStyle w:val="2"/>
        <w:spacing w:before="0" w:after="0"/>
        <w:ind w:firstLine="643" w:firstLineChars="200"/>
        <w:jc w:val="center"/>
        <w:rPr>
          <w:rFonts w:asci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法定代表人证明书</w:t>
      </w:r>
    </w:p>
    <w:p w14:paraId="11BE03B5">
      <w:pPr>
        <w:spacing w:line="400" w:lineRule="exact"/>
        <w:ind w:firstLine="640" w:firstLineChars="200"/>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p>
    <w:p w14:paraId="3056899C">
      <w:pPr>
        <w:tabs>
          <w:tab w:val="left" w:pos="900"/>
        </w:tabs>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）同志，现任我单位             职务，为法定代表人，特此证明。</w:t>
      </w:r>
    </w:p>
    <w:p w14:paraId="2D02BF11">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1"/>
        <w:gridCol w:w="3675"/>
      </w:tblGrid>
      <w:tr w14:paraId="2723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1" w:type="dxa"/>
            <w:noWrap w:val="0"/>
            <w:vAlign w:val="top"/>
          </w:tcPr>
          <w:p w14:paraId="00379E83">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营业执照(注册号)： </w:t>
            </w:r>
          </w:p>
        </w:tc>
        <w:tc>
          <w:tcPr>
            <w:tcW w:w="3675" w:type="dxa"/>
            <w:noWrap w:val="0"/>
            <w:vAlign w:val="top"/>
          </w:tcPr>
          <w:p w14:paraId="5C5E2C6B">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经济性质：</w:t>
            </w:r>
          </w:p>
        </w:tc>
      </w:tr>
      <w:tr w14:paraId="2EFA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2"/>
            <w:noWrap w:val="0"/>
            <w:vAlign w:val="top"/>
          </w:tcPr>
          <w:p w14:paraId="2029BC8A">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经营范围：</w:t>
            </w:r>
          </w:p>
        </w:tc>
      </w:tr>
      <w:tr w14:paraId="02E9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6" w:type="dxa"/>
            <w:gridSpan w:val="2"/>
            <w:noWrap w:val="0"/>
            <w:vAlign w:val="top"/>
          </w:tcPr>
          <w:p w14:paraId="6D62E061">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法定代表人身份证号：</w:t>
            </w:r>
          </w:p>
        </w:tc>
      </w:tr>
      <w:tr w14:paraId="6CEE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1" w:type="dxa"/>
            <w:noWrap w:val="0"/>
            <w:vAlign w:val="top"/>
          </w:tcPr>
          <w:p w14:paraId="03008392">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法定代表人年龄：</w:t>
            </w:r>
          </w:p>
        </w:tc>
        <w:tc>
          <w:tcPr>
            <w:tcW w:w="3675" w:type="dxa"/>
            <w:noWrap w:val="0"/>
            <w:vAlign w:val="top"/>
          </w:tcPr>
          <w:p w14:paraId="59CEA782">
            <w:pPr>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法定代表人性别：</w:t>
            </w:r>
          </w:p>
        </w:tc>
      </w:tr>
    </w:tbl>
    <w:p w14:paraId="3BF4FC37">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0B447E2C">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758BD388">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投标人（公章）：</w:t>
      </w:r>
    </w:p>
    <w:p w14:paraId="26247BA8">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32C307CE">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有效日期：</w:t>
      </w:r>
    </w:p>
    <w:p w14:paraId="548E1B2B">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2D972E5F">
      <w:pPr>
        <w:spacing w:line="4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签发日期：     年    月    日</w:t>
      </w:r>
    </w:p>
    <w:p w14:paraId="29AA790C">
      <w:pPr>
        <w:spacing w:line="400" w:lineRule="exact"/>
        <w:ind w:firstLine="640" w:firstLineChars="200"/>
        <w:rPr>
          <w:rFonts w:hint="eastAsia" w:ascii="方正仿宋_GBK" w:hAnsi="方正仿宋_GBK" w:eastAsia="方正仿宋_GBK" w:cs="方正仿宋_GBK"/>
          <w:bCs/>
          <w:color w:val="000000" w:themeColor="text1"/>
          <w:sz w:val="32"/>
          <w:szCs w:val="32"/>
          <w:highlight w:val="none"/>
          <w14:textFill>
            <w14:solidFill>
              <w14:schemeClr w14:val="tx1"/>
            </w14:solidFill>
          </w14:textFill>
        </w:rPr>
      </w:pPr>
    </w:p>
    <w:p w14:paraId="0F65443E">
      <w:pPr>
        <w:spacing w:line="480" w:lineRule="auto"/>
        <w:ind w:firstLine="640" w:firstLineChars="200"/>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p>
    <w:p w14:paraId="2AAD81CA">
      <w:pPr>
        <w:spacing w:line="480" w:lineRule="auto"/>
        <w:ind w:firstLine="640" w:firstLineChars="200"/>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p>
    <w:p w14:paraId="582E4E5C">
      <w:pPr>
        <w:spacing w:line="480" w:lineRule="auto"/>
        <w:ind w:firstLine="640" w:firstLineChars="200"/>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法定代表人身份证复印件</w:t>
      </w:r>
    </w:p>
    <w:p w14:paraId="5236C46F">
      <w:pPr>
        <w:spacing w:line="480" w:lineRule="auto"/>
        <w:ind w:firstLine="640" w:firstLineChars="200"/>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p>
    <w:p w14:paraId="0D62CA0D">
      <w:pPr>
        <w:spacing w:line="480" w:lineRule="auto"/>
        <w:rPr>
          <w:rFonts w:ascii="仿宋_GB2312" w:eastAsia="仿宋_GB2312"/>
          <w:b/>
          <w:color w:val="000000" w:themeColor="text1"/>
          <w:sz w:val="32"/>
          <w:szCs w:val="32"/>
          <w:highlight w:val="none"/>
          <w14:textFill>
            <w14:solidFill>
              <w14:schemeClr w14:val="tx1"/>
            </w14:solidFill>
          </w14:textFill>
        </w:rPr>
      </w:pPr>
    </w:p>
    <w:p w14:paraId="32021824">
      <w:pPr>
        <w:spacing w:line="480" w:lineRule="auto"/>
        <w:rPr>
          <w:rFonts w:ascii="仿宋_GB2312" w:eastAsia="仿宋_GB2312"/>
          <w:b/>
          <w:color w:val="000000" w:themeColor="text1"/>
          <w:sz w:val="32"/>
          <w:szCs w:val="32"/>
          <w:highlight w:val="none"/>
          <w14:textFill>
            <w14:solidFill>
              <w14:schemeClr w14:val="tx1"/>
            </w14:solidFill>
          </w14:textFill>
        </w:rPr>
      </w:pPr>
    </w:p>
    <w:p w14:paraId="45F4DE12">
      <w:pPr>
        <w:rPr>
          <w:rFonts w:ascii="仿宋_GB2312" w:eastAsia="仿宋_GB2312"/>
          <w:b/>
          <w:color w:val="000000" w:themeColor="text1"/>
          <w:sz w:val="32"/>
          <w:szCs w:val="32"/>
          <w:highlight w:val="none"/>
          <w14:textFill>
            <w14:solidFill>
              <w14:schemeClr w14:val="tx1"/>
            </w14:solidFill>
          </w14:textFill>
        </w:rPr>
      </w:pPr>
    </w:p>
    <w:p w14:paraId="689E8710">
      <w:pPr>
        <w:pStyle w:val="4"/>
        <w:rPr>
          <w:color w:val="000000" w:themeColor="text1"/>
          <w:sz w:val="32"/>
          <w:szCs w:val="32"/>
          <w:highlight w:val="none"/>
          <w14:textFill>
            <w14:solidFill>
              <w14:schemeClr w14:val="tx1"/>
            </w14:solidFill>
          </w14:textFill>
        </w:rPr>
      </w:pPr>
    </w:p>
    <w:p w14:paraId="245B7498">
      <w:pPr>
        <w:spacing w:line="480" w:lineRule="auto"/>
        <w:ind w:firstLine="643" w:firstLineChars="200"/>
        <w:rPr>
          <w:rFonts w:hint="eastAsia"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2.</w:t>
      </w:r>
      <w:r>
        <w:rPr>
          <w:rFonts w:hint="eastAsia" w:ascii="仿宋_GB2312" w:eastAsia="仿宋_GB2312"/>
          <w:b/>
          <w:color w:val="000000" w:themeColor="text1"/>
          <w:sz w:val="32"/>
          <w:szCs w:val="32"/>
          <w:highlight w:val="none"/>
          <w14:textFill>
            <w14:solidFill>
              <w14:schemeClr w14:val="tx1"/>
            </w14:solidFill>
          </w14:textFill>
        </w:rPr>
        <w:t>投标文件签署授权委托书（如无需委托则不需要提供）</w:t>
      </w:r>
    </w:p>
    <w:p w14:paraId="4875103B">
      <w:pPr>
        <w:pStyle w:val="2"/>
        <w:spacing w:before="0" w:after="0"/>
        <w:ind w:firstLine="643" w:firstLineChars="200"/>
        <w:jc w:val="center"/>
        <w:rPr>
          <w:rFonts w:asci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法定代表人授权委托书</w:t>
      </w:r>
    </w:p>
    <w:tbl>
      <w:tblPr>
        <w:tblStyle w:val="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1852"/>
        <w:gridCol w:w="2520"/>
        <w:gridCol w:w="1260"/>
      </w:tblGrid>
      <w:tr w14:paraId="5211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3188" w:type="dxa"/>
            <w:noWrap w:val="0"/>
            <w:vAlign w:val="center"/>
          </w:tcPr>
          <w:p w14:paraId="40D2AB24">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p>
        </w:tc>
        <w:tc>
          <w:tcPr>
            <w:tcW w:w="5632" w:type="dxa"/>
            <w:gridSpan w:val="3"/>
            <w:noWrap w:val="0"/>
            <w:vAlign w:val="center"/>
          </w:tcPr>
          <w:p w14:paraId="2FCEAAAE">
            <w:pPr>
              <w:spacing w:line="480" w:lineRule="auto"/>
              <w:ind w:firstLine="640" w:firstLineChars="200"/>
              <w:rPr>
                <w:color w:val="000000" w:themeColor="text1"/>
                <w:sz w:val="32"/>
                <w:szCs w:val="32"/>
                <w:highlight w:val="none"/>
                <w14:textFill>
                  <w14:solidFill>
                    <w14:schemeClr w14:val="tx1"/>
                  </w14:solidFill>
                </w14:textFill>
              </w:rPr>
            </w:pPr>
          </w:p>
        </w:tc>
      </w:tr>
      <w:tr w14:paraId="3AAF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3188" w:type="dxa"/>
            <w:noWrap w:val="0"/>
            <w:vAlign w:val="center"/>
          </w:tcPr>
          <w:p w14:paraId="6FF2488D">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地址</w:t>
            </w:r>
          </w:p>
        </w:tc>
        <w:tc>
          <w:tcPr>
            <w:tcW w:w="5632" w:type="dxa"/>
            <w:gridSpan w:val="3"/>
            <w:noWrap w:val="0"/>
            <w:vAlign w:val="center"/>
          </w:tcPr>
          <w:p w14:paraId="26819C12">
            <w:pPr>
              <w:spacing w:line="480" w:lineRule="auto"/>
              <w:ind w:firstLine="640" w:firstLineChars="200"/>
              <w:rPr>
                <w:color w:val="000000" w:themeColor="text1"/>
                <w:sz w:val="32"/>
                <w:szCs w:val="32"/>
                <w:highlight w:val="none"/>
                <w14:textFill>
                  <w14:solidFill>
                    <w14:schemeClr w14:val="tx1"/>
                  </w14:solidFill>
                </w14:textFill>
              </w:rPr>
            </w:pPr>
          </w:p>
        </w:tc>
      </w:tr>
      <w:tr w14:paraId="2CC0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188" w:type="dxa"/>
            <w:noWrap w:val="0"/>
            <w:vAlign w:val="center"/>
          </w:tcPr>
          <w:p w14:paraId="0D05A36C">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法定代表人</w:t>
            </w:r>
          </w:p>
        </w:tc>
        <w:tc>
          <w:tcPr>
            <w:tcW w:w="1852" w:type="dxa"/>
            <w:noWrap w:val="0"/>
            <w:vAlign w:val="center"/>
          </w:tcPr>
          <w:p w14:paraId="6A88D79A">
            <w:pPr>
              <w:spacing w:line="480" w:lineRule="auto"/>
              <w:ind w:firstLine="640" w:firstLineChars="200"/>
              <w:rPr>
                <w:color w:val="000000" w:themeColor="text1"/>
                <w:sz w:val="32"/>
                <w:szCs w:val="32"/>
                <w:highlight w:val="none"/>
                <w14:textFill>
                  <w14:solidFill>
                    <w14:schemeClr w14:val="tx1"/>
                  </w14:solidFill>
                </w14:textFill>
              </w:rPr>
            </w:pPr>
          </w:p>
        </w:tc>
        <w:tc>
          <w:tcPr>
            <w:tcW w:w="2520" w:type="dxa"/>
            <w:noWrap w:val="0"/>
            <w:vAlign w:val="center"/>
          </w:tcPr>
          <w:p w14:paraId="3F081491">
            <w:pPr>
              <w:spacing w:line="480" w:lineRule="auto"/>
              <w:ind w:firstLine="640" w:firstLineChars="200"/>
              <w:rPr>
                <w:color w:val="000000" w:themeColor="text1"/>
                <w:sz w:val="32"/>
                <w:szCs w:val="32"/>
                <w:highlight w:val="none"/>
                <w14:textFill>
                  <w14:solidFill>
                    <w14:schemeClr w14:val="tx1"/>
                  </w14:solidFill>
                </w14:textFill>
              </w:rPr>
            </w:pPr>
          </w:p>
        </w:tc>
        <w:tc>
          <w:tcPr>
            <w:tcW w:w="1260" w:type="dxa"/>
            <w:noWrap w:val="0"/>
            <w:vAlign w:val="center"/>
          </w:tcPr>
          <w:p w14:paraId="7FA6B6C7">
            <w:pPr>
              <w:spacing w:line="480" w:lineRule="auto"/>
              <w:ind w:firstLine="640" w:firstLineChars="200"/>
              <w:rPr>
                <w:color w:val="000000" w:themeColor="text1"/>
                <w:sz w:val="32"/>
                <w:szCs w:val="32"/>
                <w:highlight w:val="none"/>
                <w14:textFill>
                  <w14:solidFill>
                    <w14:schemeClr w14:val="tx1"/>
                  </w14:solidFill>
                </w14:textFill>
              </w:rPr>
            </w:pPr>
          </w:p>
        </w:tc>
      </w:tr>
      <w:tr w14:paraId="38F1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188" w:type="dxa"/>
            <w:noWrap w:val="0"/>
            <w:vAlign w:val="center"/>
          </w:tcPr>
          <w:p w14:paraId="6B6621FF">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营业执照代码</w:t>
            </w:r>
          </w:p>
        </w:tc>
        <w:tc>
          <w:tcPr>
            <w:tcW w:w="1852" w:type="dxa"/>
            <w:noWrap w:val="0"/>
            <w:vAlign w:val="center"/>
          </w:tcPr>
          <w:p w14:paraId="76B5CEB8">
            <w:pPr>
              <w:spacing w:line="480" w:lineRule="auto"/>
              <w:ind w:firstLine="640" w:firstLineChars="200"/>
              <w:rPr>
                <w:color w:val="000000" w:themeColor="text1"/>
                <w:sz w:val="32"/>
                <w:szCs w:val="32"/>
                <w:highlight w:val="none"/>
                <w14:textFill>
                  <w14:solidFill>
                    <w14:schemeClr w14:val="tx1"/>
                  </w14:solidFill>
                </w14:textFill>
              </w:rPr>
            </w:pPr>
            <w:bookmarkStart w:id="0" w:name="_GoBack"/>
            <w:bookmarkEnd w:id="0"/>
          </w:p>
        </w:tc>
        <w:tc>
          <w:tcPr>
            <w:tcW w:w="2520" w:type="dxa"/>
            <w:noWrap w:val="0"/>
            <w:vAlign w:val="center"/>
          </w:tcPr>
          <w:p w14:paraId="6B1CBD51">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注册于（国家或地区）</w:t>
            </w:r>
          </w:p>
        </w:tc>
        <w:tc>
          <w:tcPr>
            <w:tcW w:w="1260" w:type="dxa"/>
            <w:noWrap w:val="0"/>
            <w:vAlign w:val="center"/>
          </w:tcPr>
          <w:p w14:paraId="1904C06D">
            <w:pPr>
              <w:spacing w:line="480" w:lineRule="auto"/>
              <w:ind w:firstLine="640" w:firstLineChars="200"/>
              <w:rPr>
                <w:color w:val="000000" w:themeColor="text1"/>
                <w:sz w:val="32"/>
                <w:szCs w:val="32"/>
                <w:highlight w:val="none"/>
                <w14:textFill>
                  <w14:solidFill>
                    <w14:schemeClr w14:val="tx1"/>
                  </w14:solidFill>
                </w14:textFill>
              </w:rPr>
            </w:pPr>
          </w:p>
        </w:tc>
      </w:tr>
      <w:tr w14:paraId="0009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3188" w:type="dxa"/>
            <w:noWrap w:val="0"/>
            <w:vAlign w:val="center"/>
          </w:tcPr>
          <w:p w14:paraId="2DFD32CD">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授权代表人</w:t>
            </w:r>
          </w:p>
        </w:tc>
        <w:tc>
          <w:tcPr>
            <w:tcW w:w="1852" w:type="dxa"/>
            <w:noWrap w:val="0"/>
            <w:vAlign w:val="center"/>
          </w:tcPr>
          <w:p w14:paraId="31785A3C">
            <w:pPr>
              <w:spacing w:line="480" w:lineRule="auto"/>
              <w:ind w:firstLine="640" w:firstLineChars="200"/>
              <w:rPr>
                <w:color w:val="000000" w:themeColor="text1"/>
                <w:sz w:val="32"/>
                <w:szCs w:val="32"/>
                <w:highlight w:val="none"/>
                <w14:textFill>
                  <w14:solidFill>
                    <w14:schemeClr w14:val="tx1"/>
                  </w14:solidFill>
                </w14:textFill>
              </w:rPr>
            </w:pPr>
          </w:p>
        </w:tc>
        <w:tc>
          <w:tcPr>
            <w:tcW w:w="2520" w:type="dxa"/>
            <w:noWrap w:val="0"/>
            <w:vAlign w:val="center"/>
          </w:tcPr>
          <w:p w14:paraId="4C5CA502">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授权代表人性别</w:t>
            </w:r>
          </w:p>
        </w:tc>
        <w:tc>
          <w:tcPr>
            <w:tcW w:w="1260" w:type="dxa"/>
            <w:noWrap w:val="0"/>
            <w:vAlign w:val="center"/>
          </w:tcPr>
          <w:p w14:paraId="24A781B1">
            <w:pPr>
              <w:spacing w:line="480" w:lineRule="auto"/>
              <w:ind w:firstLine="640" w:firstLineChars="200"/>
              <w:rPr>
                <w:color w:val="000000" w:themeColor="text1"/>
                <w:sz w:val="32"/>
                <w:szCs w:val="32"/>
                <w:highlight w:val="none"/>
                <w14:textFill>
                  <w14:solidFill>
                    <w14:schemeClr w14:val="tx1"/>
                  </w14:solidFill>
                </w14:textFill>
              </w:rPr>
            </w:pPr>
          </w:p>
        </w:tc>
      </w:tr>
      <w:tr w14:paraId="0C57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3188" w:type="dxa"/>
            <w:noWrap w:val="0"/>
            <w:vAlign w:val="center"/>
          </w:tcPr>
          <w:p w14:paraId="60FA2631">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授权代表人身份证号</w:t>
            </w:r>
          </w:p>
        </w:tc>
        <w:tc>
          <w:tcPr>
            <w:tcW w:w="1852" w:type="dxa"/>
            <w:noWrap w:val="0"/>
            <w:vAlign w:val="center"/>
          </w:tcPr>
          <w:p w14:paraId="19AB3035">
            <w:pPr>
              <w:spacing w:line="480" w:lineRule="auto"/>
              <w:ind w:firstLine="640" w:firstLineChars="200"/>
              <w:rPr>
                <w:color w:val="000000" w:themeColor="text1"/>
                <w:sz w:val="32"/>
                <w:szCs w:val="32"/>
                <w:highlight w:val="none"/>
                <w14:textFill>
                  <w14:solidFill>
                    <w14:schemeClr w14:val="tx1"/>
                  </w14:solidFill>
                </w14:textFill>
              </w:rPr>
            </w:pPr>
          </w:p>
        </w:tc>
        <w:tc>
          <w:tcPr>
            <w:tcW w:w="2520" w:type="dxa"/>
            <w:noWrap w:val="0"/>
            <w:vAlign w:val="center"/>
          </w:tcPr>
          <w:p w14:paraId="6D8C72B9">
            <w:pPr>
              <w:spacing w:line="480" w:lineRule="auto"/>
              <w:rPr>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授权代表人职务</w:t>
            </w:r>
          </w:p>
        </w:tc>
        <w:tc>
          <w:tcPr>
            <w:tcW w:w="1260" w:type="dxa"/>
            <w:noWrap w:val="0"/>
            <w:vAlign w:val="center"/>
          </w:tcPr>
          <w:p w14:paraId="5EEF0442">
            <w:pPr>
              <w:spacing w:line="480" w:lineRule="auto"/>
              <w:ind w:firstLine="640" w:firstLineChars="200"/>
              <w:rPr>
                <w:color w:val="000000" w:themeColor="text1"/>
                <w:sz w:val="32"/>
                <w:szCs w:val="32"/>
                <w:highlight w:val="none"/>
                <w14:textFill>
                  <w14:solidFill>
                    <w14:schemeClr w14:val="tx1"/>
                  </w14:solidFill>
                </w14:textFill>
              </w:rPr>
            </w:pPr>
          </w:p>
        </w:tc>
      </w:tr>
    </w:tbl>
    <w:p w14:paraId="2DA84836">
      <w:pPr>
        <w:spacing w:line="48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兹委托（授权代表人姓名）全权代表我企业（公司）参与</w:t>
      </w:r>
      <w:r>
        <w:rPr>
          <w:rFonts w:hint="eastAsia" w:ascii="方正仿宋_GBK" w:hAnsi="方正仿宋_GBK" w:eastAsia="方正仿宋_GBK" w:cs="方正仿宋_GBK"/>
          <w:bCs/>
          <w:color w:val="000000" w:themeColor="text1"/>
          <w:sz w:val="32"/>
          <w:szCs w:val="32"/>
          <w:highlight w:val="none"/>
          <w:lang w:val="zh-CN"/>
          <w14:textFill>
            <w14:solidFill>
              <w14:schemeClr w14:val="tx1"/>
            </w14:solidFill>
          </w14:textFill>
        </w:rPr>
        <w:t xml:space="preserve"> （项目名称）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（项目编号：</w:t>
      </w:r>
      <w:r>
        <w:rPr>
          <w:rFonts w:hint="eastAsia" w:ascii="方正仿宋_GBK" w:hAnsi="方正仿宋_GBK" w:eastAsia="方正仿宋_GBK" w:cs="方正仿宋_GBK"/>
          <w:color w:val="000000" w:themeColor="text1"/>
          <w:sz w:val="32"/>
          <w:szCs w:val="32"/>
          <w:highlight w:val="non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采购活动及签订合同，作为投标人代表以本公司的名义处理一切与之有关的事宜。（授权代表人姓名）以我企业（公司）名义所为的行为及签署的文件，我企业（公司）均予以认可。有关法律责任均由我企业（公司）承担。特此声明。</w:t>
      </w:r>
    </w:p>
    <w:p w14:paraId="0943D335">
      <w:pPr>
        <w:spacing w:line="48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有效期：                    。</w:t>
      </w:r>
    </w:p>
    <w:p w14:paraId="36CA1094">
      <w:pPr>
        <w:spacing w:line="46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签发日期：      年    月    日。</w:t>
      </w:r>
    </w:p>
    <w:p w14:paraId="7E467BD1">
      <w:pPr>
        <w:spacing w:line="48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751F39AB">
      <w:pPr>
        <w:spacing w:line="48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3B70C2C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投标人（公章）：</w:t>
      </w:r>
    </w:p>
    <w:p w14:paraId="6FE228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公司（企业）法定代表人签字或盖章：</w:t>
      </w:r>
    </w:p>
    <w:p w14:paraId="5E5C9E6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授权代表人签字或盖章：</w:t>
      </w:r>
    </w:p>
    <w:p w14:paraId="5668B1F8">
      <w:pPr>
        <w:spacing w:line="460" w:lineRule="exact"/>
        <w:ind w:firstLine="640" w:firstLineChars="200"/>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授权代表</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身份证复印件</w:t>
      </w:r>
    </w:p>
    <w:p w14:paraId="35C6F3AC">
      <w:pPr>
        <w:pStyle w:val="3"/>
        <w:rPr>
          <w:rFonts w:hint="eastAsia"/>
          <w:color w:val="000000" w:themeColor="text1"/>
          <w14:textFill>
            <w14:solidFill>
              <w14:schemeClr w14:val="tx1"/>
            </w14:solidFill>
          </w14:textFill>
        </w:rPr>
      </w:pPr>
    </w:p>
    <w:p w14:paraId="53E7B727">
      <w:pPr>
        <w:pStyle w:val="3"/>
        <w:rPr>
          <w:rFonts w:hint="eastAsia"/>
          <w:color w:val="000000" w:themeColor="text1"/>
          <w14:textFill>
            <w14:solidFill>
              <w14:schemeClr w14:val="tx1"/>
            </w14:solidFill>
          </w14:textFill>
        </w:rPr>
      </w:pPr>
    </w:p>
    <w:p w14:paraId="0CD536DB">
      <w:pPr>
        <w:pStyle w:val="3"/>
        <w:rPr>
          <w:rFonts w:hint="eastAsia"/>
          <w:color w:val="000000" w:themeColor="text1"/>
          <w14:textFill>
            <w14:solidFill>
              <w14:schemeClr w14:val="tx1"/>
            </w14:solidFill>
          </w14:textFill>
        </w:rPr>
      </w:pPr>
    </w:p>
    <w:p w14:paraId="286605B8">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lang w:val="en-US" w:eastAsia="zh-CN"/>
          <w14:textFill>
            <w14:solidFill>
              <w14:schemeClr w14:val="tx1"/>
            </w14:solidFill>
          </w14:textFill>
        </w:rPr>
        <w:t>3.</w:t>
      </w:r>
      <w:r>
        <w:rPr>
          <w:rFonts w:hint="eastAsia" w:ascii="仿宋_GB2312" w:eastAsia="仿宋_GB2312"/>
          <w:b/>
          <w:color w:val="000000" w:themeColor="text1"/>
          <w:sz w:val="32"/>
          <w:szCs w:val="32"/>
          <w:highlight w:val="none"/>
          <w14:textFill>
            <w14:solidFill>
              <w14:schemeClr w14:val="tx1"/>
            </w14:solidFill>
          </w14:textFill>
        </w:rPr>
        <w:t>投标函</w:t>
      </w:r>
    </w:p>
    <w:p w14:paraId="1320B327">
      <w:pPr>
        <w:ind w:firstLine="643" w:firstLineChars="20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投标函</w:t>
      </w:r>
    </w:p>
    <w:p w14:paraId="47B2FEC9">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致：　       　</w:t>
      </w:r>
    </w:p>
    <w:p w14:paraId="759A6AEE">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根据你方编号为          的招标文件（公告），遵照《中华人民共和</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国</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政府采购法》等法律法规的规定，经研究，我方愿以人民币(大写)  （¥  　       ）的报价，按招标要求</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提供服务</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p>
    <w:p w14:paraId="364BEFD5">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我方己仔细研究招标文件及有关附件。</w:t>
      </w:r>
    </w:p>
    <w:p w14:paraId="42050BBA">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我方完全服从和尊重评委会所作的评定结果，同时清楚理解到报价最低并非意味着必定获得中标。一旦我方成为成交供应商，我方保证按招标文件规定的时间完成服务。</w:t>
      </w:r>
    </w:p>
    <w:p w14:paraId="5AB54D30">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4.我方接受招标文件中的款项支付条件。</w:t>
      </w:r>
    </w:p>
    <w:p w14:paraId="05C31784">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5.如果我方成为成交供应商，我方将按招标文件要求与招标单位签订正式合同，本投标书和贵方的招标文件，将构成正式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提供服务</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合同及合同附件的基础。</w:t>
      </w:r>
    </w:p>
    <w:p w14:paraId="14FF0C20">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6.我方愿意提供贵单位可能另外要求的、与报价有关的文件资料，愿意提供我方优质服务的相关佐证资料，并保证我方已提供和将要提供的文件是真实的、准确的。</w:t>
      </w:r>
    </w:p>
    <w:p w14:paraId="47DE5FCE">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4E259B31">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单位名称：        （公    章）               </w:t>
      </w:r>
    </w:p>
    <w:p w14:paraId="2B451F0D">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14:paraId="57A8163E">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sz w:val="32"/>
          <w:szCs w:val="32"/>
          <w:highlight w:val="none"/>
          <w14:textFill>
            <w14:solidFill>
              <w14:schemeClr w14:val="tx1"/>
            </w14:solidFill>
          </w14:textFill>
        </w:rPr>
        <w:t>法定代表人或其委托代理人签名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p>
    <w:p w14:paraId="7B32D2A1">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日    期：                                   </w:t>
      </w:r>
    </w:p>
    <w:p w14:paraId="0D42E91A">
      <w:pPr>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通讯地址：                                   </w:t>
      </w:r>
    </w:p>
    <w:p w14:paraId="5FE8C10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联系人及电话：</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xxx  （联系二次报价用）</w:t>
      </w:r>
    </w:p>
    <w:p w14:paraId="27F6FD59">
      <w:pPr>
        <w:spacing w:line="500" w:lineRule="exact"/>
        <w:ind w:firstLine="640" w:firstLineChars="200"/>
        <w:rPr>
          <w:rFonts w:hint="eastAsia" w:ascii="宋体" w:hAnsi="宋体" w:cs="宋体"/>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 xml:space="preserve"> </w:t>
      </w:r>
    </w:p>
    <w:p w14:paraId="583CCF32">
      <w:pPr>
        <w:spacing w:line="480" w:lineRule="auto"/>
        <w:ind w:firstLine="643" w:firstLineChars="200"/>
        <w:rPr>
          <w:rFonts w:hint="eastAsia" w:ascii="仿宋_GB2312" w:eastAsia="仿宋_GB2312"/>
          <w:b/>
          <w:color w:val="000000" w:themeColor="text1"/>
          <w:sz w:val="32"/>
          <w:szCs w:val="32"/>
          <w:highlight w:val="none"/>
          <w14:textFill>
            <w14:solidFill>
              <w14:schemeClr w14:val="tx1"/>
            </w14:solidFill>
          </w14:textFill>
        </w:rPr>
      </w:pPr>
    </w:p>
    <w:p w14:paraId="0E800635">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仿宋_GB2312" w:hAnsi="宋体" w:eastAsia="仿宋_GB2312" w:cs="Times New Roman"/>
          <w:b/>
          <w:bCs w:val="0"/>
          <w:color w:val="000000" w:themeColor="text1"/>
          <w:sz w:val="32"/>
          <w:szCs w:val="32"/>
          <w:highlight w:val="none"/>
          <w:lang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4.</w:t>
      </w:r>
      <w:r>
        <w:rPr>
          <w:rFonts w:hint="eastAsia" w:ascii="仿宋_GB2312" w:hAnsi="宋体" w:eastAsia="仿宋_GB2312" w:cs="Times New Roman"/>
          <w:b/>
          <w:bCs w:val="0"/>
          <w:color w:val="000000" w:themeColor="text1"/>
          <w:sz w:val="32"/>
          <w:szCs w:val="32"/>
          <w:highlight w:val="none"/>
          <w:lang w:eastAsia="zh-CN"/>
          <w14:textFill>
            <w14:solidFill>
              <w14:schemeClr w14:val="tx1"/>
            </w14:solidFill>
          </w14:textFill>
        </w:rPr>
        <w:t>资格性审查材料</w:t>
      </w:r>
    </w:p>
    <w:p w14:paraId="73A1F04D">
      <w:pPr>
        <w:pStyle w:val="4"/>
        <w:ind w:firstLine="560"/>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1.</w:t>
      </w:r>
    </w:p>
    <w:p w14:paraId="1DAFE3CA">
      <w:pPr>
        <w:pStyle w:val="4"/>
        <w:ind w:firstLine="560"/>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2.</w:t>
      </w:r>
    </w:p>
    <w:p w14:paraId="6654743B">
      <w:pPr>
        <w:pStyle w:val="4"/>
        <w:ind w:firstLine="560"/>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3.</w:t>
      </w:r>
    </w:p>
    <w:p w14:paraId="436EC5CC">
      <w:pPr>
        <w:pStyle w:val="4"/>
        <w:ind w:firstLine="560"/>
        <w:rPr>
          <w:rFonts w:hint="default"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w:t>
      </w:r>
    </w:p>
    <w:p w14:paraId="4FD09349">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default"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5.评分材料</w:t>
      </w:r>
    </w:p>
    <w:p w14:paraId="30ABC508">
      <w:pPr>
        <w:pStyle w:val="4"/>
        <w:ind w:firstLine="560"/>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1.</w:t>
      </w:r>
    </w:p>
    <w:p w14:paraId="1456178C">
      <w:pPr>
        <w:pStyle w:val="4"/>
        <w:ind w:firstLine="560"/>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b/>
          <w:bCs w:val="0"/>
          <w:color w:val="000000" w:themeColor="text1"/>
          <w:sz w:val="32"/>
          <w:szCs w:val="32"/>
          <w:highlight w:val="none"/>
          <w:lang w:val="en-US" w:eastAsia="zh-CN"/>
          <w14:textFill>
            <w14:solidFill>
              <w14:schemeClr w14:val="tx1"/>
            </w14:solidFill>
          </w14:textFill>
        </w:rPr>
        <w:t>2.</w:t>
      </w:r>
    </w:p>
    <w:p w14:paraId="741871C5">
      <w:pPr>
        <w:pStyle w:val="4"/>
        <w:ind w:firstLine="560"/>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3.</w:t>
      </w:r>
    </w:p>
    <w:p w14:paraId="4E296CD3">
      <w:pPr>
        <w:pStyle w:val="4"/>
        <w:ind w:firstLine="560"/>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w:t>
      </w:r>
    </w:p>
    <w:p w14:paraId="2755BE5E">
      <w:pPr>
        <w:pStyle w:val="4"/>
        <w:rPr>
          <w:rFonts w:hint="eastAsia" w:ascii="仿宋_GB2312" w:eastAsia="仿宋_GB2312"/>
          <w:b/>
          <w:color w:val="000000" w:themeColor="text1"/>
          <w:sz w:val="32"/>
          <w:szCs w:val="32"/>
          <w:highlight w:val="none"/>
          <w14:textFill>
            <w14:solidFill>
              <w14:schemeClr w14:val="tx1"/>
            </w14:solidFill>
          </w14:textFill>
        </w:rPr>
      </w:pPr>
    </w:p>
    <w:p w14:paraId="28C60576">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其他材料（参照综合评审表相关要求提供）。</w:t>
      </w:r>
    </w:p>
    <w:p w14:paraId="6D5E687B">
      <w:pPr>
        <w:tabs>
          <w:tab w:val="left" w:pos="840"/>
        </w:tabs>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p>
    <w:p w14:paraId="43FB789A">
      <w:pPr>
        <w:pStyle w:val="4"/>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5592B34">
      <w:pPr>
        <w:pStyle w:val="4"/>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3D756565">
      <w:pPr>
        <w:pStyle w:val="4"/>
        <w:rPr>
          <w:color w:val="000000" w:themeColor="text1"/>
          <w:sz w:val="32"/>
          <w:szCs w:val="32"/>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公文小标宋">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CDBA">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60B8C">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A60B8C">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8E2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E6EFC"/>
    <w:multiLevelType w:val="singleLevel"/>
    <w:tmpl w:val="FFCE6E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3204E7"/>
    <w:rsid w:val="003204E7"/>
    <w:rsid w:val="00AF1302"/>
    <w:rsid w:val="05E789AE"/>
    <w:rsid w:val="0C75C8FE"/>
    <w:rsid w:val="14C111AC"/>
    <w:rsid w:val="1C394813"/>
    <w:rsid w:val="1E0040DD"/>
    <w:rsid w:val="1FBC148D"/>
    <w:rsid w:val="1FDD7D01"/>
    <w:rsid w:val="1FDFDB19"/>
    <w:rsid w:val="232A1E9F"/>
    <w:rsid w:val="26FDC5BD"/>
    <w:rsid w:val="29BFE6D4"/>
    <w:rsid w:val="2FF7A700"/>
    <w:rsid w:val="33FC7445"/>
    <w:rsid w:val="37F79FC6"/>
    <w:rsid w:val="39E10AD2"/>
    <w:rsid w:val="3BDBB38E"/>
    <w:rsid w:val="3CFF3517"/>
    <w:rsid w:val="3DB039E8"/>
    <w:rsid w:val="3DBF5D88"/>
    <w:rsid w:val="3E7ED799"/>
    <w:rsid w:val="3EEF1215"/>
    <w:rsid w:val="3EFDBEB8"/>
    <w:rsid w:val="3F3EEB0F"/>
    <w:rsid w:val="3FBF211F"/>
    <w:rsid w:val="3FFCEE6B"/>
    <w:rsid w:val="43E63B73"/>
    <w:rsid w:val="4A104F60"/>
    <w:rsid w:val="4FBF085E"/>
    <w:rsid w:val="4FDEACF5"/>
    <w:rsid w:val="50BF6CFA"/>
    <w:rsid w:val="55FCDB34"/>
    <w:rsid w:val="573FEFFA"/>
    <w:rsid w:val="57BE1158"/>
    <w:rsid w:val="57CFC228"/>
    <w:rsid w:val="57DB8AC7"/>
    <w:rsid w:val="57EEE45B"/>
    <w:rsid w:val="57F93FA1"/>
    <w:rsid w:val="58E52A87"/>
    <w:rsid w:val="5B1D0AA0"/>
    <w:rsid w:val="5B7E95BF"/>
    <w:rsid w:val="5BEB2F61"/>
    <w:rsid w:val="5BFFA65C"/>
    <w:rsid w:val="5C7F56AC"/>
    <w:rsid w:val="5CEF7242"/>
    <w:rsid w:val="5DEA52B5"/>
    <w:rsid w:val="5E6E89DF"/>
    <w:rsid w:val="5EFF4F4C"/>
    <w:rsid w:val="5F97F826"/>
    <w:rsid w:val="5FEF7168"/>
    <w:rsid w:val="5FEFC1F2"/>
    <w:rsid w:val="5FF77777"/>
    <w:rsid w:val="5FFC9D91"/>
    <w:rsid w:val="5FFE1A7D"/>
    <w:rsid w:val="602F7852"/>
    <w:rsid w:val="60FCB5A8"/>
    <w:rsid w:val="633B451D"/>
    <w:rsid w:val="63FB55B4"/>
    <w:rsid w:val="67D7CDD8"/>
    <w:rsid w:val="67FFE7B9"/>
    <w:rsid w:val="689711E1"/>
    <w:rsid w:val="68C5F154"/>
    <w:rsid w:val="68E41287"/>
    <w:rsid w:val="699DA5C8"/>
    <w:rsid w:val="6BFF964C"/>
    <w:rsid w:val="6D6793A2"/>
    <w:rsid w:val="6DFF00AD"/>
    <w:rsid w:val="6FFB33DE"/>
    <w:rsid w:val="73D7FF2E"/>
    <w:rsid w:val="75DF627D"/>
    <w:rsid w:val="75F71898"/>
    <w:rsid w:val="75FF5E2D"/>
    <w:rsid w:val="75FFB4C1"/>
    <w:rsid w:val="777A6B12"/>
    <w:rsid w:val="7B9C18D0"/>
    <w:rsid w:val="7BCB5BE3"/>
    <w:rsid w:val="7BF96F5F"/>
    <w:rsid w:val="7BFE94E3"/>
    <w:rsid w:val="7BFF7CFA"/>
    <w:rsid w:val="7C3F4355"/>
    <w:rsid w:val="7DF69BFA"/>
    <w:rsid w:val="7DFEA27B"/>
    <w:rsid w:val="7E0F755C"/>
    <w:rsid w:val="7E406302"/>
    <w:rsid w:val="7EC89617"/>
    <w:rsid w:val="7ED746CB"/>
    <w:rsid w:val="7EFD41E8"/>
    <w:rsid w:val="7F4F9784"/>
    <w:rsid w:val="7F735C42"/>
    <w:rsid w:val="7F7EDCD2"/>
    <w:rsid w:val="7F7F4291"/>
    <w:rsid w:val="7F7F873D"/>
    <w:rsid w:val="7FBE5064"/>
    <w:rsid w:val="7FDF1E51"/>
    <w:rsid w:val="7FFB7055"/>
    <w:rsid w:val="7FFCA8A1"/>
    <w:rsid w:val="8D7F455D"/>
    <w:rsid w:val="8FDF0315"/>
    <w:rsid w:val="97EF35F9"/>
    <w:rsid w:val="9B22B7D9"/>
    <w:rsid w:val="9E3CD9C8"/>
    <w:rsid w:val="9FB13CF1"/>
    <w:rsid w:val="A77F33A9"/>
    <w:rsid w:val="A77FF01F"/>
    <w:rsid w:val="A7EFB796"/>
    <w:rsid w:val="A9F4FBBB"/>
    <w:rsid w:val="ABF7C8BF"/>
    <w:rsid w:val="B06DA002"/>
    <w:rsid w:val="B0D57AA2"/>
    <w:rsid w:val="B5EF9B91"/>
    <w:rsid w:val="B6FBB6F0"/>
    <w:rsid w:val="BA3F3AC4"/>
    <w:rsid w:val="BA7B23C6"/>
    <w:rsid w:val="BAA62DE3"/>
    <w:rsid w:val="BAF78114"/>
    <w:rsid w:val="BB5DF581"/>
    <w:rsid w:val="BBEA48BB"/>
    <w:rsid w:val="BDAAC83A"/>
    <w:rsid w:val="BEDE20E7"/>
    <w:rsid w:val="BEE5A01B"/>
    <w:rsid w:val="BF3ED7B6"/>
    <w:rsid w:val="BFF6CAE9"/>
    <w:rsid w:val="BFFDAB44"/>
    <w:rsid w:val="CC3AE713"/>
    <w:rsid w:val="CDC68FFE"/>
    <w:rsid w:val="CEF58858"/>
    <w:rsid w:val="CFB39E6A"/>
    <w:rsid w:val="CFFB725E"/>
    <w:rsid w:val="CFFF511A"/>
    <w:rsid w:val="CFFF7EFE"/>
    <w:rsid w:val="D53DBEA8"/>
    <w:rsid w:val="D5FFC20F"/>
    <w:rsid w:val="D6FF713E"/>
    <w:rsid w:val="DAFF719A"/>
    <w:rsid w:val="DBCE1613"/>
    <w:rsid w:val="DBDDD2ED"/>
    <w:rsid w:val="DC7FB77C"/>
    <w:rsid w:val="DDFF9CF0"/>
    <w:rsid w:val="DE79E52C"/>
    <w:rsid w:val="DEDFEA22"/>
    <w:rsid w:val="DEFEE170"/>
    <w:rsid w:val="DEFF2E19"/>
    <w:rsid w:val="DF783E94"/>
    <w:rsid w:val="DFAFB51C"/>
    <w:rsid w:val="DFBB68B7"/>
    <w:rsid w:val="DFBB8296"/>
    <w:rsid w:val="DFBEC03D"/>
    <w:rsid w:val="DFD4B8B3"/>
    <w:rsid w:val="DFD77F71"/>
    <w:rsid w:val="DFDFD63E"/>
    <w:rsid w:val="DFE546A4"/>
    <w:rsid w:val="DFF17B21"/>
    <w:rsid w:val="DFFA1F9D"/>
    <w:rsid w:val="DFFDA0CC"/>
    <w:rsid w:val="E57F3674"/>
    <w:rsid w:val="E5FF9B10"/>
    <w:rsid w:val="EA7E9609"/>
    <w:rsid w:val="EBDFD570"/>
    <w:rsid w:val="EDFBD519"/>
    <w:rsid w:val="EEFD7569"/>
    <w:rsid w:val="EF4E768E"/>
    <w:rsid w:val="EF77B8DF"/>
    <w:rsid w:val="EF77C317"/>
    <w:rsid w:val="EF7F6FDE"/>
    <w:rsid w:val="EFCCFBBD"/>
    <w:rsid w:val="EFF588A1"/>
    <w:rsid w:val="EFFFAFD7"/>
    <w:rsid w:val="F1DE1120"/>
    <w:rsid w:val="F1DF5F3D"/>
    <w:rsid w:val="F2D5137A"/>
    <w:rsid w:val="F3718CA4"/>
    <w:rsid w:val="F3F7F4AB"/>
    <w:rsid w:val="F45F84C3"/>
    <w:rsid w:val="F5FF01C9"/>
    <w:rsid w:val="F67E88D1"/>
    <w:rsid w:val="F797E796"/>
    <w:rsid w:val="F7F5D454"/>
    <w:rsid w:val="F7FACFAF"/>
    <w:rsid w:val="F8EE22A4"/>
    <w:rsid w:val="FAD3F3AB"/>
    <w:rsid w:val="FADF2413"/>
    <w:rsid w:val="FAEF65CF"/>
    <w:rsid w:val="FB9629B7"/>
    <w:rsid w:val="FBDAE65B"/>
    <w:rsid w:val="FBF92F11"/>
    <w:rsid w:val="FCDF4E03"/>
    <w:rsid w:val="FCDFB480"/>
    <w:rsid w:val="FD3F942B"/>
    <w:rsid w:val="FD4DAEDA"/>
    <w:rsid w:val="FDBFA587"/>
    <w:rsid w:val="FDE96274"/>
    <w:rsid w:val="FDFCFB71"/>
    <w:rsid w:val="FDFFDB4B"/>
    <w:rsid w:val="FE779E19"/>
    <w:rsid w:val="FE7F5029"/>
    <w:rsid w:val="FE971D61"/>
    <w:rsid w:val="FE9BC4B3"/>
    <w:rsid w:val="FEDB1CF4"/>
    <w:rsid w:val="FEF78F0F"/>
    <w:rsid w:val="FEFC0515"/>
    <w:rsid w:val="FF63F207"/>
    <w:rsid w:val="FF9E2210"/>
    <w:rsid w:val="FFB782FC"/>
    <w:rsid w:val="FFBB05B1"/>
    <w:rsid w:val="FFBF9CEA"/>
    <w:rsid w:val="FFDEFCDC"/>
    <w:rsid w:val="FFDF7A2A"/>
    <w:rsid w:val="FFEBFA4F"/>
    <w:rsid w:val="FFEE2CDA"/>
    <w:rsid w:val="FFF71397"/>
    <w:rsid w:val="FFF9E035"/>
    <w:rsid w:val="FFFDBB7E"/>
    <w:rsid w:val="FFFEE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jc w:val="left"/>
    </w:pPr>
  </w:style>
  <w:style w:type="paragraph" w:styleId="4">
    <w:name w:val="Plain Text"/>
    <w:basedOn w:val="1"/>
    <w:unhideWhenUsed/>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paragraph" w:customStyle="1" w:styleId="12">
    <w:name w:val="纯文本1"/>
    <w:basedOn w:val="1"/>
    <w:qFormat/>
    <w:uiPriority w:val="0"/>
    <w:pPr>
      <w:jc w:val="left"/>
    </w:pPr>
    <w:rPr>
      <w:rFonts w:ascii="宋体" w:hAnsi="宋体" w:eastAsia="等线"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6224</Words>
  <Characters>6539</Characters>
  <Lines>18</Lines>
  <Paragraphs>5</Paragraphs>
  <TotalTime>37</TotalTime>
  <ScaleCrop>false</ScaleCrop>
  <LinksUpToDate>false</LinksUpToDate>
  <CharactersWithSpaces>6938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2022-05-01T17:37:00Z</dcterms:created>
  <dc:creator>Admin</dc:creator>
  <cp:lastModifiedBy>Administrator</cp:lastModifiedBy>
  <cp:lastPrinted>2025-09-03T01:30:00Z</cp:lastPrinted>
  <dcterms:modified xsi:type="dcterms:W3CDTF">2025-09-03T03:23:18Z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41F849DEF1C849E9B5B9597ECD7E9F8B_13</vt:lpwstr>
  </property>
  <property fmtid="{D5CDD505-2E9C-101B-9397-08002B2CF9AE}" pid="4" name="KSOTemplateDocerSaveRecord">
    <vt:lpwstr>eyJoZGlkIjoiYjRiMzI0ODIzNTIyYTc3NjY0NjMyNzA1YzQyMGNkNGQiLCJ1c2VySWQiOiI2MTY4MzcxNjMifQ==</vt:lpwstr>
  </property>
</Properties>
</file>