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_GB2312" w:hAnsi="仿宋_GB2312" w:eastAsia="仿宋_GB2312" w:cs="仿宋_GB2312"/>
          <w:bCs/>
          <w:sz w:val="44"/>
          <w:szCs w:val="44"/>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adjustRightInd w:val="0"/>
        <w:snapToGrid w:val="0"/>
        <w:spacing w:line="560" w:lineRule="exact"/>
        <w:jc w:val="center"/>
        <w:rPr>
          <w:rFonts w:ascii="方正公文小标宋" w:hAnsi="方正公文小标宋" w:eastAsia="方正公文小标宋" w:cs="方正公文小标宋"/>
          <w:bCs/>
          <w:sz w:val="44"/>
          <w:szCs w:val="44"/>
        </w:rPr>
      </w:pPr>
    </w:p>
    <w:p>
      <w:pPr>
        <w:spacing w:line="560" w:lineRule="exact"/>
        <w:jc w:val="center"/>
        <w:rPr>
          <w:rFonts w:eastAsia="仿宋_GB2312"/>
          <w:sz w:val="32"/>
          <w:szCs w:val="32"/>
        </w:rPr>
      </w:pPr>
      <w:r>
        <w:rPr>
          <w:rFonts w:hint="eastAsia" w:ascii="方正公文小标宋" w:hAnsi="方正公文小标宋" w:eastAsia="方正公文小标宋" w:cs="方正公文小标宋"/>
          <w:bCs/>
          <w:sz w:val="44"/>
          <w:szCs w:val="44"/>
        </w:rPr>
        <w:t>项目择优比选评分标准</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一、资格性审核</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209"/>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2209"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内容</w:t>
            </w:r>
          </w:p>
        </w:tc>
        <w:tc>
          <w:tcPr>
            <w:tcW w:w="6783" w:type="dxa"/>
            <w:shd w:val="clear" w:color="auto" w:fill="C6D9F0" w:themeFill="text2" w:themeFillTint="33"/>
            <w:vAlign w:val="center"/>
          </w:tcPr>
          <w:p>
            <w:pPr>
              <w:spacing w:line="5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需查验资料清单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60" w:lineRule="exact"/>
              <w:jc w:val="center"/>
              <w:rPr>
                <w:rFonts w:eastAsia="方正仿宋_GBK"/>
                <w:sz w:val="28"/>
                <w:szCs w:val="28"/>
              </w:rPr>
            </w:pPr>
            <w:r>
              <w:rPr>
                <w:rFonts w:eastAsia="方正仿宋_GBK"/>
                <w:sz w:val="28"/>
                <w:szCs w:val="28"/>
              </w:rPr>
              <w:t>1</w:t>
            </w:r>
          </w:p>
        </w:tc>
        <w:tc>
          <w:tcPr>
            <w:tcW w:w="2209" w:type="dxa"/>
            <w:vAlign w:val="center"/>
          </w:tcPr>
          <w:p>
            <w:pPr>
              <w:spacing w:line="460" w:lineRule="exact"/>
              <w:rPr>
                <w:rFonts w:eastAsia="方正仿宋_GBK"/>
                <w:sz w:val="28"/>
                <w:szCs w:val="28"/>
              </w:rPr>
            </w:pPr>
            <w:r>
              <w:rPr>
                <w:rFonts w:eastAsia="方正仿宋_GBK"/>
                <w:sz w:val="28"/>
                <w:szCs w:val="28"/>
              </w:rPr>
              <w:t>具有独立承担民事责任的能力</w:t>
            </w:r>
          </w:p>
        </w:tc>
        <w:tc>
          <w:tcPr>
            <w:tcW w:w="6783" w:type="dxa"/>
          </w:tcPr>
          <w:p>
            <w:pPr>
              <w:spacing w:line="460" w:lineRule="exact"/>
              <w:jc w:val="left"/>
              <w:rPr>
                <w:rFonts w:eastAsia="方正仿宋_GBK"/>
                <w:sz w:val="28"/>
                <w:szCs w:val="28"/>
              </w:rPr>
            </w:pPr>
            <w:r>
              <w:rPr>
                <w:rFonts w:eastAsia="方正仿宋_GBK"/>
                <w:spacing w:val="-3"/>
                <w:sz w:val="28"/>
                <w:szCs w:val="28"/>
              </w:rPr>
              <w:t>提供在中华人民共和国境内注册的法人或其他组织</w:t>
            </w:r>
            <w:r>
              <w:rPr>
                <w:rFonts w:eastAsia="方正仿宋_GBK"/>
                <w:spacing w:val="1"/>
                <w:sz w:val="28"/>
                <w:szCs w:val="28"/>
              </w:rPr>
              <w:t>的营业执照或事业单位法人证书或社会团体法人登记证书复印件，如投标人为自然</w:t>
            </w:r>
            <w:r>
              <w:rPr>
                <w:rFonts w:eastAsia="方正仿宋_GBK"/>
                <w:spacing w:val="-3"/>
                <w:sz w:val="28"/>
                <w:szCs w:val="28"/>
              </w:rPr>
              <w:t>人的提供自然人身份证明复印件；如国家另有规定的，则从其规定。</w:t>
            </w:r>
            <w:bookmarkStart w:id="0" w:name="OLE_LINK4"/>
            <w:r>
              <w:rPr>
                <w:rFonts w:hint="eastAsia" w:ascii="方正仿宋_GBK" w:eastAsia="方正仿宋_GBK"/>
                <w:spacing w:val="-1"/>
                <w:sz w:val="28"/>
                <w:szCs w:val="28"/>
              </w:rPr>
              <w:t>〔</w:t>
            </w:r>
            <w:bookmarkEnd w:id="0"/>
            <w:r>
              <w:rPr>
                <w:rFonts w:eastAsia="方正仿宋_GBK"/>
                <w:spacing w:val="-3"/>
                <w:sz w:val="28"/>
                <w:szCs w:val="28"/>
              </w:rPr>
              <w:t>分支机构投</w:t>
            </w:r>
            <w:r>
              <w:rPr>
                <w:rFonts w:eastAsia="方正仿宋_GBK"/>
                <w:spacing w:val="-2"/>
                <w:sz w:val="28"/>
                <w:szCs w:val="28"/>
              </w:rPr>
              <w:t>标，须取得具有法人资格的总公司（总所）出具给分支机构的授权书，并提供总公</w:t>
            </w:r>
            <w:r>
              <w:rPr>
                <w:rFonts w:eastAsia="方正仿宋_GBK"/>
                <w:spacing w:val="-6"/>
                <w:sz w:val="28"/>
                <w:szCs w:val="28"/>
              </w:rPr>
              <w:t>司（总所）和分支机构的营业执照（执业许可证）复印件</w:t>
            </w:r>
            <w:r>
              <w:rPr>
                <w:rFonts w:hint="eastAsia" w:eastAsia="方正仿宋_GBK"/>
                <w:spacing w:val="-6"/>
                <w:sz w:val="28"/>
                <w:szCs w:val="28"/>
              </w:rPr>
              <w:t>；</w:t>
            </w:r>
            <w:r>
              <w:rPr>
                <w:rFonts w:eastAsia="方正仿宋_GBK"/>
                <w:spacing w:val="-6"/>
                <w:sz w:val="28"/>
                <w:szCs w:val="28"/>
              </w:rPr>
              <w:t>已由总公司（总所）授</w:t>
            </w:r>
            <w:r>
              <w:rPr>
                <w:rFonts w:eastAsia="方正仿宋_GBK"/>
                <w:spacing w:val="-1"/>
                <w:sz w:val="28"/>
                <w:szCs w:val="28"/>
              </w:rPr>
              <w:t>权的，总公司（总所）取得的相关资质证书对分支机构有效，法律法规或者行业另</w:t>
            </w:r>
            <w:r>
              <w:rPr>
                <w:rFonts w:eastAsia="方正仿宋_GBK"/>
                <w:sz w:val="28"/>
                <w:szCs w:val="28"/>
              </w:rPr>
              <w:t>有规定的除外</w:t>
            </w:r>
            <w:r>
              <w:rPr>
                <w:rFonts w:hint="eastAsia" w:ascii="方正仿宋_GBK" w:eastAsia="方正仿宋_GBK"/>
                <w:spacing w:val="-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62" w:type="dxa"/>
            <w:vAlign w:val="center"/>
          </w:tcPr>
          <w:p>
            <w:pPr>
              <w:spacing w:line="460" w:lineRule="exact"/>
              <w:jc w:val="center"/>
              <w:rPr>
                <w:rFonts w:eastAsia="方正仿宋_GBK"/>
                <w:sz w:val="28"/>
                <w:szCs w:val="28"/>
              </w:rPr>
            </w:pPr>
            <w:r>
              <w:rPr>
                <w:rFonts w:eastAsia="方正仿宋_GBK"/>
                <w:sz w:val="28"/>
                <w:szCs w:val="28"/>
              </w:rPr>
              <w:t>2</w:t>
            </w:r>
          </w:p>
        </w:tc>
        <w:tc>
          <w:tcPr>
            <w:tcW w:w="2209" w:type="dxa"/>
            <w:vAlign w:val="center"/>
          </w:tcPr>
          <w:p>
            <w:pPr>
              <w:spacing w:line="460" w:lineRule="exact"/>
              <w:rPr>
                <w:rFonts w:eastAsia="方正仿宋_GBK"/>
                <w:sz w:val="28"/>
                <w:szCs w:val="28"/>
              </w:rPr>
            </w:pPr>
            <w:r>
              <w:rPr>
                <w:rFonts w:eastAsia="方正仿宋_GBK"/>
                <w:spacing w:val="1"/>
                <w:sz w:val="28"/>
                <w:szCs w:val="28"/>
              </w:rPr>
              <w:t>有依法缴纳税收和社会保障</w:t>
            </w:r>
            <w:r>
              <w:rPr>
                <w:rFonts w:eastAsia="方正仿宋_GBK"/>
                <w:spacing w:val="-1"/>
                <w:sz w:val="28"/>
                <w:szCs w:val="28"/>
              </w:rPr>
              <w:t>资金的良好记录</w:t>
            </w:r>
          </w:p>
        </w:tc>
        <w:tc>
          <w:tcPr>
            <w:tcW w:w="6783" w:type="dxa"/>
            <w:vAlign w:val="center"/>
          </w:tcPr>
          <w:p>
            <w:pPr>
              <w:spacing w:line="460" w:lineRule="exact"/>
              <w:jc w:val="left"/>
              <w:rPr>
                <w:rFonts w:eastAsia="方正仿宋_GBK"/>
                <w:sz w:val="28"/>
                <w:szCs w:val="28"/>
              </w:rPr>
            </w:pPr>
            <w:r>
              <w:rPr>
                <w:rFonts w:eastAsia="方正仿宋_GBK"/>
                <w:sz w:val="28"/>
                <w:szCs w:val="28"/>
              </w:rPr>
              <w:t>提供202</w:t>
            </w:r>
            <w:r>
              <w:rPr>
                <w:rFonts w:hint="eastAsia" w:eastAsia="方正仿宋_GBK"/>
                <w:sz w:val="28"/>
                <w:szCs w:val="28"/>
              </w:rPr>
              <w:t>5</w:t>
            </w:r>
            <w:r>
              <w:rPr>
                <w:rFonts w:eastAsia="方正仿宋_GBK"/>
                <w:sz w:val="28"/>
                <w:szCs w:val="28"/>
              </w:rPr>
              <w:t>年1月至今任意1个月的依法缴纳税收和社会保障资金的相关材料复印件；如依法免税或不需要缴纳社会保障资金的，应当提供相应证明文件复印件</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62" w:type="dxa"/>
            <w:vAlign w:val="center"/>
          </w:tcPr>
          <w:p>
            <w:pPr>
              <w:spacing w:line="460" w:lineRule="exact"/>
              <w:jc w:val="center"/>
              <w:rPr>
                <w:rFonts w:eastAsia="方正仿宋_GBK"/>
                <w:sz w:val="28"/>
                <w:szCs w:val="28"/>
              </w:rPr>
            </w:pPr>
            <w:r>
              <w:rPr>
                <w:rFonts w:eastAsia="方正仿宋_GBK"/>
                <w:sz w:val="28"/>
                <w:szCs w:val="28"/>
              </w:rPr>
              <w:t>3</w:t>
            </w:r>
          </w:p>
        </w:tc>
        <w:tc>
          <w:tcPr>
            <w:tcW w:w="2209" w:type="dxa"/>
            <w:vAlign w:val="center"/>
          </w:tcPr>
          <w:p>
            <w:pPr>
              <w:spacing w:line="460" w:lineRule="exact"/>
              <w:rPr>
                <w:rFonts w:eastAsia="方正仿宋_GBK"/>
                <w:sz w:val="28"/>
                <w:szCs w:val="28"/>
              </w:rPr>
            </w:pPr>
            <w:r>
              <w:rPr>
                <w:rFonts w:eastAsia="方正仿宋_GBK"/>
                <w:sz w:val="28"/>
                <w:szCs w:val="28"/>
              </w:rPr>
              <w:t>具有良好的商业信誉和健全的财务会计制度</w:t>
            </w:r>
          </w:p>
        </w:tc>
        <w:tc>
          <w:tcPr>
            <w:tcW w:w="6783" w:type="dxa"/>
            <w:vAlign w:val="center"/>
          </w:tcPr>
          <w:p>
            <w:pPr>
              <w:spacing w:line="460" w:lineRule="exact"/>
              <w:jc w:val="left"/>
              <w:rPr>
                <w:rFonts w:eastAsia="方正仿宋_GBK"/>
                <w:sz w:val="28"/>
                <w:szCs w:val="28"/>
              </w:rPr>
            </w:pPr>
            <w:r>
              <w:rPr>
                <w:rFonts w:eastAsia="方正仿宋_GBK"/>
                <w:sz w:val="28"/>
                <w:szCs w:val="28"/>
              </w:rPr>
              <w:t>提供202</w:t>
            </w:r>
            <w:r>
              <w:rPr>
                <w:rFonts w:hint="eastAsia" w:eastAsia="方正仿宋_GBK"/>
                <w:sz w:val="28"/>
                <w:szCs w:val="28"/>
              </w:rPr>
              <w:t>4</w:t>
            </w:r>
            <w:r>
              <w:rPr>
                <w:rFonts w:eastAsia="方正仿宋_GBK"/>
                <w:sz w:val="28"/>
                <w:szCs w:val="28"/>
              </w:rPr>
              <w:t>年度或202</w:t>
            </w:r>
            <w:r>
              <w:rPr>
                <w:rFonts w:hint="eastAsia" w:eastAsia="方正仿宋_GBK"/>
                <w:sz w:val="28"/>
                <w:szCs w:val="28"/>
              </w:rPr>
              <w:t>5</w:t>
            </w:r>
            <w:r>
              <w:rPr>
                <w:rFonts w:eastAsia="方正仿宋_GBK"/>
                <w:sz w:val="28"/>
                <w:szCs w:val="28"/>
              </w:rPr>
              <w:t>年1月至今任意1个月的财务状况报告或银行出具的资信证明复印件</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62" w:type="dxa"/>
            <w:vAlign w:val="center"/>
          </w:tcPr>
          <w:p>
            <w:pPr>
              <w:spacing w:line="460" w:lineRule="exact"/>
              <w:jc w:val="center"/>
              <w:rPr>
                <w:rFonts w:eastAsia="方正仿宋_GBK"/>
                <w:spacing w:val="1"/>
                <w:sz w:val="28"/>
                <w:szCs w:val="28"/>
              </w:rPr>
            </w:pPr>
            <w:r>
              <w:rPr>
                <w:rFonts w:eastAsia="方正仿宋_GBK"/>
                <w:spacing w:val="1"/>
                <w:sz w:val="28"/>
                <w:szCs w:val="28"/>
              </w:rPr>
              <w:t>4</w:t>
            </w:r>
          </w:p>
        </w:tc>
        <w:tc>
          <w:tcPr>
            <w:tcW w:w="2209" w:type="dxa"/>
            <w:vAlign w:val="center"/>
          </w:tcPr>
          <w:p>
            <w:pPr>
              <w:spacing w:line="460" w:lineRule="exact"/>
              <w:rPr>
                <w:rFonts w:eastAsia="方正仿宋_GBK"/>
                <w:spacing w:val="1"/>
                <w:sz w:val="28"/>
                <w:szCs w:val="28"/>
              </w:rPr>
            </w:pPr>
            <w:r>
              <w:rPr>
                <w:rFonts w:eastAsia="方正仿宋_GBK"/>
                <w:spacing w:val="1"/>
                <w:sz w:val="28"/>
                <w:szCs w:val="28"/>
              </w:rPr>
              <w:t>履行合同所必须的设备和专业技术能力</w:t>
            </w:r>
          </w:p>
        </w:tc>
        <w:tc>
          <w:tcPr>
            <w:tcW w:w="6783" w:type="dxa"/>
            <w:vAlign w:val="center"/>
          </w:tcPr>
          <w:p>
            <w:pPr>
              <w:spacing w:line="460" w:lineRule="exact"/>
              <w:jc w:val="left"/>
              <w:rPr>
                <w:rFonts w:eastAsia="方正仿宋_GBK"/>
                <w:sz w:val="28"/>
                <w:szCs w:val="28"/>
              </w:rPr>
            </w:pPr>
            <w:bookmarkStart w:id="1" w:name="OLE_LINK2"/>
            <w:r>
              <w:rPr>
                <w:rFonts w:eastAsia="方正仿宋_GBK"/>
                <w:sz w:val="28"/>
                <w:szCs w:val="28"/>
              </w:rPr>
              <w:t>提供</w:t>
            </w:r>
            <w:r>
              <w:rPr>
                <w:rFonts w:eastAsia="方正仿宋_GBK"/>
                <w:spacing w:val="-2"/>
                <w:sz w:val="28"/>
                <w:szCs w:val="28"/>
              </w:rPr>
              <w:t>《关于供应商资格的声明函》</w:t>
            </w:r>
            <w:bookmarkStart w:id="2" w:name="OLE_LINK1"/>
            <w:r>
              <w:rPr>
                <w:rFonts w:eastAsia="方正仿宋_GBK"/>
                <w:sz w:val="28"/>
                <w:szCs w:val="28"/>
              </w:rPr>
              <w:t>并加盖公章</w:t>
            </w:r>
            <w:bookmarkEnd w:id="2"/>
            <w:r>
              <w:rPr>
                <w:rFonts w:hint="eastAsia" w:eastAsia="方正仿宋_GBK"/>
                <w:sz w:val="28"/>
                <w:szCs w:val="28"/>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60" w:lineRule="exact"/>
              <w:jc w:val="center"/>
              <w:rPr>
                <w:rFonts w:eastAsia="方正仿宋_GBK"/>
                <w:sz w:val="28"/>
                <w:szCs w:val="28"/>
              </w:rPr>
            </w:pPr>
            <w:r>
              <w:rPr>
                <w:rFonts w:eastAsia="方正仿宋_GBK"/>
                <w:sz w:val="28"/>
                <w:szCs w:val="28"/>
              </w:rPr>
              <w:t>5</w:t>
            </w:r>
          </w:p>
        </w:tc>
        <w:tc>
          <w:tcPr>
            <w:tcW w:w="2209" w:type="dxa"/>
            <w:vAlign w:val="center"/>
          </w:tcPr>
          <w:p>
            <w:pPr>
              <w:spacing w:line="460" w:lineRule="exact"/>
              <w:jc w:val="left"/>
              <w:rPr>
                <w:rFonts w:eastAsia="方正仿宋_GBK"/>
                <w:sz w:val="28"/>
                <w:szCs w:val="28"/>
              </w:rPr>
            </w:pPr>
            <w:r>
              <w:rPr>
                <w:rFonts w:eastAsia="方正仿宋_GBK"/>
                <w:spacing w:val="1"/>
                <w:sz w:val="28"/>
                <w:szCs w:val="28"/>
              </w:rPr>
              <w:t>参加采购活动前3年内在经</w:t>
            </w:r>
            <w:r>
              <w:rPr>
                <w:rFonts w:eastAsia="方正仿宋_GBK"/>
                <w:sz w:val="28"/>
                <w:szCs w:val="28"/>
              </w:rPr>
              <w:t>营活动中没有重大违法记录</w:t>
            </w:r>
          </w:p>
        </w:tc>
        <w:tc>
          <w:tcPr>
            <w:tcW w:w="6783" w:type="dxa"/>
            <w:vAlign w:val="center"/>
          </w:tcPr>
          <w:p>
            <w:pPr>
              <w:spacing w:line="460" w:lineRule="exact"/>
              <w:jc w:val="left"/>
              <w:rPr>
                <w:rFonts w:eastAsia="方正仿宋_GBK"/>
                <w:sz w:val="28"/>
                <w:szCs w:val="28"/>
              </w:rPr>
            </w:pPr>
            <w:r>
              <w:rPr>
                <w:rFonts w:eastAsia="方正仿宋_GBK"/>
                <w:sz w:val="28"/>
                <w:szCs w:val="28"/>
              </w:rPr>
              <w:t>供应商在参加采购活动前3年内，在经营活动中没有重大违法记录。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r>
              <w:rPr>
                <w:rFonts w:eastAsia="方正仿宋_GBK"/>
                <w:spacing w:val="-2"/>
                <w:sz w:val="28"/>
                <w:szCs w:val="28"/>
              </w:rPr>
              <w:t>提供《关于供应商资格的声明函》</w:t>
            </w:r>
            <w:r>
              <w:rPr>
                <w:rFonts w:eastAsia="方正仿宋_GBK"/>
                <w:sz w:val="28"/>
                <w:szCs w:val="28"/>
              </w:rPr>
              <w:t>并加盖公章</w:t>
            </w:r>
            <w:r>
              <w:rPr>
                <w:rFonts w:eastAsia="方正仿宋_GBK"/>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pacing w:line="460" w:lineRule="exact"/>
              <w:jc w:val="center"/>
              <w:rPr>
                <w:rFonts w:eastAsia="方正仿宋_GBK"/>
                <w:sz w:val="28"/>
                <w:szCs w:val="28"/>
              </w:rPr>
            </w:pPr>
            <w:r>
              <w:rPr>
                <w:rFonts w:eastAsia="方正仿宋_GBK"/>
                <w:sz w:val="28"/>
                <w:szCs w:val="28"/>
              </w:rPr>
              <w:t>6</w:t>
            </w:r>
          </w:p>
        </w:tc>
        <w:tc>
          <w:tcPr>
            <w:tcW w:w="2209" w:type="dxa"/>
            <w:vAlign w:val="center"/>
          </w:tcPr>
          <w:p>
            <w:pPr>
              <w:spacing w:line="460" w:lineRule="exact"/>
              <w:jc w:val="left"/>
              <w:rPr>
                <w:rFonts w:eastAsia="方正仿宋_GBK"/>
                <w:sz w:val="28"/>
                <w:szCs w:val="28"/>
              </w:rPr>
            </w:pPr>
            <w:r>
              <w:rPr>
                <w:rFonts w:eastAsia="方正仿宋_GBK"/>
                <w:spacing w:val="-1"/>
                <w:sz w:val="28"/>
                <w:szCs w:val="28"/>
              </w:rPr>
              <w:t>信用记录</w:t>
            </w:r>
          </w:p>
        </w:tc>
        <w:tc>
          <w:tcPr>
            <w:tcW w:w="6783" w:type="dxa"/>
          </w:tcPr>
          <w:p>
            <w:pPr>
              <w:wordWrap w:val="0"/>
              <w:spacing w:line="460" w:lineRule="exact"/>
              <w:ind w:left="102"/>
              <w:jc w:val="left"/>
              <w:rPr>
                <w:rFonts w:eastAsia="方正仿宋_GBK"/>
                <w:sz w:val="28"/>
                <w:szCs w:val="28"/>
              </w:rPr>
            </w:pPr>
            <w:r>
              <w:rPr>
                <w:rFonts w:eastAsia="方正仿宋_GBK"/>
                <w:spacing w:val="3"/>
                <w:sz w:val="28"/>
                <w:szCs w:val="28"/>
              </w:rPr>
              <w:t>供应商未被列入“信用中国”网站(www.creditchina.gov.cn)“记录失信被执行人或</w:t>
            </w:r>
            <w:r>
              <w:rPr>
                <w:rFonts w:eastAsia="方正仿宋_GBK"/>
                <w:sz w:val="28"/>
                <w:szCs w:val="28"/>
              </w:rPr>
              <w:t>重大税收违法失信主体</w:t>
            </w:r>
            <w:r>
              <w:rPr>
                <w:rFonts w:eastAsia="方正仿宋_GBK"/>
                <w:spacing w:val="-1"/>
                <w:sz w:val="28"/>
                <w:szCs w:val="28"/>
              </w:rPr>
              <w:t>”记录名单；不处于中国政府采购网(www.ccgp.gov.cn)“政府采购严重违法失信行为信息记录”中的禁止参加政府采购活动期间。（</w:t>
            </w:r>
            <w:r>
              <w:rPr>
                <w:rFonts w:eastAsia="方正仿宋_GBK"/>
                <w:spacing w:val="1"/>
                <w:sz w:val="28"/>
                <w:szCs w:val="28"/>
              </w:rPr>
              <w:t>以采购人于响应截止当日在“信用中国”网站（www.creditchi</w:t>
            </w:r>
            <w:r>
              <w:rPr>
                <w:rFonts w:eastAsia="方正仿宋_GBK"/>
                <w:sz w:val="28"/>
                <w:szCs w:val="28"/>
              </w:rPr>
              <w:t xml:space="preserve"> </w:t>
            </w:r>
            <w:r>
              <w:rPr>
                <w:rFonts w:eastAsia="方正仿宋_GBK"/>
                <w:spacing w:val="-1"/>
                <w:sz w:val="28"/>
                <w:szCs w:val="28"/>
              </w:rPr>
              <w:t>na.gov.cn）及中国政府采购网（</w:t>
            </w:r>
            <w:r>
              <w:rPr>
                <w:rFonts w:eastAsia="方正仿宋_GBK"/>
                <w:spacing w:val="-49"/>
                <w:sz w:val="28"/>
                <w:szCs w:val="28"/>
              </w:rPr>
              <w:t xml:space="preserve"> </w:t>
            </w:r>
            <w:r>
              <w:rPr>
                <w:rFonts w:eastAsia="方正仿宋_GBK"/>
                <w:spacing w:val="-1"/>
                <w:sz w:val="28"/>
                <w:szCs w:val="28"/>
              </w:rPr>
              <w:t>http://www.ccgp.gov.cn/）</w:t>
            </w:r>
            <w:r>
              <w:rPr>
                <w:rFonts w:eastAsia="方正仿宋_GBK"/>
                <w:spacing w:val="-24"/>
                <w:sz w:val="28"/>
                <w:szCs w:val="28"/>
              </w:rPr>
              <w:t xml:space="preserve"> </w:t>
            </w:r>
            <w:r>
              <w:rPr>
                <w:rFonts w:eastAsia="方正仿宋_GBK"/>
                <w:spacing w:val="-1"/>
                <w:sz w:val="28"/>
                <w:szCs w:val="28"/>
              </w:rPr>
              <w:t>查询结果为准，</w:t>
            </w:r>
            <w:r>
              <w:rPr>
                <w:rFonts w:eastAsia="方正仿宋_GBK"/>
                <w:spacing w:val="-3"/>
                <w:sz w:val="28"/>
                <w:szCs w:val="28"/>
              </w:rPr>
              <w:t>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2" w:type="dxa"/>
            <w:vAlign w:val="center"/>
          </w:tcPr>
          <w:p>
            <w:pPr>
              <w:spacing w:line="460" w:lineRule="exact"/>
              <w:jc w:val="center"/>
              <w:rPr>
                <w:rFonts w:eastAsia="方正仿宋_GBK"/>
                <w:sz w:val="28"/>
                <w:szCs w:val="28"/>
              </w:rPr>
            </w:pPr>
            <w:r>
              <w:rPr>
                <w:rFonts w:hint="eastAsia" w:eastAsia="方正仿宋_GBK"/>
                <w:sz w:val="28"/>
                <w:szCs w:val="28"/>
              </w:rPr>
              <w:t>7</w:t>
            </w:r>
          </w:p>
        </w:tc>
        <w:tc>
          <w:tcPr>
            <w:tcW w:w="2209" w:type="dxa"/>
            <w:vAlign w:val="center"/>
          </w:tcPr>
          <w:p>
            <w:pPr>
              <w:spacing w:line="460" w:lineRule="exact"/>
              <w:jc w:val="left"/>
              <w:rPr>
                <w:rFonts w:eastAsia="方正仿宋_GBK"/>
                <w:spacing w:val="-1"/>
                <w:sz w:val="28"/>
                <w:szCs w:val="28"/>
              </w:rPr>
            </w:pPr>
            <w:r>
              <w:rPr>
                <w:rFonts w:eastAsia="方正仿宋_GBK"/>
                <w:spacing w:val="-1"/>
                <w:sz w:val="28"/>
                <w:szCs w:val="28"/>
              </w:rPr>
              <w:t>不接受联合体报名</w:t>
            </w:r>
          </w:p>
        </w:tc>
        <w:tc>
          <w:tcPr>
            <w:tcW w:w="6783" w:type="dxa"/>
            <w:vAlign w:val="center"/>
          </w:tcPr>
          <w:p>
            <w:pPr>
              <w:wordWrap w:val="0"/>
              <w:spacing w:line="460" w:lineRule="exact"/>
              <w:ind w:left="102"/>
              <w:jc w:val="left"/>
              <w:rPr>
                <w:rFonts w:eastAsia="方正仿宋_GBK"/>
                <w:spacing w:val="3"/>
                <w:sz w:val="28"/>
                <w:szCs w:val="28"/>
              </w:rPr>
            </w:pPr>
            <w:r>
              <w:rPr>
                <w:rFonts w:eastAsia="方正仿宋_GBK"/>
                <w:sz w:val="28"/>
                <w:szCs w:val="28"/>
              </w:rPr>
              <w:t>提供</w:t>
            </w:r>
            <w:r>
              <w:rPr>
                <w:rFonts w:eastAsia="方正仿宋_GBK"/>
                <w:spacing w:val="-2"/>
                <w:sz w:val="28"/>
                <w:szCs w:val="28"/>
              </w:rPr>
              <w:t>《关于供应商资格的声明函》</w:t>
            </w:r>
            <w:r>
              <w:rPr>
                <w:rFonts w:eastAsia="方正仿宋_GBK"/>
                <w:sz w:val="28"/>
                <w:szCs w:val="28"/>
              </w:rPr>
              <w:t>并加盖公章</w:t>
            </w:r>
            <w:r>
              <w:rPr>
                <w:rFonts w:hint="eastAsia" w:eastAsia="方正仿宋_GBK"/>
                <w:sz w:val="28"/>
                <w:szCs w:val="28"/>
              </w:rPr>
              <w:t>。</w:t>
            </w:r>
          </w:p>
        </w:tc>
      </w:tr>
    </w:tbl>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二、评分标准</w:t>
      </w:r>
    </w:p>
    <w:tbl>
      <w:tblPr>
        <w:tblStyle w:val="1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816"/>
        <w:gridCol w:w="976"/>
        <w:gridCol w:w="750"/>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60"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color w:val="auto"/>
                <w:sz w:val="30"/>
                <w:szCs w:val="30"/>
              </w:rPr>
            </w:pPr>
            <w:r>
              <w:rPr>
                <w:rFonts w:eastAsia="方正仿宋_GBK"/>
                <w:b/>
                <w:bCs/>
                <w:color w:val="auto"/>
                <w:sz w:val="30"/>
                <w:szCs w:val="30"/>
              </w:rPr>
              <w:t>序号</w:t>
            </w:r>
          </w:p>
        </w:tc>
        <w:tc>
          <w:tcPr>
            <w:tcW w:w="1792" w:type="dxa"/>
            <w:gridSpan w:val="2"/>
            <w:shd w:val="clear" w:color="auto" w:fill="C6D9F0" w:themeFill="text2" w:themeFillTint="33"/>
            <w:vAlign w:val="center"/>
          </w:tcPr>
          <w:p>
            <w:pPr>
              <w:autoSpaceDE w:val="0"/>
              <w:autoSpaceDN w:val="0"/>
              <w:adjustRightInd w:val="0"/>
              <w:snapToGrid w:val="0"/>
              <w:spacing w:line="300" w:lineRule="exact"/>
              <w:jc w:val="center"/>
              <w:rPr>
                <w:rFonts w:eastAsia="方正仿宋_GBK"/>
                <w:b/>
                <w:bCs/>
                <w:color w:val="auto"/>
                <w:sz w:val="30"/>
                <w:szCs w:val="30"/>
              </w:rPr>
            </w:pPr>
            <w:r>
              <w:rPr>
                <w:rFonts w:eastAsia="方正仿宋_GBK"/>
                <w:b/>
                <w:bCs/>
                <w:color w:val="auto"/>
                <w:sz w:val="30"/>
                <w:szCs w:val="30"/>
              </w:rPr>
              <w:t>评审项目</w:t>
            </w:r>
          </w:p>
        </w:tc>
        <w:tc>
          <w:tcPr>
            <w:tcW w:w="750"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color w:val="auto"/>
                <w:sz w:val="30"/>
                <w:szCs w:val="30"/>
              </w:rPr>
            </w:pPr>
            <w:r>
              <w:rPr>
                <w:rFonts w:eastAsia="方正仿宋_GBK"/>
                <w:b/>
                <w:bCs/>
                <w:color w:val="auto"/>
                <w:sz w:val="30"/>
                <w:szCs w:val="30"/>
              </w:rPr>
              <w:t>分值</w:t>
            </w:r>
          </w:p>
        </w:tc>
        <w:tc>
          <w:tcPr>
            <w:tcW w:w="6727" w:type="dxa"/>
            <w:shd w:val="clear" w:color="auto" w:fill="C6D9F0" w:themeFill="text2" w:themeFillTint="33"/>
            <w:vAlign w:val="center"/>
          </w:tcPr>
          <w:p>
            <w:pPr>
              <w:autoSpaceDE w:val="0"/>
              <w:autoSpaceDN w:val="0"/>
              <w:adjustRightInd w:val="0"/>
              <w:snapToGrid w:val="0"/>
              <w:spacing w:line="300" w:lineRule="exact"/>
              <w:jc w:val="center"/>
              <w:rPr>
                <w:rFonts w:eastAsia="方正仿宋_GBK"/>
                <w:b/>
                <w:bCs/>
                <w:color w:val="auto"/>
                <w:sz w:val="30"/>
                <w:szCs w:val="30"/>
              </w:rPr>
            </w:pPr>
            <w:r>
              <w:rPr>
                <w:rFonts w:eastAsia="方正仿宋_GBK"/>
                <w:b/>
                <w:bCs/>
                <w:color w:val="auto"/>
                <w:sz w:val="30"/>
                <w:szCs w:val="3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4" w:hRule="exact"/>
          <w:jc w:val="center"/>
        </w:trPr>
        <w:tc>
          <w:tcPr>
            <w:tcW w:w="560"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w:t>
            </w:r>
          </w:p>
        </w:tc>
        <w:tc>
          <w:tcPr>
            <w:tcW w:w="816" w:type="dxa"/>
            <w:vAlign w:val="center"/>
          </w:tcPr>
          <w:p>
            <w:pPr>
              <w:autoSpaceDE w:val="0"/>
              <w:autoSpaceDN w:val="0"/>
              <w:adjustRightInd w:val="0"/>
              <w:snapToGrid w:val="0"/>
              <w:spacing w:line="4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技术部分（</w:t>
            </w:r>
            <w:r>
              <w:rPr>
                <w:rFonts w:hint="eastAsia" w:eastAsia="方正仿宋_GBK" w:cs="Times New Roman"/>
                <w:color w:val="auto"/>
                <w:sz w:val="30"/>
                <w:szCs w:val="30"/>
                <w:lang w:val="en-US" w:eastAsia="zh-CN"/>
              </w:rPr>
              <w:t>48</w:t>
            </w:r>
            <w:r>
              <w:rPr>
                <w:rFonts w:hint="default" w:ascii="Times New Roman" w:hAnsi="Times New Roman" w:eastAsia="方正仿宋_GBK" w:cs="Times New Roman"/>
                <w:color w:val="auto"/>
                <w:sz w:val="30"/>
                <w:szCs w:val="30"/>
              </w:rPr>
              <w:t>分）</w:t>
            </w:r>
          </w:p>
        </w:tc>
        <w:tc>
          <w:tcPr>
            <w:tcW w:w="97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项目整体理解和认识</w:t>
            </w:r>
          </w:p>
        </w:tc>
        <w:tc>
          <w:tcPr>
            <w:tcW w:w="750"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lang w:val="en-US" w:eastAsia="zh-CN"/>
              </w:rPr>
            </w:pPr>
            <w:r>
              <w:rPr>
                <w:rFonts w:hint="eastAsia" w:eastAsia="方正仿宋_GBK" w:cs="Times New Roman"/>
                <w:color w:val="auto"/>
                <w:sz w:val="30"/>
                <w:szCs w:val="30"/>
                <w:lang w:val="en-US" w:eastAsia="zh-CN"/>
              </w:rPr>
              <w:t>13</w:t>
            </w:r>
          </w:p>
        </w:tc>
        <w:tc>
          <w:tcPr>
            <w:tcW w:w="6727"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根据</w:t>
            </w:r>
            <w:r>
              <w:rPr>
                <w:rFonts w:hint="eastAsia" w:eastAsia="方正仿宋_GBK" w:cs="Times New Roman"/>
                <w:color w:val="auto"/>
                <w:spacing w:val="-1"/>
                <w:sz w:val="28"/>
                <w:szCs w:val="28"/>
                <w:lang w:val="en-US" w:eastAsia="zh-CN"/>
              </w:rPr>
              <w:t>供应商</w:t>
            </w:r>
            <w:r>
              <w:rPr>
                <w:rFonts w:hint="default" w:ascii="Times New Roman" w:hAnsi="Times New Roman" w:eastAsia="方正仿宋_GBK" w:cs="Times New Roman"/>
                <w:color w:val="auto"/>
                <w:spacing w:val="-1"/>
                <w:sz w:val="28"/>
                <w:szCs w:val="28"/>
              </w:rPr>
              <w:t>对项目整体的理解和认识的响应程度进行评审，包括项目整体的理解和认识是否准确、深入、项目需求分析是否合理、可行等。</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1</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项目整体的理解和认识准确、深入，项目需求分析合理、可行，切合项目实际情况的，得</w:t>
            </w:r>
            <w:r>
              <w:rPr>
                <w:rFonts w:hint="eastAsia" w:eastAsia="方正仿宋_GBK" w:cs="Times New Roman"/>
                <w:color w:val="auto"/>
                <w:spacing w:val="-1"/>
                <w:sz w:val="28"/>
                <w:szCs w:val="28"/>
                <w:lang w:val="en-US" w:eastAsia="zh-CN"/>
              </w:rPr>
              <w:t>10</w:t>
            </w:r>
            <w:bookmarkStart w:id="4" w:name="_GoBack"/>
            <w:bookmarkEnd w:id="4"/>
            <w:r>
              <w:rPr>
                <w:rFonts w:hint="eastAsia" w:eastAsia="方正仿宋_GBK" w:cs="Times New Roman"/>
                <w:color w:val="auto"/>
                <w:spacing w:val="-1"/>
                <w:sz w:val="28"/>
                <w:szCs w:val="28"/>
                <w:lang w:val="en-US" w:eastAsia="zh-CN"/>
              </w:rPr>
              <w:t>~13</w:t>
            </w:r>
            <w:r>
              <w:rPr>
                <w:rFonts w:hint="default" w:ascii="Times New Roman" w:hAnsi="Times New Roman" w:eastAsia="方正仿宋_GBK" w:cs="Times New Roman"/>
                <w:color w:val="auto"/>
                <w:spacing w:val="-1"/>
                <w:sz w:val="28"/>
                <w:szCs w:val="28"/>
              </w:rPr>
              <w:t>分；</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2</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项目整体的理解和认识较准确、较深入，项目需求分析较合理、较可行，较切合项目实际情况的，得</w:t>
            </w:r>
            <w:r>
              <w:rPr>
                <w:rFonts w:hint="eastAsia" w:eastAsia="方正仿宋_GBK" w:cs="Times New Roman"/>
                <w:color w:val="auto"/>
                <w:spacing w:val="-1"/>
                <w:sz w:val="28"/>
                <w:szCs w:val="28"/>
                <w:lang w:val="en-US" w:eastAsia="zh-CN"/>
              </w:rPr>
              <w:t>6~9</w:t>
            </w:r>
            <w:r>
              <w:rPr>
                <w:rFonts w:hint="default" w:ascii="Times New Roman" w:hAnsi="Times New Roman" w:eastAsia="方正仿宋_GBK" w:cs="Times New Roman"/>
                <w:color w:val="auto"/>
                <w:spacing w:val="-1"/>
                <w:sz w:val="28"/>
                <w:szCs w:val="28"/>
              </w:rPr>
              <w:t>分；</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3</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项目整体的理解和认识不够准确、不够深入，项目需求分析不够合理、不够可行，不够切合项目实际情况的，得</w:t>
            </w:r>
            <w:r>
              <w:rPr>
                <w:rFonts w:hint="eastAsia" w:eastAsia="方正仿宋_GBK" w:cs="Times New Roman"/>
                <w:color w:val="auto"/>
                <w:spacing w:val="-1"/>
                <w:sz w:val="28"/>
                <w:szCs w:val="28"/>
                <w:lang w:val="en-US" w:eastAsia="zh-CN"/>
              </w:rPr>
              <w:t>1~5</w:t>
            </w:r>
            <w:r>
              <w:rPr>
                <w:rFonts w:hint="default" w:ascii="Times New Roman" w:hAnsi="Times New Roman" w:eastAsia="方正仿宋_GBK" w:cs="Times New Roman"/>
                <w:color w:val="auto"/>
                <w:spacing w:val="-1"/>
                <w:sz w:val="28"/>
                <w:szCs w:val="28"/>
              </w:rPr>
              <w:t>分。</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pacing w:val="-1"/>
                <w:sz w:val="28"/>
                <w:szCs w:val="28"/>
              </w:rPr>
              <w:t>注：未提供相关内容的不得分。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5" w:hRule="atLeast"/>
          <w:jc w:val="center"/>
        </w:trPr>
        <w:tc>
          <w:tcPr>
            <w:tcW w:w="560" w:type="dxa"/>
            <w:vAlign w:val="center"/>
          </w:tcPr>
          <w:p>
            <w:pPr>
              <w:autoSpaceDE w:val="0"/>
              <w:autoSpaceDN w:val="0"/>
              <w:adjustRightInd w:val="0"/>
              <w:snapToGrid w:val="0"/>
              <w:spacing w:line="300" w:lineRule="exact"/>
              <w:jc w:val="center"/>
              <w:rPr>
                <w:rFonts w:hint="eastAsia" w:eastAsia="方正仿宋_GBK"/>
                <w:color w:val="auto"/>
                <w:sz w:val="30"/>
                <w:szCs w:val="30"/>
                <w:lang w:eastAsia="zh-CN"/>
              </w:rPr>
            </w:pPr>
            <w:r>
              <w:rPr>
                <w:rFonts w:hint="eastAsia" w:eastAsia="方正仿宋_GBK"/>
                <w:color w:val="auto"/>
                <w:sz w:val="30"/>
                <w:szCs w:val="30"/>
                <w:lang w:val="en-US" w:eastAsia="zh-CN"/>
              </w:rPr>
              <w:t>2</w:t>
            </w:r>
          </w:p>
        </w:tc>
        <w:tc>
          <w:tcPr>
            <w:tcW w:w="816" w:type="dxa"/>
            <w:vMerge w:val="restart"/>
            <w:vAlign w:val="center"/>
          </w:tcPr>
          <w:p>
            <w:pPr>
              <w:autoSpaceDE w:val="0"/>
              <w:autoSpaceDN w:val="0"/>
              <w:adjustRightInd w:val="0"/>
              <w:snapToGrid w:val="0"/>
              <w:spacing w:line="300" w:lineRule="exact"/>
              <w:jc w:val="center"/>
              <w:rPr>
                <w:rFonts w:eastAsia="方正仿宋_GBK"/>
                <w:color w:val="auto"/>
                <w:sz w:val="30"/>
                <w:szCs w:val="30"/>
              </w:rPr>
            </w:pPr>
            <w:r>
              <w:rPr>
                <w:rFonts w:hint="default" w:ascii="Times New Roman" w:hAnsi="Times New Roman" w:eastAsia="方正仿宋_GBK" w:cs="Times New Roman"/>
                <w:color w:val="auto"/>
                <w:sz w:val="30"/>
                <w:szCs w:val="30"/>
              </w:rPr>
              <w:t>技术部分（</w:t>
            </w:r>
            <w:r>
              <w:rPr>
                <w:rFonts w:hint="eastAsia" w:eastAsia="方正仿宋_GBK" w:cs="Times New Roman"/>
                <w:color w:val="auto"/>
                <w:sz w:val="30"/>
                <w:szCs w:val="30"/>
                <w:lang w:val="en-US" w:eastAsia="zh-CN"/>
              </w:rPr>
              <w:t>48</w:t>
            </w:r>
            <w:r>
              <w:rPr>
                <w:rFonts w:hint="default" w:ascii="Times New Roman" w:hAnsi="Times New Roman" w:eastAsia="方正仿宋_GBK" w:cs="Times New Roman"/>
                <w:color w:val="auto"/>
                <w:sz w:val="30"/>
                <w:szCs w:val="30"/>
              </w:rPr>
              <w:t>分）</w:t>
            </w:r>
          </w:p>
        </w:tc>
        <w:tc>
          <w:tcPr>
            <w:tcW w:w="976" w:type="dxa"/>
            <w:vAlign w:val="center"/>
          </w:tcPr>
          <w:p>
            <w:pPr>
              <w:autoSpaceDE w:val="0"/>
              <w:autoSpaceDN w:val="0"/>
              <w:adjustRightInd w:val="0"/>
              <w:snapToGrid w:val="0"/>
              <w:spacing w:line="300" w:lineRule="exact"/>
              <w:jc w:val="center"/>
              <w:rPr>
                <w:rFonts w:eastAsia="方正仿宋_GBK"/>
                <w:color w:val="auto"/>
                <w:sz w:val="30"/>
                <w:szCs w:val="30"/>
              </w:rPr>
            </w:pPr>
            <w:r>
              <w:rPr>
                <w:rFonts w:hint="eastAsia" w:eastAsia="方正仿宋_GBK"/>
                <w:color w:val="auto"/>
                <w:sz w:val="30"/>
                <w:szCs w:val="30"/>
              </w:rPr>
              <w:t>项目策划执行方案</w:t>
            </w:r>
          </w:p>
        </w:tc>
        <w:tc>
          <w:tcPr>
            <w:tcW w:w="750" w:type="dxa"/>
            <w:vAlign w:val="center"/>
          </w:tcPr>
          <w:p>
            <w:pPr>
              <w:autoSpaceDE w:val="0"/>
              <w:autoSpaceDN w:val="0"/>
              <w:adjustRightInd w:val="0"/>
              <w:snapToGrid w:val="0"/>
              <w:spacing w:line="300" w:lineRule="exact"/>
              <w:jc w:val="center"/>
              <w:rPr>
                <w:rFonts w:hint="default" w:eastAsia="方正仿宋_GBK"/>
                <w:color w:val="auto"/>
                <w:sz w:val="30"/>
                <w:szCs w:val="30"/>
                <w:lang w:val="en-US" w:eastAsia="zh-CN"/>
              </w:rPr>
            </w:pPr>
            <w:r>
              <w:rPr>
                <w:rFonts w:hint="eastAsia" w:eastAsia="方正仿宋_GBK"/>
                <w:color w:val="auto"/>
                <w:sz w:val="30"/>
                <w:szCs w:val="30"/>
                <w:lang w:val="en-US" w:eastAsia="zh-CN"/>
              </w:rPr>
              <w:t>25</w:t>
            </w:r>
          </w:p>
        </w:tc>
        <w:tc>
          <w:tcPr>
            <w:tcW w:w="6727"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rPr>
              <w:t>根据供应商针对本项目制定的项目策划执行方案进行评审，包括方案是否科学、完整、切实可行，内容是否详细、有效、清晰，是否详细阐述各阶段的工作等。方案内容包括以下</w:t>
            </w:r>
            <w:r>
              <w:rPr>
                <w:rFonts w:hint="default" w:ascii="Times New Roman" w:hAnsi="Times New Roman" w:eastAsia="方正仿宋_GBK" w:cs="Times New Roman"/>
                <w:spacing w:val="-1"/>
                <w:sz w:val="28"/>
                <w:szCs w:val="28"/>
                <w:lang w:val="en-US" w:eastAsia="zh-CN"/>
              </w:rPr>
              <w:t>2</w:t>
            </w:r>
            <w:r>
              <w:rPr>
                <w:rFonts w:hint="default" w:ascii="Times New Roman" w:hAnsi="Times New Roman" w:eastAsia="方正仿宋_GBK" w:cs="Times New Roman"/>
                <w:spacing w:val="-1"/>
                <w:sz w:val="28"/>
                <w:szCs w:val="28"/>
              </w:rPr>
              <w:t>个子方案：</w:t>
            </w:r>
            <w:r>
              <w:rPr>
                <w:rFonts w:hint="eastAsia" w:ascii="Times New Roman" w:hAnsi="Times New Roman" w:eastAsia="方正仿宋_GBK" w:cs="Times New Roman"/>
                <w:spacing w:val="-1"/>
                <w:sz w:val="28"/>
                <w:szCs w:val="28"/>
                <w:lang w:val="en-US" w:eastAsia="zh-CN"/>
              </w:rPr>
              <w:t>①</w:t>
            </w:r>
            <w:r>
              <w:rPr>
                <w:rFonts w:hint="default" w:ascii="Times New Roman" w:hAnsi="Times New Roman" w:eastAsia="方正仿宋_GBK" w:cs="Times New Roman"/>
                <w:spacing w:val="-1"/>
                <w:sz w:val="28"/>
                <w:szCs w:val="28"/>
                <w:lang w:val="en-US" w:eastAsia="zh-CN"/>
              </w:rPr>
              <w:t>举办</w:t>
            </w:r>
            <w:r>
              <w:rPr>
                <w:rFonts w:hint="default" w:ascii="Times New Roman" w:hAnsi="Times New Roman" w:eastAsia="方正仿宋_GBK" w:cs="Times New Roman"/>
                <w:spacing w:val="-1"/>
                <w:sz w:val="28"/>
                <w:szCs w:val="28"/>
              </w:rPr>
              <w:t>乡村创业主理人集训营方案；</w:t>
            </w:r>
            <w:r>
              <w:rPr>
                <w:rFonts w:hint="eastAsia" w:ascii="Times New Roman" w:hAnsi="Times New Roman" w:eastAsia="方正仿宋_GBK" w:cs="Times New Roman"/>
                <w:spacing w:val="-1"/>
                <w:sz w:val="28"/>
                <w:szCs w:val="28"/>
                <w:lang w:val="en-US" w:eastAsia="zh-CN"/>
              </w:rPr>
              <w:t>②</w:t>
            </w:r>
            <w:r>
              <w:rPr>
                <w:rFonts w:hint="default" w:ascii="Times New Roman" w:hAnsi="Times New Roman" w:eastAsia="方正仿宋_GBK" w:cs="Times New Roman"/>
                <w:spacing w:val="-1"/>
                <w:sz w:val="28"/>
                <w:szCs w:val="28"/>
                <w:lang w:val="en-US" w:eastAsia="zh-CN"/>
              </w:rPr>
              <w:t>开展</w:t>
            </w:r>
            <w:r>
              <w:rPr>
                <w:rFonts w:hint="default" w:ascii="Times New Roman" w:hAnsi="Times New Roman" w:eastAsia="方正仿宋_GBK" w:cs="Times New Roman"/>
                <w:spacing w:val="-1"/>
                <w:sz w:val="28"/>
                <w:szCs w:val="28"/>
              </w:rPr>
              <w:t>“创业伴飞”跟踪服务</w:t>
            </w:r>
            <w:r>
              <w:rPr>
                <w:rFonts w:hint="default" w:ascii="Times New Roman" w:hAnsi="Times New Roman" w:eastAsia="方正仿宋_GBK" w:cs="Times New Roman"/>
                <w:spacing w:val="-1"/>
                <w:sz w:val="28"/>
                <w:szCs w:val="28"/>
                <w:lang w:val="en-US" w:eastAsia="zh-CN"/>
              </w:rPr>
              <w:t>方案</w:t>
            </w:r>
            <w:r>
              <w:rPr>
                <w:rFonts w:hint="default" w:ascii="Times New Roman" w:hAnsi="Times New Roman" w:eastAsia="方正仿宋_GBK" w:cs="Times New Roman"/>
                <w:spacing w:val="-1"/>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spacing w:val="-1"/>
                <w:sz w:val="28"/>
                <w:szCs w:val="28"/>
              </w:rPr>
            </w:pPr>
            <w:r>
              <w:rPr>
                <w:rFonts w:hint="default" w:ascii="Times New Roman" w:hAnsi="Times New Roman" w:eastAsia="方正仿宋_GBK" w:cs="Times New Roman"/>
                <w:spacing w:val="-1"/>
                <w:sz w:val="28"/>
                <w:szCs w:val="28"/>
              </w:rPr>
              <w:t>1</w:t>
            </w:r>
            <w:r>
              <w:rPr>
                <w:rFonts w:hint="default" w:ascii="Times New Roman" w:hAnsi="Times New Roman" w:eastAsia="方正仿宋_GBK" w:cs="Times New Roman"/>
                <w:spacing w:val="-1"/>
                <w:sz w:val="28"/>
                <w:szCs w:val="28"/>
                <w:lang w:val="en-US" w:eastAsia="zh-CN"/>
              </w:rPr>
              <w:t>.</w:t>
            </w:r>
            <w:r>
              <w:rPr>
                <w:rFonts w:hint="default" w:ascii="Times New Roman" w:hAnsi="Times New Roman" w:eastAsia="方正仿宋_GBK" w:cs="Times New Roman"/>
                <w:spacing w:val="-1"/>
                <w:sz w:val="28"/>
                <w:szCs w:val="28"/>
              </w:rPr>
              <w:t>执行方案全面合理、针对性强，切实可行，措施具体、成熟、操作性强，</w:t>
            </w:r>
            <w:r>
              <w:rPr>
                <w:rFonts w:hint="default" w:ascii="Times New Roman" w:hAnsi="Times New Roman" w:eastAsia="方正仿宋_GBK" w:cs="Times New Roman"/>
                <w:color w:val="auto"/>
                <w:spacing w:val="-1"/>
                <w:sz w:val="28"/>
                <w:szCs w:val="28"/>
              </w:rPr>
              <w:t>切合项目实际需要的，</w:t>
            </w:r>
            <w:r>
              <w:rPr>
                <w:rFonts w:hint="default" w:ascii="Times New Roman" w:hAnsi="Times New Roman" w:eastAsia="方正仿宋_GBK" w:cs="Times New Roman"/>
                <w:spacing w:val="-1"/>
                <w:sz w:val="28"/>
                <w:szCs w:val="28"/>
              </w:rPr>
              <w:t>总体评价优，得</w:t>
            </w:r>
            <w:r>
              <w:rPr>
                <w:rFonts w:hint="eastAsia" w:eastAsia="方正仿宋_GBK" w:cs="Times New Roman"/>
                <w:spacing w:val="-1"/>
                <w:sz w:val="28"/>
                <w:szCs w:val="28"/>
                <w:lang w:val="en-US" w:eastAsia="zh-CN"/>
              </w:rPr>
              <w:t>21~</w:t>
            </w:r>
            <w:r>
              <w:rPr>
                <w:rFonts w:hint="default" w:ascii="Times New Roman" w:hAnsi="Times New Roman" w:eastAsia="方正仿宋_GBK" w:cs="Times New Roman"/>
                <w:spacing w:val="-1"/>
                <w:sz w:val="28"/>
                <w:szCs w:val="28"/>
              </w:rPr>
              <w:t>2</w:t>
            </w:r>
            <w:r>
              <w:rPr>
                <w:rFonts w:hint="eastAsia" w:eastAsia="方正仿宋_GBK" w:cs="Times New Roman"/>
                <w:spacing w:val="-1"/>
                <w:sz w:val="28"/>
                <w:szCs w:val="28"/>
                <w:lang w:val="en-US" w:eastAsia="zh-CN"/>
              </w:rPr>
              <w:t>5</w:t>
            </w:r>
            <w:r>
              <w:rPr>
                <w:rFonts w:hint="default" w:ascii="Times New Roman" w:hAnsi="Times New Roman" w:eastAsia="方正仿宋_GBK" w:cs="Times New Roman"/>
                <w:spacing w:val="-1"/>
                <w:sz w:val="28"/>
                <w:szCs w:val="28"/>
              </w:rPr>
              <w:t xml:space="preserve">分； </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spacing w:val="-1"/>
                <w:sz w:val="28"/>
                <w:szCs w:val="28"/>
              </w:rPr>
            </w:pPr>
            <w:r>
              <w:rPr>
                <w:rFonts w:hint="eastAsia" w:ascii="Times New Roman" w:hAnsi="Times New Roman" w:eastAsia="方正仿宋_GBK" w:cs="Times New Roman"/>
                <w:spacing w:val="-1"/>
                <w:sz w:val="28"/>
                <w:szCs w:val="28"/>
                <w:lang w:val="en-US" w:eastAsia="zh-CN"/>
              </w:rPr>
              <w:t>2</w:t>
            </w:r>
            <w:r>
              <w:rPr>
                <w:rFonts w:hint="default" w:ascii="Times New Roman" w:hAnsi="Times New Roman" w:eastAsia="方正仿宋_GBK" w:cs="Times New Roman"/>
                <w:spacing w:val="-1"/>
                <w:sz w:val="28"/>
                <w:szCs w:val="28"/>
                <w:lang w:val="en-US" w:eastAsia="zh-CN"/>
              </w:rPr>
              <w:t>.</w:t>
            </w:r>
            <w:r>
              <w:rPr>
                <w:rFonts w:hint="default" w:ascii="Times New Roman" w:hAnsi="Times New Roman" w:eastAsia="方正仿宋_GBK" w:cs="Times New Roman"/>
                <w:spacing w:val="-1"/>
                <w:sz w:val="28"/>
                <w:szCs w:val="28"/>
              </w:rPr>
              <w:t>执行方案</w:t>
            </w:r>
            <w:r>
              <w:rPr>
                <w:rFonts w:hint="eastAsia" w:ascii="Times New Roman" w:hAnsi="Times New Roman" w:eastAsia="方正仿宋_GBK" w:cs="Times New Roman"/>
                <w:spacing w:val="-1"/>
                <w:sz w:val="28"/>
                <w:szCs w:val="28"/>
                <w:lang w:val="en-US" w:eastAsia="zh-CN"/>
              </w:rPr>
              <w:t>较为</w:t>
            </w:r>
            <w:r>
              <w:rPr>
                <w:rFonts w:hint="default" w:ascii="Times New Roman" w:hAnsi="Times New Roman" w:eastAsia="方正仿宋_GBK" w:cs="Times New Roman"/>
                <w:spacing w:val="-1"/>
                <w:sz w:val="28"/>
                <w:szCs w:val="28"/>
              </w:rPr>
              <w:t>全面</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合理、针对性</w:t>
            </w:r>
            <w:r>
              <w:rPr>
                <w:rFonts w:hint="eastAsia" w:ascii="Times New Roman" w:hAnsi="Times New Roman" w:eastAsia="方正仿宋_GBK" w:cs="Times New Roman"/>
                <w:spacing w:val="-1"/>
                <w:sz w:val="28"/>
                <w:szCs w:val="28"/>
                <w:lang w:val="en-US" w:eastAsia="zh-CN"/>
              </w:rPr>
              <w:t>较</w:t>
            </w:r>
            <w:r>
              <w:rPr>
                <w:rFonts w:hint="default" w:ascii="Times New Roman" w:hAnsi="Times New Roman" w:eastAsia="方正仿宋_GBK" w:cs="Times New Roman"/>
                <w:spacing w:val="-1"/>
                <w:sz w:val="28"/>
                <w:szCs w:val="28"/>
              </w:rPr>
              <w:t>强，</w:t>
            </w:r>
            <w:r>
              <w:rPr>
                <w:rFonts w:hint="eastAsia" w:ascii="Times New Roman" w:hAnsi="Times New Roman" w:eastAsia="方正仿宋_GBK" w:cs="Times New Roman"/>
                <w:spacing w:val="-1"/>
                <w:sz w:val="28"/>
                <w:szCs w:val="28"/>
                <w:lang w:val="en-US" w:eastAsia="zh-CN"/>
              </w:rPr>
              <w:t>可行性良好</w:t>
            </w:r>
            <w:r>
              <w:rPr>
                <w:rFonts w:hint="default" w:ascii="Times New Roman" w:hAnsi="Times New Roman" w:eastAsia="方正仿宋_GBK" w:cs="Times New Roman"/>
                <w:spacing w:val="-1"/>
                <w:sz w:val="28"/>
                <w:szCs w:val="28"/>
              </w:rPr>
              <w:t>，措施具体、成熟、操作性</w:t>
            </w:r>
            <w:r>
              <w:rPr>
                <w:rFonts w:hint="eastAsia" w:ascii="Times New Roman" w:hAnsi="Times New Roman" w:eastAsia="方正仿宋_GBK" w:cs="Times New Roman"/>
                <w:spacing w:val="-1"/>
                <w:sz w:val="28"/>
                <w:szCs w:val="28"/>
                <w:lang w:val="en-US" w:eastAsia="zh-CN"/>
              </w:rPr>
              <w:t>较</w:t>
            </w:r>
            <w:r>
              <w:rPr>
                <w:rFonts w:hint="default" w:ascii="Times New Roman" w:hAnsi="Times New Roman" w:eastAsia="方正仿宋_GBK" w:cs="Times New Roman"/>
                <w:spacing w:val="-1"/>
                <w:sz w:val="28"/>
                <w:szCs w:val="28"/>
              </w:rPr>
              <w:t>强，</w:t>
            </w:r>
            <w:r>
              <w:rPr>
                <w:rFonts w:hint="default" w:ascii="Times New Roman" w:hAnsi="Times New Roman" w:eastAsia="方正仿宋_GBK" w:cs="Times New Roman"/>
                <w:color w:val="auto"/>
                <w:spacing w:val="-1"/>
                <w:sz w:val="28"/>
                <w:szCs w:val="28"/>
              </w:rPr>
              <w:t>较切合项目实际需要的</w:t>
            </w:r>
            <w:r>
              <w:rPr>
                <w:rFonts w:hint="eastAsia" w:ascii="Times New Roman" w:hAnsi="Times New Roman" w:eastAsia="方正仿宋_GBK" w:cs="Times New Roman"/>
                <w:color w:val="auto"/>
                <w:spacing w:val="-1"/>
                <w:sz w:val="28"/>
                <w:szCs w:val="28"/>
                <w:lang w:eastAsia="zh-CN"/>
              </w:rPr>
              <w:t>，</w:t>
            </w:r>
            <w:r>
              <w:rPr>
                <w:rFonts w:hint="default" w:ascii="Times New Roman" w:hAnsi="Times New Roman" w:eastAsia="方正仿宋_GBK" w:cs="Times New Roman"/>
                <w:spacing w:val="-1"/>
                <w:sz w:val="28"/>
                <w:szCs w:val="28"/>
              </w:rPr>
              <w:t>总体评价</w:t>
            </w:r>
            <w:r>
              <w:rPr>
                <w:rFonts w:hint="eastAsia" w:ascii="Times New Roman" w:hAnsi="Times New Roman" w:eastAsia="方正仿宋_GBK" w:cs="Times New Roman"/>
                <w:spacing w:val="-1"/>
                <w:sz w:val="28"/>
                <w:szCs w:val="28"/>
                <w:lang w:val="en-US" w:eastAsia="zh-CN"/>
              </w:rPr>
              <w:t>良好</w:t>
            </w:r>
            <w:r>
              <w:rPr>
                <w:rFonts w:hint="default" w:ascii="Times New Roman" w:hAnsi="Times New Roman" w:eastAsia="方正仿宋_GBK" w:cs="Times New Roman"/>
                <w:spacing w:val="-1"/>
                <w:sz w:val="28"/>
                <w:szCs w:val="28"/>
              </w:rPr>
              <w:t>，得</w:t>
            </w:r>
            <w:r>
              <w:rPr>
                <w:rFonts w:hint="eastAsia" w:eastAsia="方正仿宋_GBK" w:cs="Times New Roman"/>
                <w:spacing w:val="-1"/>
                <w:sz w:val="28"/>
                <w:szCs w:val="28"/>
                <w:lang w:val="en-US" w:eastAsia="zh-CN"/>
              </w:rPr>
              <w:t>16~</w:t>
            </w:r>
            <w:r>
              <w:rPr>
                <w:rFonts w:hint="eastAsia" w:ascii="Times New Roman" w:hAnsi="Times New Roman" w:eastAsia="方正仿宋_GBK" w:cs="Times New Roman"/>
                <w:spacing w:val="-1"/>
                <w:sz w:val="28"/>
                <w:szCs w:val="28"/>
                <w:lang w:val="en-US" w:eastAsia="zh-CN"/>
              </w:rPr>
              <w:t>2</w:t>
            </w:r>
            <w:r>
              <w:rPr>
                <w:rFonts w:hint="eastAsia" w:eastAsia="方正仿宋_GBK" w:cs="Times New Roman"/>
                <w:spacing w:val="-1"/>
                <w:sz w:val="28"/>
                <w:szCs w:val="28"/>
                <w:lang w:val="en-US" w:eastAsia="zh-CN"/>
              </w:rPr>
              <w:t>0</w:t>
            </w:r>
            <w:r>
              <w:rPr>
                <w:rFonts w:hint="default" w:ascii="Times New Roman" w:hAnsi="Times New Roman" w:eastAsia="方正仿宋_GBK" w:cs="Times New Roman"/>
                <w:spacing w:val="-1"/>
                <w:sz w:val="28"/>
                <w:szCs w:val="28"/>
              </w:rPr>
              <w:t>分；</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spacing w:val="-1"/>
                <w:sz w:val="28"/>
                <w:szCs w:val="28"/>
              </w:rPr>
            </w:pPr>
            <w:r>
              <w:rPr>
                <w:rFonts w:hint="eastAsia" w:ascii="Times New Roman" w:hAnsi="Times New Roman" w:eastAsia="方正仿宋_GBK" w:cs="Times New Roman"/>
                <w:spacing w:val="-1"/>
                <w:sz w:val="28"/>
                <w:szCs w:val="28"/>
                <w:lang w:val="en-US" w:eastAsia="zh-CN"/>
              </w:rPr>
              <w:t>3</w:t>
            </w:r>
            <w:r>
              <w:rPr>
                <w:rFonts w:hint="default" w:ascii="Times New Roman" w:hAnsi="Times New Roman" w:eastAsia="方正仿宋_GBK" w:cs="Times New Roman"/>
                <w:spacing w:val="-1"/>
                <w:sz w:val="28"/>
                <w:szCs w:val="28"/>
                <w:lang w:val="en-US" w:eastAsia="zh-CN"/>
              </w:rPr>
              <w:t>.</w:t>
            </w:r>
            <w:r>
              <w:rPr>
                <w:rFonts w:hint="default" w:ascii="Times New Roman" w:hAnsi="Times New Roman" w:eastAsia="方正仿宋_GBK" w:cs="Times New Roman"/>
                <w:spacing w:val="-1"/>
                <w:sz w:val="28"/>
                <w:szCs w:val="28"/>
              </w:rPr>
              <w:t>执行方案不够全面、合理，可行性一般，措施、操作性不够具体、成熟，</w:t>
            </w:r>
            <w:r>
              <w:rPr>
                <w:rFonts w:hint="eastAsia" w:ascii="Times New Roman" w:hAnsi="Times New Roman" w:eastAsia="方正仿宋_GBK" w:cs="Times New Roman"/>
                <w:color w:val="auto"/>
                <w:spacing w:val="-1"/>
                <w:sz w:val="28"/>
                <w:szCs w:val="28"/>
                <w:lang w:val="en-US" w:eastAsia="zh-CN"/>
              </w:rPr>
              <w:t>基本</w:t>
            </w:r>
            <w:r>
              <w:rPr>
                <w:rFonts w:hint="default" w:ascii="Times New Roman" w:hAnsi="Times New Roman" w:eastAsia="方正仿宋_GBK" w:cs="Times New Roman"/>
                <w:color w:val="auto"/>
                <w:spacing w:val="-1"/>
                <w:sz w:val="28"/>
                <w:szCs w:val="28"/>
              </w:rPr>
              <w:t>切合项目实际需要的</w:t>
            </w:r>
            <w:r>
              <w:rPr>
                <w:rFonts w:hint="eastAsia" w:ascii="Times New Roman" w:hAnsi="Times New Roman" w:eastAsia="方正仿宋_GBK" w:cs="Times New Roman"/>
                <w:color w:val="auto"/>
                <w:spacing w:val="-1"/>
                <w:sz w:val="28"/>
                <w:szCs w:val="28"/>
                <w:lang w:eastAsia="zh-CN"/>
              </w:rPr>
              <w:t>，</w:t>
            </w:r>
            <w:r>
              <w:rPr>
                <w:rFonts w:hint="default" w:ascii="Times New Roman" w:hAnsi="Times New Roman" w:eastAsia="方正仿宋_GBK" w:cs="Times New Roman"/>
                <w:spacing w:val="-1"/>
                <w:sz w:val="28"/>
                <w:szCs w:val="28"/>
              </w:rPr>
              <w:t>总体评价一般，得</w:t>
            </w:r>
            <w:r>
              <w:rPr>
                <w:rFonts w:hint="eastAsia" w:eastAsia="方正仿宋_GBK" w:cs="Times New Roman"/>
                <w:spacing w:val="-1"/>
                <w:sz w:val="28"/>
                <w:szCs w:val="28"/>
                <w:lang w:val="en-US" w:eastAsia="zh-CN"/>
              </w:rPr>
              <w:t>11~</w:t>
            </w:r>
            <w:r>
              <w:rPr>
                <w:rFonts w:hint="eastAsia" w:ascii="Times New Roman" w:hAnsi="Times New Roman" w:eastAsia="方正仿宋_GBK" w:cs="Times New Roman"/>
                <w:spacing w:val="-1"/>
                <w:sz w:val="28"/>
                <w:szCs w:val="28"/>
                <w:lang w:val="en-US" w:eastAsia="zh-CN"/>
              </w:rPr>
              <w:t>15</w:t>
            </w:r>
            <w:r>
              <w:rPr>
                <w:rFonts w:hint="default" w:ascii="Times New Roman" w:hAnsi="Times New Roman" w:eastAsia="方正仿宋_GBK" w:cs="Times New Roman"/>
                <w:spacing w:val="-1"/>
                <w:sz w:val="28"/>
                <w:szCs w:val="28"/>
              </w:rPr>
              <w:t xml:space="preserve">分； </w:t>
            </w:r>
          </w:p>
          <w:p>
            <w:pPr>
              <w:keepNext w:val="0"/>
              <w:keepLines w:val="0"/>
              <w:pageBreakBefore w:val="0"/>
              <w:widowControl w:val="0"/>
              <w:kinsoku/>
              <w:wordWrap w:val="0"/>
              <w:overflowPunct/>
              <w:topLinePunct w:val="0"/>
              <w:autoSpaceDE/>
              <w:autoSpaceDN/>
              <w:bidi w:val="0"/>
              <w:adjustRightInd/>
              <w:snapToGrid/>
              <w:spacing w:line="400" w:lineRule="exact"/>
              <w:ind w:left="102"/>
              <w:jc w:val="left"/>
              <w:textAlignment w:val="auto"/>
              <w:rPr>
                <w:rFonts w:hint="default" w:ascii="Times New Roman" w:hAnsi="Times New Roman" w:eastAsia="方正仿宋_GBK" w:cs="Times New Roman"/>
                <w:spacing w:val="-1"/>
                <w:sz w:val="28"/>
                <w:szCs w:val="28"/>
              </w:rPr>
            </w:pPr>
            <w:r>
              <w:rPr>
                <w:rFonts w:hint="eastAsia" w:ascii="Times New Roman" w:hAnsi="Times New Roman" w:eastAsia="方正仿宋_GBK" w:cs="Times New Roman"/>
                <w:spacing w:val="-1"/>
                <w:sz w:val="28"/>
                <w:szCs w:val="28"/>
                <w:lang w:val="en-US" w:eastAsia="zh-CN"/>
              </w:rPr>
              <w:t>4</w:t>
            </w:r>
            <w:r>
              <w:rPr>
                <w:rFonts w:hint="default" w:ascii="Times New Roman" w:hAnsi="Times New Roman" w:eastAsia="方正仿宋_GBK" w:cs="Times New Roman"/>
                <w:spacing w:val="-1"/>
                <w:sz w:val="28"/>
                <w:szCs w:val="28"/>
                <w:lang w:val="en-US" w:eastAsia="zh-CN"/>
              </w:rPr>
              <w:t>.</w:t>
            </w:r>
            <w:r>
              <w:rPr>
                <w:rFonts w:hint="default" w:ascii="Times New Roman" w:hAnsi="Times New Roman" w:eastAsia="方正仿宋_GBK" w:cs="Times New Roman"/>
                <w:spacing w:val="-1"/>
                <w:sz w:val="28"/>
                <w:szCs w:val="28"/>
              </w:rPr>
              <w:t>执行方案简单、针对性较差，可行性差，措施、操作性不足，</w:t>
            </w:r>
            <w:r>
              <w:rPr>
                <w:rFonts w:hint="default" w:ascii="Times New Roman" w:hAnsi="Times New Roman" w:eastAsia="方正仿宋_GBK" w:cs="Times New Roman"/>
                <w:color w:val="auto"/>
                <w:spacing w:val="-1"/>
                <w:sz w:val="28"/>
                <w:szCs w:val="28"/>
              </w:rPr>
              <w:t>不够切合项目实际需要的，</w:t>
            </w:r>
            <w:r>
              <w:rPr>
                <w:rFonts w:hint="default" w:ascii="Times New Roman" w:hAnsi="Times New Roman" w:eastAsia="方正仿宋_GBK" w:cs="Times New Roman"/>
                <w:spacing w:val="-1"/>
                <w:sz w:val="28"/>
                <w:szCs w:val="28"/>
              </w:rPr>
              <w:t>总体评价差，得</w:t>
            </w:r>
            <w:r>
              <w:rPr>
                <w:rFonts w:hint="eastAsia" w:eastAsia="方正仿宋_GBK" w:cs="Times New Roman"/>
                <w:spacing w:val="-1"/>
                <w:sz w:val="28"/>
                <w:szCs w:val="28"/>
                <w:lang w:val="en-US" w:eastAsia="zh-CN"/>
              </w:rPr>
              <w:t>1~</w:t>
            </w:r>
            <w:r>
              <w:rPr>
                <w:rFonts w:hint="eastAsia" w:ascii="Times New Roman" w:hAnsi="Times New Roman" w:eastAsia="方正仿宋_GBK" w:cs="Times New Roman"/>
                <w:spacing w:val="-1"/>
                <w:sz w:val="28"/>
                <w:szCs w:val="28"/>
                <w:lang w:val="en-US" w:eastAsia="zh-CN"/>
              </w:rPr>
              <w:t>10</w:t>
            </w:r>
            <w:r>
              <w:rPr>
                <w:rFonts w:hint="default" w:ascii="Times New Roman" w:hAnsi="Times New Roman" w:eastAsia="方正仿宋_GBK" w:cs="Times New Roman"/>
                <w:spacing w:val="-1"/>
                <w:sz w:val="28"/>
                <w:szCs w:val="28"/>
              </w:rPr>
              <w:t xml:space="preserve">分； </w:t>
            </w:r>
          </w:p>
          <w:p>
            <w:pPr>
              <w:wordWrap w:val="0"/>
              <w:spacing w:line="360" w:lineRule="exact"/>
              <w:ind w:left="102"/>
              <w:jc w:val="left"/>
              <w:rPr>
                <w:rFonts w:eastAsia="方正仿宋_GBK"/>
                <w:color w:val="auto"/>
                <w:sz w:val="30"/>
                <w:szCs w:val="30"/>
              </w:rPr>
            </w:pPr>
            <w:r>
              <w:rPr>
                <w:rFonts w:hint="default" w:ascii="Times New Roman" w:hAnsi="Times New Roman" w:eastAsia="方正仿宋_GBK" w:cs="Times New Roman"/>
                <w:spacing w:val="-1"/>
                <w:sz w:val="28"/>
                <w:szCs w:val="28"/>
              </w:rPr>
              <w:t>注：未提供相关方案的不得分。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jc w:val="center"/>
        </w:trPr>
        <w:tc>
          <w:tcPr>
            <w:tcW w:w="560" w:type="dxa"/>
            <w:vAlign w:val="center"/>
          </w:tcPr>
          <w:p>
            <w:pPr>
              <w:autoSpaceDE w:val="0"/>
              <w:autoSpaceDN w:val="0"/>
              <w:adjustRightInd w:val="0"/>
              <w:snapToGrid w:val="0"/>
              <w:spacing w:line="300" w:lineRule="exact"/>
              <w:jc w:val="center"/>
              <w:rPr>
                <w:rFonts w:hint="eastAsia" w:ascii="Times New Roman" w:hAnsi="Times New Roman" w:eastAsia="方正仿宋_GBK" w:cs="Times New Roman"/>
                <w:color w:val="auto"/>
                <w:sz w:val="30"/>
                <w:szCs w:val="30"/>
                <w:lang w:val="en-US" w:eastAsia="zh-CN"/>
              </w:rPr>
            </w:pPr>
            <w:r>
              <w:rPr>
                <w:rFonts w:hint="eastAsia" w:eastAsia="方正仿宋_GBK" w:cs="Times New Roman"/>
                <w:color w:val="auto"/>
                <w:sz w:val="30"/>
                <w:szCs w:val="30"/>
                <w:lang w:val="en-US" w:eastAsia="zh-CN"/>
              </w:rPr>
              <w:t>3</w:t>
            </w:r>
          </w:p>
        </w:tc>
        <w:tc>
          <w:tcPr>
            <w:tcW w:w="81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p>
        </w:tc>
        <w:tc>
          <w:tcPr>
            <w:tcW w:w="97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创业服务资源对接支撑能力</w:t>
            </w:r>
          </w:p>
        </w:tc>
        <w:tc>
          <w:tcPr>
            <w:tcW w:w="750"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lang w:val="en-US" w:eastAsia="zh-CN"/>
              </w:rPr>
            </w:pPr>
            <w:r>
              <w:rPr>
                <w:rFonts w:hint="eastAsia" w:eastAsia="方正仿宋_GBK" w:cs="Times New Roman"/>
                <w:color w:val="auto"/>
                <w:sz w:val="30"/>
                <w:szCs w:val="30"/>
                <w:lang w:val="en-US" w:eastAsia="zh-CN"/>
              </w:rPr>
              <w:t>10</w:t>
            </w:r>
          </w:p>
        </w:tc>
        <w:tc>
          <w:tcPr>
            <w:tcW w:w="6727"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供应商具有可统筹协调的创业投资机构、创业孵化基地、创业服务机构、</w:t>
            </w:r>
            <w:r>
              <w:rPr>
                <w:rFonts w:hint="eastAsia" w:eastAsia="方正仿宋_GBK"/>
                <w:spacing w:val="-1"/>
                <w:sz w:val="28"/>
                <w:szCs w:val="28"/>
                <w:lang w:val="en-US" w:eastAsia="zh-CN"/>
              </w:rPr>
              <w:t>创业导师</w:t>
            </w:r>
            <w:r>
              <w:rPr>
                <w:rFonts w:eastAsia="方正仿宋_GBK"/>
                <w:spacing w:val="-1"/>
                <w:sz w:val="28"/>
                <w:szCs w:val="28"/>
              </w:rPr>
              <w:t>等资源：每有1个机构或基地得1.5分，最高得6分；每有1个导师得1分，最高得4分；其他或没有的不得分。本项最高得分为10分。</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eastAsia="方正仿宋_GBK"/>
                <w:spacing w:val="-1"/>
                <w:sz w:val="28"/>
                <w:szCs w:val="28"/>
              </w:rPr>
              <w:t>需提供相关合作协议或聘书复印件，并加盖供应商单位公章。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6" w:hRule="atLeast"/>
          <w:jc w:val="center"/>
        </w:trPr>
        <w:tc>
          <w:tcPr>
            <w:tcW w:w="560" w:type="dxa"/>
            <w:vAlign w:val="center"/>
          </w:tcPr>
          <w:p>
            <w:pPr>
              <w:autoSpaceDE w:val="0"/>
              <w:autoSpaceDN w:val="0"/>
              <w:adjustRightInd w:val="0"/>
              <w:snapToGrid w:val="0"/>
              <w:spacing w:line="300" w:lineRule="exact"/>
              <w:jc w:val="center"/>
              <w:rPr>
                <w:rFonts w:hint="default" w:eastAsia="方正仿宋_GBK" w:cs="Times New Roman"/>
                <w:color w:val="auto"/>
                <w:sz w:val="30"/>
                <w:szCs w:val="30"/>
                <w:lang w:val="en-US" w:eastAsia="zh-CN"/>
              </w:rPr>
            </w:pPr>
            <w:r>
              <w:rPr>
                <w:rFonts w:hint="eastAsia" w:eastAsia="方正仿宋_GBK" w:cs="Times New Roman"/>
                <w:color w:val="auto"/>
                <w:sz w:val="30"/>
                <w:szCs w:val="30"/>
                <w:lang w:val="en-US" w:eastAsia="zh-CN"/>
              </w:rPr>
              <w:t>4</w:t>
            </w:r>
          </w:p>
        </w:tc>
        <w:tc>
          <w:tcPr>
            <w:tcW w:w="816" w:type="dxa"/>
            <w:vMerge w:val="restart"/>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hint="eastAsia" w:eastAsia="方正仿宋_GBK" w:cs="Times New Roman"/>
                <w:color w:val="auto"/>
                <w:sz w:val="30"/>
                <w:szCs w:val="30"/>
                <w:lang w:val="en-US" w:eastAsia="zh-CN"/>
              </w:rPr>
              <w:t>商务</w:t>
            </w:r>
            <w:r>
              <w:rPr>
                <w:rFonts w:hint="default" w:ascii="Times New Roman" w:hAnsi="Times New Roman" w:eastAsia="方正仿宋_GBK" w:cs="Times New Roman"/>
                <w:color w:val="auto"/>
                <w:sz w:val="30"/>
                <w:szCs w:val="30"/>
              </w:rPr>
              <w:t>部分（</w:t>
            </w:r>
            <w:r>
              <w:rPr>
                <w:rFonts w:hint="eastAsia" w:eastAsia="方正仿宋_GBK" w:cs="Times New Roman"/>
                <w:color w:val="auto"/>
                <w:sz w:val="30"/>
                <w:szCs w:val="30"/>
                <w:lang w:val="en-US" w:eastAsia="zh-CN"/>
              </w:rPr>
              <w:t>42</w:t>
            </w:r>
            <w:r>
              <w:rPr>
                <w:rFonts w:hint="default" w:ascii="Times New Roman" w:hAnsi="Times New Roman" w:eastAsia="方正仿宋_GBK" w:cs="Times New Roman"/>
                <w:color w:val="auto"/>
                <w:sz w:val="30"/>
                <w:szCs w:val="30"/>
              </w:rPr>
              <w:t>分）</w:t>
            </w:r>
          </w:p>
        </w:tc>
        <w:tc>
          <w:tcPr>
            <w:tcW w:w="97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服务团队负责人情况</w:t>
            </w:r>
          </w:p>
        </w:tc>
        <w:tc>
          <w:tcPr>
            <w:tcW w:w="750" w:type="dxa"/>
            <w:vAlign w:val="center"/>
          </w:tcPr>
          <w:p>
            <w:pPr>
              <w:autoSpaceDE w:val="0"/>
              <w:autoSpaceDN w:val="0"/>
              <w:adjustRightInd w:val="0"/>
              <w:snapToGrid w:val="0"/>
              <w:spacing w:line="300" w:lineRule="exact"/>
              <w:jc w:val="center"/>
              <w:rPr>
                <w:rFonts w:hint="default" w:eastAsia="方正仿宋_GBK" w:cs="Times New Roman"/>
                <w:color w:val="auto"/>
                <w:sz w:val="30"/>
                <w:szCs w:val="30"/>
                <w:lang w:val="en-US" w:eastAsia="zh-CN"/>
              </w:rPr>
            </w:pPr>
            <w:r>
              <w:rPr>
                <w:rFonts w:hint="eastAsia" w:eastAsia="方正仿宋_GBK" w:cs="Times New Roman"/>
                <w:color w:val="auto"/>
                <w:sz w:val="30"/>
                <w:szCs w:val="30"/>
                <w:lang w:val="en-US" w:eastAsia="zh-CN"/>
              </w:rPr>
              <w:t>5</w:t>
            </w:r>
          </w:p>
        </w:tc>
        <w:tc>
          <w:tcPr>
            <w:tcW w:w="6727" w:type="dxa"/>
            <w:vAlign w:val="center"/>
          </w:tcPr>
          <w:p>
            <w:pPr>
              <w:keepNext w:val="0"/>
              <w:keepLines w:val="0"/>
              <w:pageBreakBefore w:val="0"/>
              <w:widowControl w:val="0"/>
              <w:kinsoku/>
              <w:wordWrap w:val="0"/>
              <w:overflowPunct/>
              <w:topLinePunct w:val="0"/>
              <w:autoSpaceDE/>
              <w:autoSpaceDN/>
              <w:bidi w:val="0"/>
              <w:adjustRightInd/>
              <w:snapToGrid/>
              <w:spacing w:line="360" w:lineRule="exact"/>
              <w:ind w:left="102"/>
              <w:jc w:val="left"/>
              <w:textAlignment w:val="auto"/>
              <w:rPr>
                <w:rFonts w:hint="default" w:ascii="Times New Roman" w:hAnsi="Times New Roman" w:eastAsia="方正仿宋_GBK" w:cs="Times New Roman"/>
                <w:color w:val="auto"/>
                <w:spacing w:val="-1"/>
                <w:sz w:val="28"/>
                <w:szCs w:val="28"/>
              </w:rPr>
            </w:pPr>
            <w:r>
              <w:rPr>
                <w:rFonts w:eastAsia="方正仿宋_GBK"/>
                <w:spacing w:val="-1"/>
                <w:sz w:val="28"/>
                <w:szCs w:val="28"/>
              </w:rPr>
              <w:t>根据供应商承诺配备的服务团队负责人</w:t>
            </w:r>
            <w:r>
              <w:rPr>
                <w:rFonts w:hint="default" w:ascii="Times New Roman" w:hAnsi="Times New Roman" w:eastAsia="方正仿宋_GBK" w:cs="Times New Roman"/>
                <w:color w:val="auto"/>
                <w:spacing w:val="-1"/>
                <w:sz w:val="28"/>
                <w:szCs w:val="28"/>
              </w:rPr>
              <w:t>在工作经验、能力水平等方面进行评审：</w:t>
            </w:r>
          </w:p>
          <w:p>
            <w:pPr>
              <w:keepNext w:val="0"/>
              <w:keepLines w:val="0"/>
              <w:pageBreakBefore w:val="0"/>
              <w:widowControl w:val="0"/>
              <w:kinsoku/>
              <w:wordWrap w:val="0"/>
              <w:overflowPunct/>
              <w:topLinePunct w:val="0"/>
              <w:autoSpaceDE/>
              <w:autoSpaceDN/>
              <w:bidi w:val="0"/>
              <w:adjustRightInd/>
              <w:snapToGrid/>
              <w:spacing w:line="360" w:lineRule="exact"/>
              <w:ind w:left="102"/>
              <w:jc w:val="left"/>
              <w:textAlignment w:val="auto"/>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1</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服务团队负责人为</w:t>
            </w:r>
            <w:r>
              <w:rPr>
                <w:rFonts w:hint="eastAsia" w:eastAsia="方正仿宋_GBK" w:cs="Times New Roman"/>
                <w:color w:val="auto"/>
                <w:spacing w:val="-1"/>
                <w:sz w:val="28"/>
                <w:szCs w:val="28"/>
                <w:lang w:val="en-US" w:eastAsia="zh-CN"/>
              </w:rPr>
              <w:t>供应商</w:t>
            </w:r>
            <w:r>
              <w:rPr>
                <w:rFonts w:hint="default" w:ascii="Times New Roman" w:hAnsi="Times New Roman" w:eastAsia="方正仿宋_GBK" w:cs="Times New Roman"/>
                <w:color w:val="auto"/>
                <w:spacing w:val="-1"/>
                <w:sz w:val="28"/>
                <w:szCs w:val="28"/>
              </w:rPr>
              <w:t>的全职人员，在此基础上：具有参与过国家级单位牵头主办的相同或类似培训服务项目工作经验的，每项得2分；具有参与过省级单位主办的上述项目工作经验的，每项得1分；具有参与过市级单位主办的上述项目工作经验的，每项得0.5分。最高得</w:t>
            </w:r>
            <w:r>
              <w:rPr>
                <w:rFonts w:hint="eastAsia" w:eastAsia="方正仿宋_GBK" w:cs="Times New Roman"/>
                <w:color w:val="auto"/>
                <w:spacing w:val="-1"/>
                <w:sz w:val="28"/>
                <w:szCs w:val="28"/>
                <w:lang w:val="en-US" w:eastAsia="zh-CN"/>
              </w:rPr>
              <w:t>3</w:t>
            </w:r>
            <w:r>
              <w:rPr>
                <w:rFonts w:hint="default" w:ascii="Times New Roman" w:hAnsi="Times New Roman" w:eastAsia="方正仿宋_GBK" w:cs="Times New Roman"/>
                <w:color w:val="auto"/>
                <w:spacing w:val="-1"/>
                <w:sz w:val="28"/>
                <w:szCs w:val="28"/>
              </w:rPr>
              <w:t>分。需提供上述人员相关经验证明〔包括合作合同（或协议）关键页或相关媒体报道或活动照片或政府文件或获奖证书或相关证明佐证材料等〕、本单位</w:t>
            </w:r>
            <w:r>
              <w:rPr>
                <w:rFonts w:eastAsia="方正仿宋_GBK"/>
                <w:spacing w:val="-1"/>
                <w:sz w:val="28"/>
                <w:szCs w:val="28"/>
              </w:rPr>
              <w:t>最近</w:t>
            </w:r>
            <w:r>
              <w:rPr>
                <w:rFonts w:hint="eastAsia" w:eastAsia="方正仿宋_GBK"/>
                <w:spacing w:val="-1"/>
                <w:sz w:val="28"/>
                <w:szCs w:val="28"/>
                <w:lang w:val="en-US" w:eastAsia="zh-CN"/>
              </w:rPr>
              <w:t>12</w:t>
            </w:r>
            <w:r>
              <w:rPr>
                <w:rFonts w:eastAsia="方正仿宋_GBK"/>
                <w:spacing w:val="-1"/>
                <w:sz w:val="28"/>
                <w:szCs w:val="28"/>
              </w:rPr>
              <w:t>个月</w:t>
            </w:r>
            <w:r>
              <w:rPr>
                <w:rFonts w:hint="default" w:ascii="Times New Roman" w:hAnsi="Times New Roman" w:eastAsia="方正仿宋_GBK" w:cs="Times New Roman"/>
                <w:color w:val="auto"/>
                <w:spacing w:val="-1"/>
                <w:sz w:val="28"/>
                <w:szCs w:val="28"/>
              </w:rPr>
              <w:t>的社保证明复印件</w:t>
            </w:r>
            <w:r>
              <w:rPr>
                <w:rFonts w:eastAsia="方正仿宋_GBK"/>
                <w:spacing w:val="-1"/>
                <w:sz w:val="28"/>
                <w:szCs w:val="28"/>
              </w:rPr>
              <w:t>，并加盖供应商单位公章及查询网址。</w:t>
            </w:r>
          </w:p>
          <w:p>
            <w:pPr>
              <w:keepNext w:val="0"/>
              <w:keepLines w:val="0"/>
              <w:pageBreakBefore w:val="0"/>
              <w:widowControl w:val="0"/>
              <w:kinsoku/>
              <w:wordWrap w:val="0"/>
              <w:overflowPunct/>
              <w:topLinePunct w:val="0"/>
              <w:autoSpaceDE/>
              <w:autoSpaceDN/>
              <w:bidi w:val="0"/>
              <w:adjustRightInd/>
              <w:snapToGrid/>
              <w:spacing w:line="360" w:lineRule="exact"/>
              <w:ind w:left="102"/>
              <w:jc w:val="left"/>
              <w:textAlignment w:val="auto"/>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2</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服务团队负责人为</w:t>
            </w:r>
            <w:r>
              <w:rPr>
                <w:rFonts w:hint="eastAsia" w:eastAsia="方正仿宋_GBK" w:cs="Times New Roman"/>
                <w:color w:val="auto"/>
                <w:spacing w:val="-1"/>
                <w:sz w:val="28"/>
                <w:szCs w:val="28"/>
                <w:lang w:val="en-US" w:eastAsia="zh-CN"/>
              </w:rPr>
              <w:t>供应商</w:t>
            </w:r>
            <w:r>
              <w:rPr>
                <w:rFonts w:hint="default" w:ascii="Times New Roman" w:hAnsi="Times New Roman" w:eastAsia="方正仿宋_GBK" w:cs="Times New Roman"/>
                <w:color w:val="auto"/>
                <w:spacing w:val="-1"/>
                <w:sz w:val="28"/>
                <w:szCs w:val="28"/>
              </w:rPr>
              <w:t>的全职人员，在此基础上：具有中级职称或中级（二级）国家职业资格或硕士研究生学历的得2分，具有本科学历及其它相关职业资格得1分。按得分较高的评审，不重复计分。需提供上述人员职称（资格）证书或学历证书，并加盖</w:t>
            </w:r>
            <w:r>
              <w:rPr>
                <w:rFonts w:hint="eastAsia" w:eastAsia="方正仿宋_GBK" w:cs="Times New Roman"/>
                <w:color w:val="auto"/>
                <w:spacing w:val="-1"/>
                <w:sz w:val="28"/>
                <w:szCs w:val="28"/>
                <w:lang w:val="en-US" w:eastAsia="zh-CN"/>
              </w:rPr>
              <w:t>承办机构</w:t>
            </w:r>
            <w:r>
              <w:rPr>
                <w:rFonts w:hint="default" w:ascii="Times New Roman" w:hAnsi="Times New Roman" w:eastAsia="方正仿宋_GBK" w:cs="Times New Roman"/>
                <w:color w:val="auto"/>
                <w:spacing w:val="-1"/>
                <w:sz w:val="28"/>
                <w:szCs w:val="28"/>
              </w:rPr>
              <w:t>单位公章</w:t>
            </w:r>
            <w:r>
              <w:rPr>
                <w:rFonts w:eastAsia="方正仿宋_GBK"/>
                <w:spacing w:val="-1"/>
                <w:sz w:val="28"/>
                <w:szCs w:val="28"/>
              </w:rPr>
              <w:t>及查询网址</w:t>
            </w:r>
            <w:r>
              <w:rPr>
                <w:rFonts w:hint="default" w:ascii="Times New Roman" w:hAnsi="Times New Roman" w:eastAsia="方正仿宋_GBK" w:cs="Times New Roman"/>
                <w:color w:val="auto"/>
                <w:spacing w:val="-1"/>
                <w:sz w:val="28"/>
                <w:szCs w:val="28"/>
              </w:rPr>
              <w:t>。</w:t>
            </w:r>
          </w:p>
          <w:p>
            <w:pPr>
              <w:keepNext w:val="0"/>
              <w:keepLines w:val="0"/>
              <w:pageBreakBefore w:val="0"/>
              <w:widowControl w:val="0"/>
              <w:kinsoku/>
              <w:wordWrap w:val="0"/>
              <w:overflowPunct/>
              <w:topLinePunct w:val="0"/>
              <w:autoSpaceDE/>
              <w:autoSpaceDN/>
              <w:bidi w:val="0"/>
              <w:adjustRightInd/>
              <w:snapToGrid/>
              <w:spacing w:line="360" w:lineRule="exact"/>
              <w:ind w:left="102"/>
              <w:jc w:val="left"/>
              <w:textAlignment w:val="auto"/>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3</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其他或没有的不得分。本项最高得分为</w:t>
            </w:r>
            <w:r>
              <w:rPr>
                <w:rFonts w:hint="eastAsia" w:eastAsia="方正仿宋_GBK" w:cs="Times New Roman"/>
                <w:color w:val="auto"/>
                <w:spacing w:val="-1"/>
                <w:sz w:val="28"/>
                <w:szCs w:val="28"/>
                <w:lang w:val="en-US" w:eastAsia="zh-CN"/>
              </w:rPr>
              <w:t>5</w:t>
            </w:r>
            <w:r>
              <w:rPr>
                <w:rFonts w:hint="default" w:ascii="Times New Roman" w:hAnsi="Times New Roman" w:eastAsia="方正仿宋_GBK" w:cs="Times New Roman"/>
                <w:color w:val="auto"/>
                <w:spacing w:val="-1"/>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0" w:hRule="atLeast"/>
          <w:jc w:val="center"/>
        </w:trPr>
        <w:tc>
          <w:tcPr>
            <w:tcW w:w="560" w:type="dxa"/>
            <w:vAlign w:val="center"/>
          </w:tcPr>
          <w:p>
            <w:pPr>
              <w:autoSpaceDE w:val="0"/>
              <w:autoSpaceDN w:val="0"/>
              <w:adjustRightInd w:val="0"/>
              <w:snapToGrid w:val="0"/>
              <w:spacing w:line="300" w:lineRule="exact"/>
              <w:jc w:val="center"/>
              <w:rPr>
                <w:rFonts w:hint="default" w:eastAsia="方正仿宋_GBK" w:cs="Times New Roman"/>
                <w:color w:val="auto"/>
                <w:sz w:val="30"/>
                <w:szCs w:val="30"/>
                <w:lang w:val="en-US" w:eastAsia="zh-CN"/>
              </w:rPr>
            </w:pPr>
            <w:r>
              <w:rPr>
                <w:rFonts w:hint="eastAsia" w:eastAsia="方正仿宋_GBK" w:cs="Times New Roman"/>
                <w:color w:val="auto"/>
                <w:sz w:val="30"/>
                <w:szCs w:val="30"/>
                <w:lang w:val="en-US" w:eastAsia="zh-CN"/>
              </w:rPr>
              <w:t>5</w:t>
            </w:r>
          </w:p>
        </w:tc>
        <w:tc>
          <w:tcPr>
            <w:tcW w:w="81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p>
        </w:tc>
        <w:tc>
          <w:tcPr>
            <w:tcW w:w="97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eastAsia="方正仿宋_GBK"/>
                <w:sz w:val="30"/>
                <w:szCs w:val="30"/>
              </w:rPr>
              <w:t>服务团队成员（不含服务团队负责人）配备情况</w:t>
            </w:r>
          </w:p>
        </w:tc>
        <w:tc>
          <w:tcPr>
            <w:tcW w:w="750" w:type="dxa"/>
            <w:vAlign w:val="center"/>
          </w:tcPr>
          <w:p>
            <w:pPr>
              <w:autoSpaceDE w:val="0"/>
              <w:autoSpaceDN w:val="0"/>
              <w:adjustRightInd w:val="0"/>
              <w:snapToGrid w:val="0"/>
              <w:spacing w:line="300" w:lineRule="exact"/>
              <w:jc w:val="center"/>
              <w:rPr>
                <w:rFonts w:hint="default" w:eastAsia="方正仿宋_GBK" w:cs="Times New Roman"/>
                <w:color w:val="auto"/>
                <w:sz w:val="30"/>
                <w:szCs w:val="30"/>
                <w:lang w:val="en-US" w:eastAsia="zh-CN"/>
              </w:rPr>
            </w:pPr>
            <w:r>
              <w:rPr>
                <w:rFonts w:hint="eastAsia" w:eastAsia="方正仿宋_GBK" w:cs="Times New Roman"/>
                <w:color w:val="auto"/>
                <w:sz w:val="30"/>
                <w:szCs w:val="30"/>
                <w:lang w:val="en-US" w:eastAsia="zh-CN"/>
              </w:rPr>
              <w:t>10</w:t>
            </w:r>
          </w:p>
        </w:tc>
        <w:tc>
          <w:tcPr>
            <w:tcW w:w="6727" w:type="dxa"/>
            <w:vAlign w:val="center"/>
          </w:tcPr>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根据</w:t>
            </w:r>
            <w:r>
              <w:rPr>
                <w:rFonts w:eastAsia="方正仿宋_GBK"/>
                <w:spacing w:val="-1"/>
                <w:sz w:val="28"/>
                <w:szCs w:val="28"/>
              </w:rPr>
              <w:t>供应商承诺配备的</w:t>
            </w:r>
            <w:r>
              <w:rPr>
                <w:rFonts w:hint="default" w:ascii="Times New Roman" w:hAnsi="Times New Roman" w:eastAsia="方正仿宋_GBK" w:cs="Times New Roman"/>
                <w:color w:val="auto"/>
                <w:spacing w:val="-1"/>
                <w:sz w:val="28"/>
                <w:szCs w:val="28"/>
              </w:rPr>
              <w:t>服务团队成员（含授课人员，不含服务团队负责人，下同），在人员数量、工作经验、能力水平等方面进行评审。</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hint="eastAsia" w:eastAsia="方正仿宋_GBK" w:cs="Times New Roman"/>
                <w:color w:val="auto"/>
                <w:spacing w:val="-1"/>
                <w:sz w:val="28"/>
                <w:szCs w:val="28"/>
                <w:lang w:val="en-US" w:eastAsia="zh-CN"/>
              </w:rPr>
              <w:t>1.</w:t>
            </w:r>
            <w:r>
              <w:rPr>
                <w:rFonts w:hint="default" w:ascii="Times New Roman" w:hAnsi="Times New Roman" w:eastAsia="方正仿宋_GBK" w:cs="Times New Roman"/>
                <w:color w:val="auto"/>
                <w:spacing w:val="-1"/>
                <w:sz w:val="28"/>
                <w:szCs w:val="28"/>
              </w:rPr>
              <w:t>服务团队成员中的授课人员具有</w:t>
            </w:r>
            <w:r>
              <w:rPr>
                <w:rFonts w:hint="eastAsia" w:eastAsia="方正仿宋_GBK" w:cs="Times New Roman"/>
                <w:color w:val="auto"/>
                <w:spacing w:val="-1"/>
                <w:sz w:val="28"/>
                <w:szCs w:val="28"/>
                <w:lang w:val="en-US" w:eastAsia="zh-CN"/>
              </w:rPr>
              <w:t>国内知名高校</w:t>
            </w:r>
            <w:r>
              <w:rPr>
                <w:rFonts w:hint="default" w:ascii="Times New Roman" w:hAnsi="Times New Roman" w:eastAsia="方正仿宋_GBK" w:cs="Times New Roman"/>
                <w:color w:val="auto"/>
                <w:spacing w:val="-1"/>
                <w:sz w:val="28"/>
                <w:szCs w:val="28"/>
              </w:rPr>
              <w:t>教授级高级工程师（或高级工程师）或教授（或副教授）职称的，每人得</w:t>
            </w:r>
            <w:r>
              <w:rPr>
                <w:rFonts w:hint="eastAsia" w:eastAsia="方正仿宋_GBK" w:cs="Times New Roman"/>
                <w:color w:val="auto"/>
                <w:spacing w:val="-1"/>
                <w:sz w:val="28"/>
                <w:szCs w:val="28"/>
                <w:lang w:val="en-US" w:eastAsia="zh-CN"/>
              </w:rPr>
              <w:t>0.5</w:t>
            </w:r>
            <w:r>
              <w:rPr>
                <w:rFonts w:hint="default" w:ascii="Times New Roman" w:hAnsi="Times New Roman" w:eastAsia="方正仿宋_GBK" w:cs="Times New Roman"/>
                <w:color w:val="auto"/>
                <w:spacing w:val="-1"/>
                <w:sz w:val="28"/>
                <w:szCs w:val="28"/>
              </w:rPr>
              <w:t>分。最高得</w:t>
            </w:r>
            <w:r>
              <w:rPr>
                <w:rFonts w:hint="eastAsia" w:eastAsia="方正仿宋_GBK" w:cs="Times New Roman"/>
                <w:color w:val="auto"/>
                <w:spacing w:val="-1"/>
                <w:sz w:val="28"/>
                <w:szCs w:val="28"/>
                <w:lang w:val="en-US" w:eastAsia="zh-CN"/>
              </w:rPr>
              <w:t>6</w:t>
            </w:r>
            <w:r>
              <w:rPr>
                <w:rFonts w:hint="default" w:ascii="Times New Roman" w:hAnsi="Times New Roman" w:eastAsia="方正仿宋_GBK" w:cs="Times New Roman"/>
                <w:color w:val="auto"/>
                <w:spacing w:val="-1"/>
                <w:sz w:val="28"/>
                <w:szCs w:val="28"/>
              </w:rPr>
              <w:t>分。若一人具有多个职称的，按一个的职称评审，不重复计分。需提供上述人员</w:t>
            </w:r>
            <w:r>
              <w:rPr>
                <w:rFonts w:hint="eastAsia" w:eastAsia="方正仿宋_GBK" w:cs="Times New Roman"/>
                <w:color w:val="auto"/>
                <w:spacing w:val="-1"/>
                <w:sz w:val="28"/>
                <w:szCs w:val="28"/>
                <w:lang w:val="en-US" w:eastAsia="zh-CN"/>
              </w:rPr>
              <w:t>与供应商合作关系证明材料、聘书以及</w:t>
            </w:r>
            <w:r>
              <w:rPr>
                <w:rFonts w:hint="default" w:ascii="Times New Roman" w:hAnsi="Times New Roman" w:eastAsia="方正仿宋_GBK" w:cs="Times New Roman"/>
                <w:color w:val="auto"/>
                <w:spacing w:val="-1"/>
                <w:sz w:val="28"/>
                <w:szCs w:val="28"/>
              </w:rPr>
              <w:t>职称证书，并加盖</w:t>
            </w:r>
            <w:r>
              <w:rPr>
                <w:rFonts w:hint="eastAsia" w:eastAsia="方正仿宋_GBK" w:cs="Times New Roman"/>
                <w:color w:val="auto"/>
                <w:spacing w:val="-1"/>
                <w:sz w:val="28"/>
                <w:szCs w:val="28"/>
                <w:lang w:val="en-US" w:eastAsia="zh-CN"/>
              </w:rPr>
              <w:t>承办机构</w:t>
            </w:r>
            <w:r>
              <w:rPr>
                <w:rFonts w:hint="default" w:ascii="Times New Roman" w:hAnsi="Times New Roman" w:eastAsia="方正仿宋_GBK" w:cs="Times New Roman"/>
                <w:color w:val="auto"/>
                <w:spacing w:val="-1"/>
                <w:sz w:val="28"/>
                <w:szCs w:val="28"/>
              </w:rPr>
              <w:t>单位公章。</w:t>
            </w:r>
          </w:p>
          <w:p>
            <w:pPr>
              <w:wordWrap w:val="0"/>
              <w:spacing w:line="360" w:lineRule="exact"/>
              <w:ind w:left="102"/>
              <w:jc w:val="left"/>
              <w:rPr>
                <w:rFonts w:eastAsia="方正仿宋_GBK"/>
                <w:spacing w:val="-1"/>
                <w:sz w:val="28"/>
                <w:szCs w:val="28"/>
              </w:rPr>
            </w:pPr>
            <w:r>
              <w:rPr>
                <w:rFonts w:hint="eastAsia" w:eastAsia="方正仿宋_GBK"/>
                <w:spacing w:val="-1"/>
                <w:sz w:val="28"/>
                <w:szCs w:val="28"/>
                <w:lang w:val="en-US" w:eastAsia="zh-CN"/>
              </w:rPr>
              <w:t>2</w:t>
            </w:r>
            <w:r>
              <w:rPr>
                <w:rFonts w:hint="eastAsia" w:eastAsia="方正仿宋_GBK"/>
                <w:spacing w:val="-1"/>
                <w:sz w:val="28"/>
                <w:szCs w:val="28"/>
                <w:lang w:eastAsia="zh-CN"/>
              </w:rPr>
              <w:t>.</w:t>
            </w:r>
            <w:r>
              <w:rPr>
                <w:rFonts w:eastAsia="方正仿宋_GBK"/>
                <w:spacing w:val="-1"/>
                <w:sz w:val="28"/>
                <w:szCs w:val="28"/>
              </w:rPr>
              <w:t>服务团队成员中具备参与市级以及上政府部门主办的培训服务</w:t>
            </w:r>
            <w:r>
              <w:rPr>
                <w:rFonts w:hint="eastAsia" w:eastAsia="方正仿宋_GBK"/>
                <w:spacing w:val="-1"/>
                <w:sz w:val="28"/>
                <w:szCs w:val="28"/>
                <w:lang w:eastAsia="zh-CN"/>
              </w:rPr>
              <w:t>、</w:t>
            </w:r>
            <w:r>
              <w:rPr>
                <w:rFonts w:hint="eastAsia" w:eastAsia="方正仿宋_GBK"/>
                <w:spacing w:val="-1"/>
                <w:sz w:val="28"/>
                <w:szCs w:val="28"/>
                <w:lang w:val="en-US" w:eastAsia="zh-CN"/>
              </w:rPr>
              <w:t>创业</w:t>
            </w:r>
            <w:r>
              <w:rPr>
                <w:rFonts w:eastAsia="方正仿宋_GBK"/>
                <w:spacing w:val="-1"/>
                <w:sz w:val="28"/>
                <w:szCs w:val="28"/>
              </w:rPr>
              <w:t>活动、</w:t>
            </w:r>
            <w:r>
              <w:rPr>
                <w:rFonts w:hint="eastAsia" w:eastAsia="方正仿宋_GBK"/>
                <w:spacing w:val="-1"/>
                <w:sz w:val="28"/>
                <w:szCs w:val="28"/>
                <w:lang w:val="en-US" w:eastAsia="zh-CN"/>
              </w:rPr>
              <w:t>资源对接活动</w:t>
            </w:r>
            <w:r>
              <w:rPr>
                <w:rFonts w:eastAsia="方正仿宋_GBK"/>
                <w:spacing w:val="-1"/>
                <w:sz w:val="28"/>
                <w:szCs w:val="28"/>
              </w:rPr>
              <w:t>工作经验，</w:t>
            </w:r>
            <w:r>
              <w:rPr>
                <w:rFonts w:hint="default" w:ascii="Times New Roman" w:hAnsi="Times New Roman" w:eastAsia="方正仿宋_GBK" w:cs="Times New Roman"/>
                <w:color w:val="auto"/>
                <w:spacing w:val="-1"/>
                <w:sz w:val="28"/>
                <w:szCs w:val="28"/>
              </w:rPr>
              <w:t>每人得</w:t>
            </w:r>
            <w:r>
              <w:rPr>
                <w:rFonts w:hint="eastAsia" w:eastAsia="方正仿宋_GBK" w:cs="Times New Roman"/>
                <w:color w:val="auto"/>
                <w:spacing w:val="-1"/>
                <w:sz w:val="28"/>
                <w:szCs w:val="28"/>
                <w:lang w:val="en-US" w:eastAsia="zh-CN"/>
              </w:rPr>
              <w:t>0.5</w:t>
            </w:r>
            <w:r>
              <w:rPr>
                <w:rFonts w:hint="default" w:ascii="Times New Roman" w:hAnsi="Times New Roman" w:eastAsia="方正仿宋_GBK" w:cs="Times New Roman"/>
                <w:color w:val="auto"/>
                <w:spacing w:val="-1"/>
                <w:sz w:val="28"/>
                <w:szCs w:val="28"/>
              </w:rPr>
              <w:t>分</w:t>
            </w:r>
            <w:r>
              <w:rPr>
                <w:rFonts w:hint="eastAsia" w:ascii="Times New Roman" w:hAnsi="Times New Roman" w:eastAsia="方正仿宋_GBK" w:cs="Times New Roman"/>
                <w:color w:val="auto"/>
                <w:spacing w:val="-1"/>
                <w:sz w:val="28"/>
                <w:szCs w:val="28"/>
                <w:lang w:eastAsia="zh-CN"/>
              </w:rPr>
              <w:t>，</w:t>
            </w:r>
            <w:r>
              <w:rPr>
                <w:rFonts w:hint="eastAsia" w:ascii="Times New Roman" w:hAnsi="Times New Roman" w:eastAsia="方正仿宋_GBK" w:cs="Times New Roman"/>
                <w:color w:val="auto"/>
                <w:spacing w:val="-1"/>
                <w:sz w:val="28"/>
                <w:szCs w:val="28"/>
                <w:lang w:val="en-US" w:eastAsia="zh-CN"/>
              </w:rPr>
              <w:t>最高得4分。</w:t>
            </w:r>
            <w:r>
              <w:rPr>
                <w:rFonts w:eastAsia="方正仿宋_GBK"/>
                <w:spacing w:val="-1"/>
                <w:sz w:val="28"/>
                <w:szCs w:val="28"/>
              </w:rPr>
              <w:t>需提供相关人员相关经验证明</w:t>
            </w:r>
            <w:r>
              <w:rPr>
                <w:rFonts w:hint="eastAsia" w:ascii="方正仿宋_GBK" w:eastAsia="方正仿宋_GBK"/>
                <w:spacing w:val="-1"/>
                <w:sz w:val="28"/>
                <w:szCs w:val="28"/>
              </w:rPr>
              <w:t>〔</w:t>
            </w:r>
            <w:r>
              <w:rPr>
                <w:rFonts w:eastAsia="方正仿宋_GBK"/>
                <w:spacing w:val="-1"/>
                <w:sz w:val="28"/>
                <w:szCs w:val="28"/>
              </w:rPr>
              <w:t>包括合作合同（或协议）关键页或相关媒体报道或活动照片或政府文件或获奖证书等</w:t>
            </w:r>
            <w:bookmarkStart w:id="3" w:name="OLE_LINK3"/>
            <w:r>
              <w:rPr>
                <w:rFonts w:hint="eastAsia" w:ascii="方正仿宋_GBK" w:eastAsia="方正仿宋_GBK"/>
                <w:spacing w:val="-1"/>
                <w:sz w:val="28"/>
                <w:szCs w:val="28"/>
              </w:rPr>
              <w:t>〕</w:t>
            </w:r>
            <w:bookmarkEnd w:id="3"/>
            <w:r>
              <w:rPr>
                <w:rFonts w:eastAsia="方正仿宋_GBK"/>
                <w:spacing w:val="-1"/>
                <w:sz w:val="28"/>
                <w:szCs w:val="28"/>
              </w:rPr>
              <w:t>，并加盖供应商单位公章。</w:t>
            </w:r>
          </w:p>
          <w:p>
            <w:pPr>
              <w:wordWrap w:val="0"/>
              <w:spacing w:line="360" w:lineRule="exact"/>
              <w:ind w:left="102"/>
              <w:jc w:val="left"/>
              <w:rPr>
                <w:rFonts w:hint="default"/>
              </w:rPr>
            </w:pPr>
            <w:r>
              <w:rPr>
                <w:rFonts w:hint="eastAsia" w:eastAsia="方正仿宋_GBK" w:cs="Times New Roman"/>
                <w:color w:val="auto"/>
                <w:spacing w:val="-1"/>
                <w:sz w:val="28"/>
                <w:szCs w:val="28"/>
                <w:lang w:val="en-US" w:eastAsia="zh-CN"/>
              </w:rPr>
              <w:t>3.</w:t>
            </w:r>
            <w:r>
              <w:rPr>
                <w:rFonts w:hint="default" w:ascii="Times New Roman" w:hAnsi="Times New Roman" w:eastAsia="方正仿宋_GBK" w:cs="Times New Roman"/>
                <w:color w:val="auto"/>
                <w:spacing w:val="-1"/>
                <w:sz w:val="28"/>
                <w:szCs w:val="28"/>
              </w:rPr>
              <w:t>其他或没有的不得分。本项最高得分为</w:t>
            </w:r>
            <w:r>
              <w:rPr>
                <w:rFonts w:hint="eastAsia" w:eastAsia="方正仿宋_GBK" w:cs="Times New Roman"/>
                <w:color w:val="auto"/>
                <w:spacing w:val="-1"/>
                <w:sz w:val="28"/>
                <w:szCs w:val="28"/>
                <w:lang w:val="en-US" w:eastAsia="zh-CN"/>
              </w:rPr>
              <w:t>1</w:t>
            </w:r>
            <w:r>
              <w:rPr>
                <w:rFonts w:hint="default" w:ascii="Times New Roman" w:hAnsi="Times New Roman" w:eastAsia="方正仿宋_GBK" w:cs="Times New Roman"/>
                <w:color w:val="auto"/>
                <w:spacing w:val="-1"/>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jc w:val="center"/>
        </w:trPr>
        <w:tc>
          <w:tcPr>
            <w:tcW w:w="560" w:type="dxa"/>
            <w:vAlign w:val="center"/>
          </w:tcPr>
          <w:p>
            <w:pPr>
              <w:autoSpaceDE w:val="0"/>
              <w:autoSpaceDN w:val="0"/>
              <w:adjustRightInd w:val="0"/>
              <w:snapToGrid w:val="0"/>
              <w:spacing w:line="300" w:lineRule="exact"/>
              <w:jc w:val="center"/>
              <w:rPr>
                <w:rFonts w:hint="eastAsia" w:eastAsia="方正仿宋_GBK"/>
                <w:color w:val="auto"/>
                <w:sz w:val="30"/>
                <w:szCs w:val="30"/>
                <w:lang w:eastAsia="zh-CN"/>
              </w:rPr>
            </w:pPr>
            <w:r>
              <w:rPr>
                <w:rFonts w:hint="eastAsia" w:eastAsia="方正仿宋_GBK"/>
                <w:color w:val="auto"/>
                <w:sz w:val="30"/>
                <w:szCs w:val="30"/>
                <w:lang w:val="en-US" w:eastAsia="zh-CN"/>
              </w:rPr>
              <w:t>6</w:t>
            </w:r>
          </w:p>
        </w:tc>
        <w:tc>
          <w:tcPr>
            <w:tcW w:w="816" w:type="dxa"/>
            <w:vMerge w:val="restart"/>
            <w:vAlign w:val="center"/>
          </w:tcPr>
          <w:p>
            <w:pPr>
              <w:autoSpaceDE w:val="0"/>
              <w:autoSpaceDN w:val="0"/>
              <w:adjustRightInd w:val="0"/>
              <w:snapToGrid w:val="0"/>
              <w:spacing w:line="4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商务部分（</w:t>
            </w:r>
            <w:r>
              <w:rPr>
                <w:rFonts w:hint="eastAsia" w:eastAsia="方正仿宋_GBK" w:cs="Times New Roman"/>
                <w:color w:val="auto"/>
                <w:sz w:val="30"/>
                <w:szCs w:val="30"/>
                <w:lang w:val="en-US" w:eastAsia="zh-CN"/>
              </w:rPr>
              <w:t>42</w:t>
            </w:r>
            <w:r>
              <w:rPr>
                <w:rFonts w:hint="default" w:ascii="Times New Roman" w:hAnsi="Times New Roman" w:eastAsia="方正仿宋_GBK" w:cs="Times New Roman"/>
                <w:color w:val="auto"/>
                <w:sz w:val="30"/>
                <w:szCs w:val="30"/>
              </w:rPr>
              <w:t>分）</w:t>
            </w:r>
          </w:p>
        </w:tc>
        <w:tc>
          <w:tcPr>
            <w:tcW w:w="97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经验业绩</w:t>
            </w:r>
          </w:p>
        </w:tc>
        <w:tc>
          <w:tcPr>
            <w:tcW w:w="750"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lang w:val="en-US" w:eastAsia="zh-CN"/>
              </w:rPr>
            </w:pPr>
            <w:r>
              <w:rPr>
                <w:rFonts w:hint="eastAsia" w:eastAsia="方正仿宋_GBK" w:cs="Times New Roman"/>
                <w:color w:val="auto"/>
                <w:sz w:val="30"/>
                <w:szCs w:val="30"/>
                <w:lang w:val="en-US" w:eastAsia="zh-CN"/>
              </w:rPr>
              <w:t>20</w:t>
            </w:r>
          </w:p>
        </w:tc>
        <w:tc>
          <w:tcPr>
            <w:tcW w:w="6727" w:type="dxa"/>
            <w:vAlign w:val="center"/>
          </w:tcPr>
          <w:p>
            <w:pPr>
              <w:wordWrap w:val="0"/>
              <w:spacing w:line="360" w:lineRule="exact"/>
              <w:ind w:left="102"/>
              <w:jc w:val="left"/>
              <w:rPr>
                <w:rFonts w:eastAsia="方正仿宋_GBK"/>
                <w:spacing w:val="-1"/>
                <w:sz w:val="28"/>
                <w:szCs w:val="28"/>
              </w:rPr>
            </w:pPr>
            <w:r>
              <w:rPr>
                <w:rFonts w:hint="default" w:ascii="Times New Roman" w:hAnsi="Times New Roman" w:eastAsia="方正仿宋_GBK" w:cs="Times New Roman"/>
                <w:color w:val="auto"/>
                <w:spacing w:val="-1"/>
                <w:sz w:val="28"/>
                <w:szCs w:val="28"/>
              </w:rPr>
              <w:t>根据</w:t>
            </w:r>
            <w:r>
              <w:rPr>
                <w:rFonts w:hint="eastAsia" w:eastAsia="方正仿宋_GBK" w:cs="Times New Roman"/>
                <w:color w:val="auto"/>
                <w:spacing w:val="-1"/>
                <w:sz w:val="28"/>
                <w:szCs w:val="28"/>
                <w:lang w:val="en-US" w:eastAsia="zh-CN"/>
              </w:rPr>
              <w:t>供应商2020</w:t>
            </w:r>
            <w:r>
              <w:rPr>
                <w:rFonts w:hint="default" w:ascii="Times New Roman" w:hAnsi="Times New Roman" w:eastAsia="方正仿宋_GBK" w:cs="Times New Roman"/>
                <w:color w:val="auto"/>
                <w:spacing w:val="-1"/>
                <w:sz w:val="28"/>
                <w:szCs w:val="28"/>
              </w:rPr>
              <w:t>年1月1日以来（以合同签订日期为准）承办过</w:t>
            </w:r>
            <w:r>
              <w:rPr>
                <w:rFonts w:eastAsia="方正仿宋_GBK"/>
                <w:spacing w:val="-1"/>
                <w:sz w:val="28"/>
                <w:szCs w:val="28"/>
              </w:rPr>
              <w:t>创业培训或资源对接等创业相关活动的业绩进行评审。</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1</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承办过相同或类似培训项目的，每提供一项业绩得2分</w:t>
            </w:r>
            <w:r>
              <w:rPr>
                <w:rFonts w:hint="eastAsia" w:eastAsia="方正仿宋_GBK" w:cs="Times New Roman"/>
                <w:color w:val="auto"/>
                <w:spacing w:val="-1"/>
                <w:sz w:val="28"/>
                <w:szCs w:val="28"/>
                <w:lang w:eastAsia="zh-CN"/>
              </w:rPr>
              <w:t>；</w:t>
            </w:r>
            <w:r>
              <w:rPr>
                <w:rFonts w:hint="default" w:ascii="Times New Roman" w:hAnsi="Times New Roman" w:eastAsia="方正仿宋_GBK" w:cs="Times New Roman"/>
                <w:color w:val="auto"/>
                <w:spacing w:val="-1"/>
                <w:sz w:val="28"/>
                <w:szCs w:val="28"/>
              </w:rPr>
              <w:t>最高得</w:t>
            </w:r>
            <w:r>
              <w:rPr>
                <w:rFonts w:hint="eastAsia" w:eastAsia="方正仿宋_GBK" w:cs="Times New Roman"/>
                <w:color w:val="auto"/>
                <w:spacing w:val="-1"/>
                <w:sz w:val="28"/>
                <w:szCs w:val="28"/>
                <w:lang w:val="en-US" w:eastAsia="zh-CN"/>
              </w:rPr>
              <w:t>10</w:t>
            </w:r>
            <w:r>
              <w:rPr>
                <w:rFonts w:hint="default" w:ascii="Times New Roman" w:hAnsi="Times New Roman" w:eastAsia="方正仿宋_GBK" w:cs="Times New Roman"/>
                <w:color w:val="auto"/>
                <w:spacing w:val="-1"/>
                <w:sz w:val="28"/>
                <w:szCs w:val="28"/>
              </w:rPr>
              <w:t>分。</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hint="default" w:ascii="Times New Roman" w:hAnsi="Times New Roman" w:eastAsia="方正仿宋_GBK" w:cs="Times New Roman"/>
                <w:color w:val="auto"/>
                <w:spacing w:val="-1"/>
                <w:sz w:val="28"/>
                <w:szCs w:val="28"/>
              </w:rPr>
              <w:t>2</w:t>
            </w:r>
            <w:r>
              <w:rPr>
                <w:rFonts w:hint="eastAsia" w:eastAsia="方正仿宋_GBK" w:cs="Times New Roman"/>
                <w:color w:val="auto"/>
                <w:spacing w:val="-1"/>
                <w:sz w:val="28"/>
                <w:szCs w:val="28"/>
                <w:lang w:val="en-US" w:eastAsia="zh-CN"/>
              </w:rPr>
              <w:t>.</w:t>
            </w:r>
            <w:r>
              <w:rPr>
                <w:rFonts w:hint="default" w:ascii="Times New Roman" w:hAnsi="Times New Roman" w:eastAsia="方正仿宋_GBK" w:cs="Times New Roman"/>
                <w:color w:val="auto"/>
                <w:spacing w:val="-1"/>
                <w:sz w:val="28"/>
                <w:szCs w:val="28"/>
              </w:rPr>
              <w:t>承办过其他各类教育培训项目的，每提供一项业绩得</w:t>
            </w:r>
            <w:r>
              <w:rPr>
                <w:rFonts w:hint="eastAsia" w:eastAsia="方正仿宋_GBK" w:cs="Times New Roman"/>
                <w:color w:val="auto"/>
                <w:spacing w:val="-1"/>
                <w:sz w:val="28"/>
                <w:szCs w:val="28"/>
                <w:lang w:val="en-US" w:eastAsia="zh-CN"/>
              </w:rPr>
              <w:t>1</w:t>
            </w:r>
            <w:r>
              <w:rPr>
                <w:rFonts w:hint="default" w:ascii="Times New Roman" w:hAnsi="Times New Roman" w:eastAsia="方正仿宋_GBK" w:cs="Times New Roman"/>
                <w:color w:val="auto"/>
                <w:spacing w:val="-1"/>
                <w:sz w:val="28"/>
                <w:szCs w:val="28"/>
              </w:rPr>
              <w:t>分</w:t>
            </w:r>
            <w:r>
              <w:rPr>
                <w:rFonts w:hint="eastAsia" w:eastAsia="方正仿宋_GBK" w:cs="Times New Roman"/>
                <w:color w:val="auto"/>
                <w:spacing w:val="-1"/>
                <w:sz w:val="28"/>
                <w:szCs w:val="28"/>
                <w:lang w:eastAsia="zh-CN"/>
              </w:rPr>
              <w:t>；</w:t>
            </w:r>
            <w:r>
              <w:rPr>
                <w:rFonts w:hint="default" w:ascii="Times New Roman" w:hAnsi="Times New Roman" w:eastAsia="方正仿宋_GBK" w:cs="Times New Roman"/>
                <w:color w:val="auto"/>
                <w:spacing w:val="-1"/>
                <w:sz w:val="28"/>
                <w:szCs w:val="28"/>
              </w:rPr>
              <w:t>最高得</w:t>
            </w:r>
            <w:r>
              <w:rPr>
                <w:rFonts w:hint="eastAsia" w:eastAsia="方正仿宋_GBK" w:cs="Times New Roman"/>
                <w:color w:val="auto"/>
                <w:spacing w:val="-1"/>
                <w:sz w:val="28"/>
                <w:szCs w:val="28"/>
                <w:lang w:val="en-US" w:eastAsia="zh-CN"/>
              </w:rPr>
              <w:t>5</w:t>
            </w:r>
            <w:r>
              <w:rPr>
                <w:rFonts w:hint="default" w:ascii="Times New Roman" w:hAnsi="Times New Roman" w:eastAsia="方正仿宋_GBK" w:cs="Times New Roman"/>
                <w:color w:val="auto"/>
                <w:spacing w:val="-1"/>
                <w:sz w:val="28"/>
                <w:szCs w:val="28"/>
              </w:rPr>
              <w:t>分。</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hint="eastAsia" w:eastAsia="方正仿宋_GBK" w:cs="Times New Roman"/>
                <w:color w:val="auto"/>
                <w:spacing w:val="-1"/>
                <w:sz w:val="28"/>
                <w:szCs w:val="28"/>
                <w:lang w:val="en-US" w:eastAsia="zh-CN"/>
              </w:rPr>
              <w:t>3</w:t>
            </w:r>
            <w:r>
              <w:rPr>
                <w:rFonts w:hint="default" w:ascii="Times New Roman" w:hAnsi="Times New Roman" w:eastAsia="方正仿宋_GBK" w:cs="Times New Roman"/>
                <w:color w:val="auto"/>
                <w:spacing w:val="-1"/>
                <w:sz w:val="28"/>
                <w:szCs w:val="28"/>
              </w:rPr>
              <w:t>.承办过</w:t>
            </w:r>
            <w:r>
              <w:rPr>
                <w:rFonts w:eastAsia="方正仿宋_GBK"/>
                <w:spacing w:val="-1"/>
                <w:sz w:val="28"/>
                <w:szCs w:val="28"/>
              </w:rPr>
              <w:t>资源对接等创业相关活动</w:t>
            </w:r>
            <w:r>
              <w:rPr>
                <w:rFonts w:hint="default" w:ascii="Times New Roman" w:hAnsi="Times New Roman" w:eastAsia="方正仿宋_GBK" w:cs="Times New Roman"/>
                <w:color w:val="auto"/>
                <w:spacing w:val="-1"/>
                <w:sz w:val="28"/>
                <w:szCs w:val="28"/>
              </w:rPr>
              <w:t>的，每提供一项业绩得1分；最高得</w:t>
            </w:r>
            <w:r>
              <w:rPr>
                <w:rFonts w:hint="eastAsia" w:eastAsia="方正仿宋_GBK" w:cs="Times New Roman"/>
                <w:color w:val="auto"/>
                <w:spacing w:val="-1"/>
                <w:sz w:val="28"/>
                <w:szCs w:val="28"/>
                <w:lang w:val="en-US" w:eastAsia="zh-CN"/>
              </w:rPr>
              <w:t>5</w:t>
            </w:r>
            <w:r>
              <w:rPr>
                <w:rFonts w:hint="default" w:ascii="Times New Roman" w:hAnsi="Times New Roman" w:eastAsia="方正仿宋_GBK" w:cs="Times New Roman"/>
                <w:color w:val="auto"/>
                <w:spacing w:val="-1"/>
                <w:sz w:val="28"/>
                <w:szCs w:val="28"/>
              </w:rPr>
              <w:t>分。</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hint="eastAsia" w:eastAsia="方正仿宋_GBK" w:cs="Times New Roman"/>
                <w:color w:val="auto"/>
                <w:spacing w:val="-1"/>
                <w:sz w:val="28"/>
                <w:szCs w:val="28"/>
                <w:lang w:val="en-US" w:eastAsia="zh-CN"/>
              </w:rPr>
              <w:t>4.</w:t>
            </w:r>
            <w:r>
              <w:rPr>
                <w:rFonts w:hint="default" w:ascii="Times New Roman" w:hAnsi="Times New Roman" w:eastAsia="方正仿宋_GBK" w:cs="Times New Roman"/>
                <w:color w:val="auto"/>
                <w:spacing w:val="-1"/>
                <w:sz w:val="28"/>
                <w:szCs w:val="28"/>
              </w:rPr>
              <w:t>没有的不得分。</w:t>
            </w:r>
          </w:p>
          <w:p>
            <w:pPr>
              <w:wordWrap w:val="0"/>
              <w:spacing w:line="360" w:lineRule="exact"/>
              <w:ind w:left="102"/>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pacing w:val="-1"/>
                <w:sz w:val="28"/>
                <w:szCs w:val="28"/>
              </w:rPr>
              <w:t>本项最高得分为</w:t>
            </w:r>
            <w:r>
              <w:rPr>
                <w:rFonts w:hint="eastAsia" w:eastAsia="方正仿宋_GBK" w:cs="Times New Roman"/>
                <w:color w:val="auto"/>
                <w:spacing w:val="-1"/>
                <w:sz w:val="28"/>
                <w:szCs w:val="28"/>
                <w:lang w:val="en-US" w:eastAsia="zh-CN"/>
              </w:rPr>
              <w:t>20</w:t>
            </w:r>
            <w:r>
              <w:rPr>
                <w:rFonts w:hint="default" w:ascii="Times New Roman" w:hAnsi="Times New Roman" w:eastAsia="方正仿宋_GBK" w:cs="Times New Roman"/>
                <w:color w:val="auto"/>
                <w:spacing w:val="-1"/>
                <w:sz w:val="28"/>
                <w:szCs w:val="28"/>
              </w:rPr>
              <w:t>分。需提供项目合同关键页复印件，并加盖</w:t>
            </w:r>
            <w:r>
              <w:rPr>
                <w:rFonts w:hint="eastAsia" w:eastAsia="方正仿宋_GBK" w:cs="Times New Roman"/>
                <w:color w:val="auto"/>
                <w:spacing w:val="-1"/>
                <w:sz w:val="28"/>
                <w:szCs w:val="28"/>
                <w:lang w:val="en-US" w:eastAsia="zh-CN"/>
              </w:rPr>
              <w:t>承办机构</w:t>
            </w:r>
            <w:r>
              <w:rPr>
                <w:rFonts w:hint="default" w:ascii="Times New Roman" w:hAnsi="Times New Roman" w:eastAsia="方正仿宋_GBK" w:cs="Times New Roman"/>
                <w:color w:val="auto"/>
                <w:spacing w:val="-1"/>
                <w:sz w:val="28"/>
                <w:szCs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560" w:type="dxa"/>
            <w:vAlign w:val="center"/>
          </w:tcPr>
          <w:p>
            <w:pPr>
              <w:autoSpaceDE w:val="0"/>
              <w:autoSpaceDN w:val="0"/>
              <w:adjustRightInd w:val="0"/>
              <w:snapToGrid w:val="0"/>
              <w:spacing w:line="300" w:lineRule="exact"/>
              <w:jc w:val="center"/>
              <w:rPr>
                <w:rFonts w:hint="eastAsia" w:eastAsia="方正仿宋_GBK"/>
                <w:color w:val="auto"/>
                <w:sz w:val="30"/>
                <w:szCs w:val="30"/>
                <w:lang w:eastAsia="zh-CN"/>
              </w:rPr>
            </w:pPr>
            <w:r>
              <w:rPr>
                <w:rFonts w:hint="eastAsia" w:eastAsia="方正仿宋_GBK"/>
                <w:color w:val="auto"/>
                <w:sz w:val="30"/>
                <w:szCs w:val="30"/>
                <w:lang w:val="en-US" w:eastAsia="zh-CN"/>
              </w:rPr>
              <w:t>7</w:t>
            </w:r>
          </w:p>
        </w:tc>
        <w:tc>
          <w:tcPr>
            <w:tcW w:w="816" w:type="dxa"/>
            <w:vMerge w:val="continue"/>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p>
        </w:tc>
        <w:tc>
          <w:tcPr>
            <w:tcW w:w="976"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企业信誉情况</w:t>
            </w:r>
          </w:p>
        </w:tc>
        <w:tc>
          <w:tcPr>
            <w:tcW w:w="750" w:type="dxa"/>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lang w:eastAsia="zh-CN"/>
              </w:rPr>
            </w:pPr>
            <w:r>
              <w:rPr>
                <w:rFonts w:hint="eastAsia" w:eastAsia="方正仿宋_GBK" w:cs="Times New Roman"/>
                <w:color w:val="auto"/>
                <w:sz w:val="30"/>
                <w:szCs w:val="30"/>
                <w:lang w:val="en-US" w:eastAsia="zh-CN"/>
              </w:rPr>
              <w:t>7</w:t>
            </w:r>
          </w:p>
        </w:tc>
        <w:tc>
          <w:tcPr>
            <w:tcW w:w="6727"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供应商</w:t>
            </w:r>
            <w:r>
              <w:rPr>
                <w:rFonts w:hint="eastAsia" w:eastAsia="方正仿宋_GBK"/>
                <w:spacing w:val="-1"/>
                <w:sz w:val="28"/>
                <w:szCs w:val="28"/>
              </w:rPr>
              <w:t>2020</w:t>
            </w:r>
            <w:r>
              <w:rPr>
                <w:rFonts w:eastAsia="方正仿宋_GBK"/>
                <w:spacing w:val="-1"/>
                <w:sz w:val="28"/>
                <w:szCs w:val="28"/>
              </w:rPr>
              <w:t>年1月1日以来</w:t>
            </w:r>
            <w:r>
              <w:rPr>
                <w:rFonts w:hint="eastAsia" w:eastAsia="方正仿宋_GBK"/>
                <w:spacing w:val="-1"/>
                <w:sz w:val="28"/>
                <w:szCs w:val="28"/>
                <w:lang w:val="en-US" w:eastAsia="zh-CN"/>
              </w:rPr>
              <w:t>〔</w:t>
            </w:r>
            <w:r>
              <w:rPr>
                <w:rFonts w:eastAsia="方正仿宋_GBK"/>
                <w:spacing w:val="-1"/>
                <w:sz w:val="28"/>
                <w:szCs w:val="28"/>
              </w:rPr>
              <w:t>以荣誉证书（或荣誉证明）颁发日期或客户评价时间为准</w:t>
            </w:r>
            <w:r>
              <w:rPr>
                <w:rFonts w:hint="eastAsia" w:eastAsia="方正仿宋_GBK"/>
                <w:spacing w:val="-1"/>
                <w:sz w:val="28"/>
                <w:szCs w:val="28"/>
                <w:lang w:val="en-US" w:eastAsia="zh-CN"/>
              </w:rPr>
              <w:t>〕</w:t>
            </w:r>
            <w:r>
              <w:rPr>
                <w:rFonts w:eastAsia="方正仿宋_GBK"/>
                <w:spacing w:val="-1"/>
                <w:sz w:val="28"/>
                <w:szCs w:val="28"/>
              </w:rPr>
              <w:t>获得相关荣誉证书或用户正面评价（包括优秀、优良、良好、满意、80分及以上、或相当之类的评价）的</w:t>
            </w:r>
            <w:r>
              <w:rPr>
                <w:rFonts w:hint="eastAsia" w:eastAsia="方正仿宋_GBK"/>
                <w:spacing w:val="-1"/>
                <w:sz w:val="28"/>
                <w:szCs w:val="28"/>
                <w:lang w:eastAsia="zh-CN"/>
              </w:rPr>
              <w:t>，</w:t>
            </w:r>
            <w:r>
              <w:rPr>
                <w:rFonts w:eastAsia="方正仿宋_GBK"/>
                <w:spacing w:val="-1"/>
                <w:sz w:val="28"/>
                <w:szCs w:val="28"/>
              </w:rPr>
              <w:t>每个荣誉（或正面评价）得1分；其他或没有的不得分。本项最高得分为</w:t>
            </w:r>
            <w:r>
              <w:rPr>
                <w:rFonts w:hint="eastAsia" w:eastAsia="方正仿宋_GBK"/>
                <w:spacing w:val="-1"/>
                <w:sz w:val="28"/>
                <w:szCs w:val="28"/>
                <w:lang w:val="en-US" w:eastAsia="zh-CN"/>
              </w:rPr>
              <w:t>7</w:t>
            </w:r>
            <w:r>
              <w:rPr>
                <w:rFonts w:eastAsia="方正仿宋_GBK"/>
                <w:spacing w:val="-1"/>
                <w:sz w:val="28"/>
                <w:szCs w:val="28"/>
              </w:rPr>
              <w:t>分。</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eastAsia="方正仿宋_GBK"/>
                <w:spacing w:val="-1"/>
                <w:sz w:val="28"/>
                <w:szCs w:val="28"/>
              </w:rPr>
              <w:t>需提供荣誉证书（或荣誉证明）、客户评价证明等相关证明文件复印件，并加盖供应商单位公章。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560" w:type="dxa"/>
            <w:vAlign w:val="center"/>
          </w:tcPr>
          <w:p>
            <w:pPr>
              <w:autoSpaceDE w:val="0"/>
              <w:autoSpaceDN w:val="0"/>
              <w:adjustRightInd w:val="0"/>
              <w:snapToGrid w:val="0"/>
              <w:spacing w:line="300" w:lineRule="exact"/>
              <w:jc w:val="center"/>
              <w:rPr>
                <w:rFonts w:hint="default" w:eastAsia="方正仿宋_GBK"/>
                <w:color w:val="auto"/>
                <w:sz w:val="30"/>
                <w:szCs w:val="30"/>
                <w:lang w:val="en-US" w:eastAsia="zh-CN"/>
              </w:rPr>
            </w:pPr>
            <w:r>
              <w:rPr>
                <w:rFonts w:hint="eastAsia" w:eastAsia="方正仿宋_GBK"/>
                <w:color w:val="auto"/>
                <w:sz w:val="30"/>
                <w:szCs w:val="30"/>
                <w:lang w:val="en-US" w:eastAsia="zh-CN"/>
              </w:rPr>
              <w:t>8</w:t>
            </w:r>
          </w:p>
        </w:tc>
        <w:tc>
          <w:tcPr>
            <w:tcW w:w="1792" w:type="dxa"/>
            <w:gridSpan w:val="2"/>
            <w:vAlign w:val="center"/>
          </w:tcPr>
          <w:p>
            <w:pPr>
              <w:autoSpaceDE w:val="0"/>
              <w:autoSpaceDN w:val="0"/>
              <w:adjustRightInd w:val="0"/>
              <w:snapToGrid w:val="0"/>
              <w:spacing w:line="300" w:lineRule="exact"/>
              <w:jc w:val="center"/>
              <w:rPr>
                <w:rFonts w:hint="default" w:ascii="Times New Roman" w:hAnsi="Times New Roman" w:eastAsia="方正仿宋_GBK" w:cs="Times New Roman"/>
                <w:color w:val="auto"/>
                <w:sz w:val="30"/>
                <w:szCs w:val="30"/>
              </w:rPr>
            </w:pPr>
            <w:r>
              <w:rPr>
                <w:rFonts w:eastAsia="方正仿宋_GBK"/>
                <w:sz w:val="30"/>
                <w:szCs w:val="30"/>
              </w:rPr>
              <w:t>价格评分（10分）</w:t>
            </w:r>
          </w:p>
        </w:tc>
        <w:tc>
          <w:tcPr>
            <w:tcW w:w="750" w:type="dxa"/>
            <w:vAlign w:val="center"/>
          </w:tcPr>
          <w:p>
            <w:pPr>
              <w:autoSpaceDE w:val="0"/>
              <w:autoSpaceDN w:val="0"/>
              <w:adjustRightInd w:val="0"/>
              <w:snapToGrid w:val="0"/>
              <w:spacing w:line="300" w:lineRule="exact"/>
              <w:jc w:val="center"/>
              <w:rPr>
                <w:rFonts w:hint="default" w:eastAsia="方正仿宋_GBK" w:cs="Times New Roman"/>
                <w:color w:val="auto"/>
                <w:sz w:val="30"/>
                <w:szCs w:val="30"/>
                <w:lang w:val="en-US" w:eastAsia="zh-CN"/>
              </w:rPr>
            </w:pPr>
            <w:r>
              <w:rPr>
                <w:rFonts w:hint="eastAsia" w:eastAsia="方正仿宋_GBK" w:cs="Times New Roman"/>
                <w:color w:val="auto"/>
                <w:sz w:val="30"/>
                <w:szCs w:val="30"/>
                <w:lang w:val="en-US" w:eastAsia="zh-CN"/>
              </w:rPr>
              <w:t>10</w:t>
            </w:r>
          </w:p>
        </w:tc>
        <w:tc>
          <w:tcPr>
            <w:tcW w:w="6727" w:type="dxa"/>
            <w:vAlign w:val="center"/>
          </w:tcPr>
          <w:p>
            <w:pPr>
              <w:wordWrap w:val="0"/>
              <w:spacing w:line="360" w:lineRule="exact"/>
              <w:ind w:left="102"/>
              <w:jc w:val="left"/>
              <w:rPr>
                <w:rFonts w:eastAsia="方正仿宋_GBK"/>
                <w:spacing w:val="-1"/>
                <w:sz w:val="28"/>
                <w:szCs w:val="28"/>
              </w:rPr>
            </w:pPr>
            <w:r>
              <w:rPr>
                <w:rFonts w:eastAsia="方正仿宋_GBK"/>
                <w:spacing w:val="-1"/>
                <w:sz w:val="28"/>
                <w:szCs w:val="28"/>
              </w:rPr>
              <w:t>计算价格评分统一采用低价优先法计算，各有效投标人的评标价中，取最低价为评标基准价，其价格为满分，其他投标人的价格分统一按照下列公式计算：价格评分=（评分基准价/评标价）×10分</w:t>
            </w:r>
          </w:p>
          <w:p>
            <w:pPr>
              <w:wordWrap w:val="0"/>
              <w:spacing w:line="360" w:lineRule="exact"/>
              <w:ind w:left="102"/>
              <w:jc w:val="left"/>
              <w:rPr>
                <w:rFonts w:hint="default" w:ascii="Times New Roman" w:hAnsi="Times New Roman" w:eastAsia="方正仿宋_GBK" w:cs="Times New Roman"/>
                <w:color w:val="auto"/>
                <w:spacing w:val="-1"/>
                <w:sz w:val="28"/>
                <w:szCs w:val="28"/>
              </w:rPr>
            </w:pPr>
            <w:r>
              <w:rPr>
                <w:rFonts w:eastAsia="方正仿宋_GBK"/>
                <w:spacing w:val="-1"/>
                <w:sz w:val="28"/>
                <w:szCs w:val="28"/>
              </w:rPr>
              <w:t>注：为了保证供应商的公平竞争和采购人的合法权益，防止恶意竞争，保证项目质量，供应商报价若低于采购预算金额的80%，须对报价合理性及成本构成作书面说明（如报价成本分析），否则将视为低于成本报价被认定为报价无效。</w:t>
            </w:r>
          </w:p>
        </w:tc>
      </w:tr>
    </w:tbl>
    <w:p>
      <w:pPr>
        <w:widowControl/>
        <w:jc w:val="left"/>
        <w:rPr>
          <w:rFonts w:ascii="仿宋_GB2312" w:eastAsia="仿宋_GB2312"/>
          <w:color w:val="auto"/>
          <w:sz w:val="32"/>
          <w:szCs w:val="32"/>
        </w:rPr>
      </w:pPr>
    </w:p>
    <w:p>
      <w:pPr>
        <w:spacing w:after="60"/>
        <w:rPr>
          <w:vanish/>
        </w:rPr>
      </w:pPr>
    </w:p>
    <w:sectPr>
      <w:footerReference r:id="rId3" w:type="default"/>
      <w:pgSz w:w="11905" w:h="16837"/>
      <w:pgMar w:top="1077" w:right="1134" w:bottom="1077" w:left="1134" w:header="567"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宋体" w:hAnsi="宋体"/>
        <w:sz w:val="24"/>
        <w:szCs w:val="24"/>
      </w:rPr>
      <w:t>第</w:t>
    </w:r>
    <w:sdt>
      <w:sdtPr>
        <w:rPr>
          <w:rFonts w:ascii="宋体" w:hAnsi="宋体"/>
          <w:sz w:val="24"/>
          <w:szCs w:val="24"/>
        </w:rPr>
        <w:id w:val="500859636"/>
      </w:sdtPr>
      <w:sdtEndPr>
        <w:rPr>
          <w:rFonts w:ascii="Times New Roman" w:hAnsi="Times New Roman"/>
          <w:sz w:val="18"/>
          <w:szCs w:val="18"/>
        </w:rPr>
      </w:sdtEndPr>
      <w:sdtContent>
        <w:sdt>
          <w:sdtPr>
            <w:rPr>
              <w:rFonts w:ascii="宋体" w:hAnsi="宋体"/>
              <w:sz w:val="24"/>
              <w:szCs w:val="24"/>
            </w:rPr>
            <w:id w:val="1728636285"/>
          </w:sdtPr>
          <w:sdtEndPr>
            <w:rPr>
              <w:rFonts w:ascii="Times New Roman" w:hAnsi="Times New Roman"/>
              <w:sz w:val="18"/>
              <w:szCs w:val="18"/>
            </w:rPr>
          </w:sdtEndPr>
          <w:sdtContent>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sz w:val="24"/>
                <w:szCs w:val="24"/>
                <w:lang w:val="zh-CN"/>
              </w:rPr>
              <w:t xml:space="preserve"> </w:t>
            </w:r>
            <w:r>
              <w:rPr>
                <w:rFonts w:hint="eastAsia" w:ascii="宋体" w:hAnsi="宋体"/>
                <w:sz w:val="24"/>
                <w:szCs w:val="24"/>
                <w:lang w:val="zh-CN"/>
              </w:rPr>
              <w:t>页，共</w:t>
            </w:r>
            <w:r>
              <w:rPr>
                <w:rFonts w:ascii="宋体" w:hAnsi="宋体"/>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NUMPAGES</w:instrText>
            </w:r>
            <w:r>
              <w:rPr>
                <w:rFonts w:ascii="宋体" w:hAnsi="宋体"/>
                <w:b/>
                <w:bCs/>
                <w:sz w:val="24"/>
                <w:szCs w:val="24"/>
              </w:rPr>
              <w:fldChar w:fldCharType="separate"/>
            </w:r>
            <w:r>
              <w:rPr>
                <w:rFonts w:ascii="宋体" w:hAnsi="宋体"/>
                <w:b/>
                <w:bCs/>
                <w:sz w:val="24"/>
                <w:szCs w:val="24"/>
                <w:lang w:val="zh-CN"/>
              </w:rPr>
              <w:t>2</w:t>
            </w:r>
            <w:r>
              <w:rPr>
                <w:rFonts w:ascii="宋体" w:hAnsi="宋体"/>
                <w:b/>
                <w:bCs/>
                <w:sz w:val="24"/>
                <w:szCs w:val="24"/>
              </w:rPr>
              <w:fldChar w:fldCharType="end"/>
            </w:r>
            <w:r>
              <w:rPr>
                <w:rFonts w:ascii="宋体" w:hAnsi="宋体"/>
                <w:b/>
                <w:bCs/>
                <w:sz w:val="24"/>
                <w:szCs w:val="24"/>
              </w:rPr>
              <w:t xml:space="preserve"> </w:t>
            </w:r>
            <w:r>
              <w:rPr>
                <w:rFonts w:hint="eastAsia" w:ascii="宋体" w:hAnsi="宋体"/>
                <w:b/>
                <w:bCs/>
                <w:sz w:val="24"/>
                <w:szCs w:val="24"/>
              </w:rPr>
              <w:t>页</w:t>
            </w:r>
          </w:sdtContent>
        </w:sdt>
      </w:sdtContent>
    </w:sdt>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D679E9"/>
    <w:rsid w:val="00022226"/>
    <w:rsid w:val="000708C0"/>
    <w:rsid w:val="00074E97"/>
    <w:rsid w:val="000A6ECA"/>
    <w:rsid w:val="00133DEA"/>
    <w:rsid w:val="00172616"/>
    <w:rsid w:val="001947FE"/>
    <w:rsid w:val="001F0482"/>
    <w:rsid w:val="001F3593"/>
    <w:rsid w:val="0028088F"/>
    <w:rsid w:val="002E53F9"/>
    <w:rsid w:val="002F21F7"/>
    <w:rsid w:val="0030070C"/>
    <w:rsid w:val="00402479"/>
    <w:rsid w:val="00455DC3"/>
    <w:rsid w:val="0046044F"/>
    <w:rsid w:val="00492310"/>
    <w:rsid w:val="004B338E"/>
    <w:rsid w:val="004C2560"/>
    <w:rsid w:val="005000E1"/>
    <w:rsid w:val="005067F3"/>
    <w:rsid w:val="005462CC"/>
    <w:rsid w:val="00562522"/>
    <w:rsid w:val="005A28E1"/>
    <w:rsid w:val="005A5EA9"/>
    <w:rsid w:val="005D31D2"/>
    <w:rsid w:val="005D7C93"/>
    <w:rsid w:val="006172A9"/>
    <w:rsid w:val="006C0388"/>
    <w:rsid w:val="007357D2"/>
    <w:rsid w:val="00770D91"/>
    <w:rsid w:val="0077226F"/>
    <w:rsid w:val="007D7E65"/>
    <w:rsid w:val="007F37A5"/>
    <w:rsid w:val="008039D2"/>
    <w:rsid w:val="00844D37"/>
    <w:rsid w:val="00866F4A"/>
    <w:rsid w:val="008704C7"/>
    <w:rsid w:val="00872F17"/>
    <w:rsid w:val="008835E6"/>
    <w:rsid w:val="008B302A"/>
    <w:rsid w:val="00960C28"/>
    <w:rsid w:val="009705C1"/>
    <w:rsid w:val="00A75B42"/>
    <w:rsid w:val="00AF2BDD"/>
    <w:rsid w:val="00B14591"/>
    <w:rsid w:val="00B70F41"/>
    <w:rsid w:val="00BB62D2"/>
    <w:rsid w:val="00C31C0E"/>
    <w:rsid w:val="00C358EA"/>
    <w:rsid w:val="00C42953"/>
    <w:rsid w:val="00C52C41"/>
    <w:rsid w:val="00C55E11"/>
    <w:rsid w:val="00C817E1"/>
    <w:rsid w:val="00C85FBE"/>
    <w:rsid w:val="00C92D29"/>
    <w:rsid w:val="00C9498C"/>
    <w:rsid w:val="00CA4634"/>
    <w:rsid w:val="00CA781A"/>
    <w:rsid w:val="00CC7892"/>
    <w:rsid w:val="00D160FB"/>
    <w:rsid w:val="00D679E9"/>
    <w:rsid w:val="00DE1F0F"/>
    <w:rsid w:val="00DF1221"/>
    <w:rsid w:val="00E24F68"/>
    <w:rsid w:val="00E7180C"/>
    <w:rsid w:val="00E7602F"/>
    <w:rsid w:val="00E92E15"/>
    <w:rsid w:val="00EA06F7"/>
    <w:rsid w:val="00F00B80"/>
    <w:rsid w:val="00F113A1"/>
    <w:rsid w:val="00F63813"/>
    <w:rsid w:val="00F76F0A"/>
    <w:rsid w:val="00FA4EEE"/>
    <w:rsid w:val="02A62291"/>
    <w:rsid w:val="02D23086"/>
    <w:rsid w:val="034921BB"/>
    <w:rsid w:val="03DA3C5D"/>
    <w:rsid w:val="03DA48E8"/>
    <w:rsid w:val="0462437B"/>
    <w:rsid w:val="0659586C"/>
    <w:rsid w:val="07F916A8"/>
    <w:rsid w:val="09C54508"/>
    <w:rsid w:val="0AC41E4E"/>
    <w:rsid w:val="0D0E69C2"/>
    <w:rsid w:val="0DD92872"/>
    <w:rsid w:val="0DFA39AE"/>
    <w:rsid w:val="106519DD"/>
    <w:rsid w:val="114928EB"/>
    <w:rsid w:val="11F33019"/>
    <w:rsid w:val="130305CB"/>
    <w:rsid w:val="16811788"/>
    <w:rsid w:val="17103D25"/>
    <w:rsid w:val="1B707E8E"/>
    <w:rsid w:val="1C626DD1"/>
    <w:rsid w:val="1C95063B"/>
    <w:rsid w:val="1D88413E"/>
    <w:rsid w:val="1FE60110"/>
    <w:rsid w:val="21E43400"/>
    <w:rsid w:val="25DD396C"/>
    <w:rsid w:val="27190A79"/>
    <w:rsid w:val="27C45CD8"/>
    <w:rsid w:val="28B22E8E"/>
    <w:rsid w:val="2E045F3A"/>
    <w:rsid w:val="2EFE3E38"/>
    <w:rsid w:val="2F7A7BAD"/>
    <w:rsid w:val="30CE6EEB"/>
    <w:rsid w:val="31057AC9"/>
    <w:rsid w:val="327B529D"/>
    <w:rsid w:val="3583585A"/>
    <w:rsid w:val="37492241"/>
    <w:rsid w:val="3971644D"/>
    <w:rsid w:val="39A54341"/>
    <w:rsid w:val="39F74BA5"/>
    <w:rsid w:val="3A3556CD"/>
    <w:rsid w:val="3B943C40"/>
    <w:rsid w:val="3BDD426E"/>
    <w:rsid w:val="3CCA47F2"/>
    <w:rsid w:val="3D137BFA"/>
    <w:rsid w:val="3ECDB459"/>
    <w:rsid w:val="40A71D1A"/>
    <w:rsid w:val="411949E7"/>
    <w:rsid w:val="41464524"/>
    <w:rsid w:val="417665CE"/>
    <w:rsid w:val="42E04750"/>
    <w:rsid w:val="42E36B0E"/>
    <w:rsid w:val="4335673E"/>
    <w:rsid w:val="440A3A43"/>
    <w:rsid w:val="4523357B"/>
    <w:rsid w:val="45A75961"/>
    <w:rsid w:val="49BA0A75"/>
    <w:rsid w:val="49D82AB9"/>
    <w:rsid w:val="4C5B4AF8"/>
    <w:rsid w:val="4C8C1137"/>
    <w:rsid w:val="4F18319B"/>
    <w:rsid w:val="52B32BD1"/>
    <w:rsid w:val="53590226"/>
    <w:rsid w:val="54184B9F"/>
    <w:rsid w:val="54B202F2"/>
    <w:rsid w:val="56D95D13"/>
    <w:rsid w:val="580746F5"/>
    <w:rsid w:val="5A160B2C"/>
    <w:rsid w:val="5BFF1FA6"/>
    <w:rsid w:val="5C4C2DF1"/>
    <w:rsid w:val="5E7C711A"/>
    <w:rsid w:val="60A61681"/>
    <w:rsid w:val="64F929E0"/>
    <w:rsid w:val="65962C14"/>
    <w:rsid w:val="65A96DA1"/>
    <w:rsid w:val="65FF4C5D"/>
    <w:rsid w:val="676735EE"/>
    <w:rsid w:val="689F1A2C"/>
    <w:rsid w:val="6A5512F0"/>
    <w:rsid w:val="6B326EEB"/>
    <w:rsid w:val="6B3833C1"/>
    <w:rsid w:val="6BB838E4"/>
    <w:rsid w:val="6DD24A05"/>
    <w:rsid w:val="6FDB7514"/>
    <w:rsid w:val="6FFB19C8"/>
    <w:rsid w:val="746E36DA"/>
    <w:rsid w:val="7716147C"/>
    <w:rsid w:val="7A2465E9"/>
    <w:rsid w:val="7C1079CE"/>
    <w:rsid w:val="7EA13CB3"/>
    <w:rsid w:val="7F873D31"/>
    <w:rsid w:val="99FD202C"/>
    <w:rsid w:val="CCBA3F81"/>
    <w:rsid w:val="CFFB17DD"/>
    <w:rsid w:val="F9EB2B37"/>
    <w:rsid w:val="FD57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rPr>
  </w:style>
  <w:style w:type="paragraph" w:styleId="4">
    <w:name w:val="heading 2"/>
    <w:basedOn w:val="1"/>
    <w:next w:val="1"/>
    <w:link w:val="22"/>
    <w:autoRedefine/>
    <w:qFormat/>
    <w:uiPriority w:val="0"/>
    <w:pPr>
      <w:keepNext/>
      <w:keepLines/>
      <w:spacing w:before="260" w:afterLines="25" w:line="416" w:lineRule="auto"/>
      <w:outlineLvl w:val="1"/>
    </w:pPr>
    <w:rPr>
      <w:rFonts w:ascii="Arial" w:hAnsi="Arial" w:eastAsia="黑体"/>
      <w:b/>
      <w:bCs/>
      <w:kern w:val="0"/>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60" w:lineRule="auto"/>
    </w:pPr>
    <w:rPr>
      <w:rFonts w:ascii="仿宋_GB2312"/>
      <w:sz w:val="28"/>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hAnsi="Verdana"/>
      <w:kern w:val="0"/>
      <w:sz w:val="34"/>
    </w:rPr>
  </w:style>
  <w:style w:type="paragraph" w:styleId="6">
    <w:name w:val="annotation text"/>
    <w:basedOn w:val="1"/>
    <w:autoRedefine/>
    <w:qFormat/>
    <w:uiPriority w:val="0"/>
  </w:style>
  <w:style w:type="paragraph" w:styleId="7">
    <w:name w:val="Plain Text"/>
    <w:basedOn w:val="1"/>
    <w:link w:val="17"/>
    <w:autoRedefine/>
    <w:qFormat/>
    <w:uiPriority w:val="0"/>
    <w:rPr>
      <w:rFonts w:ascii="宋体" w:hAnsi="Courier New"/>
      <w:szCs w:val="21"/>
    </w:rPr>
  </w:style>
  <w:style w:type="paragraph" w:styleId="8">
    <w:name w:val="Date"/>
    <w:basedOn w:val="1"/>
    <w:next w:val="1"/>
    <w:autoRedefine/>
    <w:qFormat/>
    <w:uiPriority w:val="0"/>
    <w:pPr>
      <w:autoSpaceDE w:val="0"/>
      <w:autoSpaceDN w:val="0"/>
      <w:adjustRightInd w:val="0"/>
      <w:textAlignment w:val="baseline"/>
    </w:pPr>
    <w:rPr>
      <w:rFonts w:ascii="宋体"/>
      <w:kern w:val="0"/>
      <w:sz w:val="28"/>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1"/>
    <w:autoRedefine/>
    <w:unhideWhenUsed/>
    <w:qFormat/>
    <w:uiPriority w:val="99"/>
    <w:pPr>
      <w:tabs>
        <w:tab w:val="center" w:pos="4153"/>
        <w:tab w:val="right" w:pos="8306"/>
      </w:tabs>
      <w:snapToGrid w:val="0"/>
      <w:jc w:val="left"/>
    </w:pPr>
    <w:rPr>
      <w:sz w:val="18"/>
      <w:szCs w:val="18"/>
    </w:rPr>
  </w:style>
  <w:style w:type="paragraph" w:styleId="11">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widowControl/>
      <w:spacing w:before="100" w:beforeAutospacing="1" w:afterAutospacing="1"/>
      <w:jc w:val="left"/>
    </w:pPr>
    <w:rPr>
      <w:rFonts w:ascii="宋体" w:hAnsi="宋体"/>
      <w:color w:val="000000"/>
      <w:kern w:val="0"/>
      <w:sz w:val="18"/>
      <w:szCs w:val="20"/>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22"/>
    <w:rPr>
      <w:b/>
      <w:bCs/>
      <w:spacing w:val="0"/>
    </w:rPr>
  </w:style>
  <w:style w:type="character" w:customStyle="1" w:styleId="17">
    <w:name w:val="纯文本 字符"/>
    <w:basedOn w:val="15"/>
    <w:link w:val="7"/>
    <w:autoRedefine/>
    <w:qFormat/>
    <w:uiPriority w:val="0"/>
    <w:rPr>
      <w:rFonts w:ascii="宋体" w:hAnsi="Courier New" w:eastAsia="宋体" w:cs="Times New Roman"/>
      <w:szCs w:val="21"/>
    </w:rPr>
  </w:style>
  <w:style w:type="character" w:customStyle="1" w:styleId="18">
    <w:name w:val="无间隔 字符"/>
    <w:link w:val="19"/>
    <w:autoRedefine/>
    <w:qFormat/>
    <w:locked/>
    <w:uiPriority w:val="1"/>
    <w:rPr>
      <w:rFonts w:ascii="Calibri" w:hAnsi="Calibri"/>
      <w:sz w:val="22"/>
      <w:lang w:eastAsia="en-US" w:bidi="en-US"/>
    </w:rPr>
  </w:style>
  <w:style w:type="paragraph" w:styleId="19">
    <w:name w:val="No Spacing"/>
    <w:basedOn w:val="1"/>
    <w:link w:val="18"/>
    <w:autoRedefine/>
    <w:qFormat/>
    <w:uiPriority w:val="1"/>
    <w:pPr>
      <w:widowControl/>
      <w:jc w:val="left"/>
    </w:pPr>
    <w:rPr>
      <w:rFonts w:ascii="Calibri" w:hAnsi="Calibri" w:eastAsiaTheme="minorEastAsia" w:cstheme="minorBidi"/>
      <w:sz w:val="22"/>
      <w:lang w:eastAsia="en-US" w:bidi="en-US"/>
    </w:rPr>
  </w:style>
  <w:style w:type="character" w:customStyle="1" w:styleId="20">
    <w:name w:val="页眉 字符"/>
    <w:basedOn w:val="15"/>
    <w:link w:val="11"/>
    <w:autoRedefine/>
    <w:qFormat/>
    <w:uiPriority w:val="99"/>
    <w:rPr>
      <w:rFonts w:ascii="Times New Roman" w:hAnsi="Times New Roman" w:eastAsia="宋体" w:cs="Times New Roman"/>
      <w:sz w:val="18"/>
      <w:szCs w:val="18"/>
    </w:rPr>
  </w:style>
  <w:style w:type="character" w:customStyle="1" w:styleId="21">
    <w:name w:val="页脚 字符"/>
    <w:basedOn w:val="15"/>
    <w:link w:val="10"/>
    <w:autoRedefine/>
    <w:qFormat/>
    <w:uiPriority w:val="99"/>
    <w:rPr>
      <w:rFonts w:ascii="Times New Roman" w:hAnsi="Times New Roman" w:eastAsia="宋体" w:cs="Times New Roman"/>
      <w:sz w:val="18"/>
      <w:szCs w:val="18"/>
    </w:rPr>
  </w:style>
  <w:style w:type="character" w:customStyle="1" w:styleId="22">
    <w:name w:val="标题 2 字符"/>
    <w:basedOn w:val="15"/>
    <w:link w:val="4"/>
    <w:autoRedefine/>
    <w:qFormat/>
    <w:uiPriority w:val="0"/>
    <w:rPr>
      <w:rFonts w:ascii="Arial" w:hAnsi="Arial" w:eastAsia="黑体" w:cs="Times New Roman"/>
      <w:b/>
      <w:bCs/>
      <w:kern w:val="0"/>
      <w:sz w:val="32"/>
      <w:szCs w:val="32"/>
    </w:rPr>
  </w:style>
  <w:style w:type="paragraph" w:customStyle="1" w:styleId="23">
    <w:name w:val="修订1"/>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24">
    <w:name w:val="font51"/>
    <w:basedOn w:val="15"/>
    <w:autoRedefine/>
    <w:qFormat/>
    <w:uiPriority w:val="0"/>
    <w:rPr>
      <w:rFonts w:hint="eastAsia" w:ascii="方正仿宋_GBK" w:hAnsi="方正仿宋_GBK" w:eastAsia="方正仿宋_GBK" w:cs="方正仿宋_GBK"/>
      <w:b/>
      <w:bCs/>
      <w:color w:val="000000"/>
      <w:sz w:val="20"/>
      <w:szCs w:val="20"/>
      <w:u w:val="none"/>
    </w:rPr>
  </w:style>
  <w:style w:type="paragraph" w:customStyle="1" w:styleId="25">
    <w:name w:val="样式 正文缩进 + 首行缩进:  2 字符"/>
    <w:basedOn w:val="5"/>
    <w:autoRedefine/>
    <w:qFormat/>
    <w:uiPriority w:val="0"/>
    <w:pPr>
      <w:autoSpaceDE/>
      <w:autoSpaceDN/>
      <w:adjustRightInd/>
      <w:spacing w:before="160" w:after="160" w:line="360" w:lineRule="auto"/>
      <w:ind w:firstLine="480" w:firstLineChars="200"/>
      <w:jc w:val="both"/>
      <w:textAlignment w:val="auto"/>
    </w:pPr>
    <w:rPr>
      <w:kern w:val="2"/>
      <w:sz w:val="24"/>
      <w:szCs w:val="24"/>
    </w:rPr>
  </w:style>
  <w:style w:type="character" w:customStyle="1" w:styleId="26">
    <w:name w:val="批注框文本 字符"/>
    <w:basedOn w:val="15"/>
    <w:link w:val="9"/>
    <w:autoRedefine/>
    <w:semiHidden/>
    <w:qFormat/>
    <w:uiPriority w:val="99"/>
    <w:rPr>
      <w:rFonts w:ascii="Times New Roman" w:hAnsi="Times New Roman" w:eastAsia="宋体" w:cs="Times New Roman"/>
      <w:kern w:val="2"/>
      <w:sz w:val="18"/>
      <w:szCs w:val="18"/>
    </w:rPr>
  </w:style>
  <w:style w:type="character" w:customStyle="1" w:styleId="27">
    <w:name w:val="fontstyle01"/>
    <w:basedOn w:val="15"/>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3264</Words>
  <Characters>3395</Characters>
  <Lines>19</Lines>
  <Paragraphs>5</Paragraphs>
  <TotalTime>6</TotalTime>
  <ScaleCrop>false</ScaleCrop>
  <LinksUpToDate>false</LinksUpToDate>
  <CharactersWithSpaces>3398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2022-03-20T12:29:00Z</dcterms:created>
  <dc:creator>Y XW</dc:creator>
  <cp:lastModifiedBy>明子Mizzi</cp:lastModifiedBy>
  <cp:lastPrinted>2024-04-12T18:22:00Z</cp:lastPrinted>
  <dcterms:modified xsi:type="dcterms:W3CDTF">2025-09-05T03:07:49Z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B537DEF6AC6141109633DEC78491C2A7_13</vt:lpwstr>
  </property>
</Properties>
</file>