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19F29">
      <w:pPr>
        <w:spacing w:line="520" w:lineRule="exact"/>
        <w:jc w:val="left"/>
        <w:rPr>
          <w:rFonts w:hint="eastAsia" w:ascii="仿宋" w:hAnsi="仿宋" w:eastAsia="仿宋" w:cs="宋体"/>
          <w:color w:val="333333"/>
          <w:kern w:val="0"/>
          <w:sz w:val="32"/>
          <w:szCs w:val="32"/>
          <w:lang w:val="en" w:eastAsia="zh-CN"/>
        </w:rPr>
      </w:pPr>
      <w:r>
        <w:rPr>
          <w:rFonts w:hint="eastAsia" w:ascii="仿宋" w:hAnsi="仿宋" w:eastAsia="仿宋" w:cs="宋体"/>
          <w:color w:val="333333"/>
          <w:kern w:val="0"/>
          <w:sz w:val="32"/>
          <w:szCs w:val="32"/>
          <w:lang w:val="en"/>
        </w:rPr>
        <w:t>附件</w:t>
      </w:r>
      <w:r>
        <w:rPr>
          <w:rFonts w:hint="eastAsia" w:ascii="仿宋" w:hAnsi="仿宋" w:eastAsia="仿宋" w:cs="宋体"/>
          <w:color w:val="333333"/>
          <w:kern w:val="0"/>
          <w:sz w:val="32"/>
          <w:szCs w:val="32"/>
          <w:lang w:val="en-US" w:eastAsia="zh-CN"/>
        </w:rPr>
        <w:t>2</w:t>
      </w:r>
    </w:p>
    <w:p w14:paraId="0E2BDE19">
      <w:pPr>
        <w:spacing w:line="500" w:lineRule="exact"/>
        <w:jc w:val="center"/>
        <w:rPr>
          <w:rFonts w:hint="eastAsia" w:ascii="宋体" w:hAnsi="宋体" w:cs="宋体"/>
          <w:b/>
          <w:color w:val="333333"/>
          <w:kern w:val="0"/>
          <w:sz w:val="32"/>
          <w:szCs w:val="32"/>
          <w:lang w:val="en" w:eastAsia="zh-CN"/>
        </w:rPr>
      </w:pPr>
      <w:r>
        <w:rPr>
          <w:rFonts w:hint="eastAsia" w:ascii="宋体" w:hAnsi="宋体" w:eastAsia="宋体" w:cs="宋体"/>
          <w:b/>
          <w:bCs w:val="0"/>
          <w:color w:val="333333"/>
          <w:kern w:val="0"/>
          <w:sz w:val="32"/>
          <w:szCs w:val="32"/>
          <w:lang w:val="en"/>
        </w:rPr>
        <w:t>江门市生态环境局</w:t>
      </w:r>
      <w:r>
        <w:rPr>
          <w:rFonts w:hint="eastAsia" w:ascii="宋体" w:hAnsi="宋体" w:eastAsia="宋体" w:cs="宋体"/>
          <w:b/>
          <w:bCs w:val="0"/>
          <w:color w:val="333333"/>
          <w:kern w:val="0"/>
          <w:sz w:val="32"/>
          <w:szCs w:val="32"/>
          <w:lang w:val="en" w:eastAsia="zh-CN"/>
        </w:rPr>
        <w:t>台山</w:t>
      </w:r>
      <w:r>
        <w:rPr>
          <w:rFonts w:hint="eastAsia" w:ascii="宋体" w:hAnsi="宋体" w:eastAsia="宋体" w:cs="宋体"/>
          <w:b/>
          <w:bCs w:val="0"/>
          <w:color w:val="333333"/>
          <w:kern w:val="0"/>
          <w:sz w:val="32"/>
          <w:szCs w:val="32"/>
          <w:lang w:val="en"/>
        </w:rPr>
        <w:t>分局2025年执法应急装备购置项目</w:t>
      </w:r>
      <w:r>
        <w:rPr>
          <w:rFonts w:hint="eastAsia" w:ascii="宋体" w:hAnsi="宋体" w:eastAsia="宋体" w:cs="宋体"/>
          <w:b/>
          <w:color w:val="333333"/>
          <w:kern w:val="0"/>
          <w:sz w:val="32"/>
          <w:szCs w:val="32"/>
          <w:lang w:val="en"/>
        </w:rPr>
        <w:t>评分</w:t>
      </w:r>
      <w:r>
        <w:rPr>
          <w:rFonts w:hint="eastAsia" w:ascii="宋体" w:hAnsi="宋体" w:cs="宋体"/>
          <w:b/>
          <w:color w:val="333333"/>
          <w:kern w:val="0"/>
          <w:sz w:val="32"/>
          <w:szCs w:val="32"/>
          <w:lang w:val="en" w:eastAsia="zh-CN"/>
        </w:rPr>
        <w:t>表</w:t>
      </w:r>
    </w:p>
    <w:p w14:paraId="7073DFCC">
      <w:pPr>
        <w:spacing w:line="500" w:lineRule="exact"/>
        <w:jc w:val="center"/>
        <w:rPr>
          <w:rFonts w:hint="eastAsia" w:ascii="宋体" w:hAnsi="宋体" w:cs="宋体"/>
          <w:b/>
          <w:color w:val="333333"/>
          <w:kern w:val="0"/>
          <w:sz w:val="32"/>
          <w:szCs w:val="32"/>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62"/>
        <w:gridCol w:w="835"/>
        <w:gridCol w:w="625"/>
        <w:gridCol w:w="10678"/>
        <w:gridCol w:w="587"/>
      </w:tblGrid>
      <w:tr w14:paraId="08DD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0" w:type="auto"/>
            <w:noWrap w:val="0"/>
            <w:vAlign w:val="center"/>
          </w:tcPr>
          <w:p w14:paraId="5388EB01">
            <w:pPr>
              <w:snapToGrid w:val="0"/>
              <w:jc w:val="center"/>
              <w:rPr>
                <w:rFonts w:ascii="仿宋" w:hAnsi="仿宋" w:eastAsia="仿宋"/>
                <w:b/>
                <w:sz w:val="28"/>
                <w:szCs w:val="28"/>
              </w:rPr>
            </w:pPr>
            <w:r>
              <w:rPr>
                <w:rFonts w:hint="eastAsia" w:ascii="仿宋" w:hAnsi="仿宋" w:eastAsia="仿宋"/>
                <w:b/>
                <w:sz w:val="28"/>
                <w:szCs w:val="28"/>
              </w:rPr>
              <w:t>序号</w:t>
            </w:r>
          </w:p>
        </w:tc>
        <w:tc>
          <w:tcPr>
            <w:tcW w:w="0" w:type="auto"/>
            <w:gridSpan w:val="2"/>
            <w:noWrap w:val="0"/>
            <w:vAlign w:val="center"/>
          </w:tcPr>
          <w:p w14:paraId="411FB514">
            <w:pPr>
              <w:pStyle w:val="4"/>
              <w:snapToGrid w:val="0"/>
              <w:jc w:val="center"/>
              <w:rPr>
                <w:rFonts w:hint="eastAsia" w:ascii="仿宋" w:hAnsi="仿宋" w:eastAsia="仿宋"/>
                <w:b/>
                <w:sz w:val="28"/>
                <w:szCs w:val="28"/>
              </w:rPr>
            </w:pPr>
            <w:r>
              <w:rPr>
                <w:rFonts w:hint="eastAsia" w:ascii="仿宋" w:hAnsi="仿宋" w:eastAsia="仿宋"/>
                <w:b/>
                <w:sz w:val="28"/>
                <w:szCs w:val="28"/>
              </w:rPr>
              <w:t>评分项目</w:t>
            </w:r>
          </w:p>
        </w:tc>
        <w:tc>
          <w:tcPr>
            <w:tcW w:w="0" w:type="auto"/>
            <w:noWrap w:val="0"/>
            <w:vAlign w:val="center"/>
          </w:tcPr>
          <w:p w14:paraId="67BB9C68">
            <w:pPr>
              <w:pStyle w:val="4"/>
              <w:snapToGrid w:val="0"/>
              <w:jc w:val="center"/>
              <w:rPr>
                <w:rFonts w:ascii="仿宋" w:hAnsi="仿宋" w:eastAsia="仿宋"/>
                <w:b/>
                <w:sz w:val="28"/>
                <w:szCs w:val="28"/>
              </w:rPr>
            </w:pPr>
            <w:r>
              <w:rPr>
                <w:rFonts w:hint="eastAsia" w:ascii="仿宋" w:hAnsi="仿宋" w:eastAsia="仿宋"/>
                <w:b/>
                <w:sz w:val="28"/>
                <w:szCs w:val="28"/>
              </w:rPr>
              <w:t>分值</w:t>
            </w:r>
          </w:p>
        </w:tc>
        <w:tc>
          <w:tcPr>
            <w:tcW w:w="0" w:type="auto"/>
            <w:noWrap w:val="0"/>
            <w:vAlign w:val="center"/>
          </w:tcPr>
          <w:p w14:paraId="05E1A858">
            <w:pPr>
              <w:pStyle w:val="4"/>
              <w:snapToGrid w:val="0"/>
              <w:ind w:firstLine="480"/>
              <w:jc w:val="center"/>
              <w:rPr>
                <w:rFonts w:ascii="仿宋" w:hAnsi="仿宋" w:eastAsia="仿宋"/>
                <w:b/>
                <w:sz w:val="28"/>
                <w:szCs w:val="28"/>
              </w:rPr>
            </w:pPr>
            <w:r>
              <w:rPr>
                <w:rFonts w:hint="eastAsia" w:ascii="仿宋" w:hAnsi="仿宋" w:eastAsia="仿宋"/>
                <w:b/>
                <w:sz w:val="28"/>
                <w:szCs w:val="28"/>
              </w:rPr>
              <w:t>评分细则</w:t>
            </w:r>
          </w:p>
        </w:tc>
        <w:tc>
          <w:tcPr>
            <w:tcW w:w="0" w:type="auto"/>
            <w:noWrap w:val="0"/>
            <w:vAlign w:val="center"/>
          </w:tcPr>
          <w:p w14:paraId="0D082AD2">
            <w:pPr>
              <w:pStyle w:val="4"/>
              <w:snapToGrid w:val="0"/>
              <w:jc w:val="center"/>
              <w:rPr>
                <w:rFonts w:ascii="仿宋" w:hAnsi="仿宋" w:eastAsia="仿宋"/>
                <w:b/>
                <w:sz w:val="28"/>
                <w:szCs w:val="28"/>
              </w:rPr>
            </w:pPr>
            <w:r>
              <w:rPr>
                <w:rFonts w:hint="eastAsia" w:ascii="仿宋" w:hAnsi="仿宋" w:eastAsia="仿宋"/>
                <w:b/>
                <w:sz w:val="28"/>
                <w:szCs w:val="28"/>
              </w:rPr>
              <w:t>得分</w:t>
            </w:r>
          </w:p>
        </w:tc>
      </w:tr>
      <w:tr w14:paraId="5F67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0" w:type="auto"/>
            <w:noWrap w:val="0"/>
            <w:vAlign w:val="center"/>
          </w:tcPr>
          <w:p w14:paraId="450DC504">
            <w:pPr>
              <w:snapToGrid w:val="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1</w:t>
            </w:r>
          </w:p>
        </w:tc>
        <w:tc>
          <w:tcPr>
            <w:tcW w:w="0" w:type="auto"/>
            <w:gridSpan w:val="2"/>
            <w:noWrap w:val="0"/>
            <w:vAlign w:val="center"/>
          </w:tcPr>
          <w:p w14:paraId="376CDC1F">
            <w:pPr>
              <w:pStyle w:val="4"/>
              <w:snapToGrid w:val="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default" w:ascii="华文仿宋" w:hAnsi="华文仿宋" w:eastAsia="华文仿宋" w:cs="华文仿宋"/>
                <w:i w:val="0"/>
                <w:iCs w:val="0"/>
                <w:caps w:val="0"/>
                <w:color w:val="auto"/>
                <w:spacing w:val="0"/>
                <w:kern w:val="2"/>
                <w:sz w:val="24"/>
                <w:szCs w:val="24"/>
                <w:highlight w:val="none"/>
                <w:lang w:val="en-US" w:eastAsia="zh-CN" w:bidi="ar-SA"/>
              </w:rPr>
              <w:t>投标报价</w:t>
            </w:r>
            <w:r>
              <w:rPr>
                <w:rFonts w:hint="eastAsia" w:ascii="华文仿宋" w:hAnsi="华文仿宋" w:eastAsia="华文仿宋" w:cs="华文仿宋"/>
                <w:i w:val="0"/>
                <w:iCs w:val="0"/>
                <w:caps w:val="0"/>
                <w:color w:val="auto"/>
                <w:spacing w:val="0"/>
                <w:kern w:val="2"/>
                <w:sz w:val="24"/>
                <w:szCs w:val="24"/>
                <w:highlight w:val="none"/>
                <w:lang w:val="en" w:eastAsia="zh-CN" w:bidi="ar-SA"/>
              </w:rPr>
              <w:t xml:space="preserve"> </w:t>
            </w:r>
          </w:p>
          <w:p w14:paraId="19F4D5E4">
            <w:pPr>
              <w:pStyle w:val="4"/>
              <w:snapToGrid w:val="0"/>
              <w:jc w:val="center"/>
              <w:rPr>
                <w:rFonts w:hint="eastAsia"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w:t>
            </w:r>
            <w:r>
              <w:rPr>
                <w:rFonts w:hint="eastAsia" w:ascii="华文仿宋" w:hAnsi="华文仿宋" w:eastAsia="华文仿宋" w:cs="华文仿宋"/>
                <w:i w:val="0"/>
                <w:iCs w:val="0"/>
                <w:caps w:val="0"/>
                <w:color w:val="auto"/>
                <w:spacing w:val="0"/>
                <w:kern w:val="2"/>
                <w:sz w:val="24"/>
                <w:szCs w:val="24"/>
                <w:highlight w:val="none"/>
                <w:lang w:val="en-US" w:eastAsia="zh-CN" w:bidi="ar-SA"/>
              </w:rPr>
              <w:t>35分</w:t>
            </w:r>
            <w:r>
              <w:rPr>
                <w:rFonts w:hint="eastAsia" w:ascii="华文仿宋" w:hAnsi="华文仿宋" w:eastAsia="华文仿宋" w:cs="华文仿宋"/>
                <w:i w:val="0"/>
                <w:iCs w:val="0"/>
                <w:caps w:val="0"/>
                <w:color w:val="auto"/>
                <w:spacing w:val="0"/>
                <w:kern w:val="2"/>
                <w:sz w:val="24"/>
                <w:szCs w:val="24"/>
                <w:highlight w:val="none"/>
                <w:lang w:val="en" w:eastAsia="zh-CN" w:bidi="ar-SA"/>
              </w:rPr>
              <w:t>）</w:t>
            </w:r>
          </w:p>
        </w:tc>
        <w:tc>
          <w:tcPr>
            <w:tcW w:w="0" w:type="auto"/>
            <w:noWrap w:val="0"/>
            <w:vAlign w:val="center"/>
          </w:tcPr>
          <w:p w14:paraId="22599BC6">
            <w:pPr>
              <w:pStyle w:val="4"/>
              <w:snapToGrid w:val="0"/>
              <w:jc w:val="center"/>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35</w:t>
            </w:r>
          </w:p>
        </w:tc>
        <w:tc>
          <w:tcPr>
            <w:tcW w:w="0" w:type="auto"/>
            <w:noWrap w:val="0"/>
            <w:vAlign w:val="center"/>
          </w:tcPr>
          <w:p w14:paraId="7434A492">
            <w:pPr>
              <w:pStyle w:val="4"/>
              <w:snapToGrid w:val="0"/>
              <w:jc w:val="left"/>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default" w:ascii="华文仿宋" w:hAnsi="华文仿宋" w:eastAsia="华文仿宋" w:cs="华文仿宋"/>
                <w:i w:val="0"/>
                <w:iCs w:val="0"/>
                <w:caps w:val="0"/>
                <w:color w:val="auto"/>
                <w:spacing w:val="0"/>
                <w:kern w:val="2"/>
                <w:sz w:val="24"/>
                <w:szCs w:val="24"/>
                <w:highlight w:val="none"/>
                <w:lang w:val="en-US" w:eastAsia="zh-CN" w:bidi="ar-SA"/>
              </w:rPr>
              <w:t>取满足采购文件要求且价格扣除后的最低投标报价作为评标基准价，其价格分为满分。其他供应商的价格分统一按照下列公式计算：价格扣除后的投标报价得分=（评标基准价/价格扣除后的投标报价）×</w:t>
            </w:r>
            <w:r>
              <w:rPr>
                <w:rFonts w:hint="eastAsia" w:ascii="华文仿宋" w:hAnsi="华文仿宋" w:eastAsia="华文仿宋" w:cs="华文仿宋"/>
                <w:i w:val="0"/>
                <w:iCs w:val="0"/>
                <w:caps w:val="0"/>
                <w:color w:val="auto"/>
                <w:spacing w:val="0"/>
                <w:kern w:val="2"/>
                <w:sz w:val="24"/>
                <w:szCs w:val="24"/>
                <w:highlight w:val="none"/>
                <w:lang w:val="en-US" w:eastAsia="zh-CN" w:bidi="ar-SA"/>
              </w:rPr>
              <w:t>35。（对装备制造商符合规定的小型和微型企业（监狱企业、残疾人福利单位视同小型、微型企业）报价给予10%的价格扣除。）</w:t>
            </w:r>
          </w:p>
        </w:tc>
        <w:tc>
          <w:tcPr>
            <w:tcW w:w="0" w:type="auto"/>
            <w:noWrap w:val="0"/>
            <w:vAlign w:val="center"/>
          </w:tcPr>
          <w:p w14:paraId="1334E2F5">
            <w:pPr>
              <w:pStyle w:val="4"/>
              <w:snapToGrid w:val="0"/>
              <w:ind w:firstLine="480"/>
              <w:jc w:val="center"/>
              <w:rPr>
                <w:rFonts w:ascii="仿宋" w:hAnsi="仿宋" w:eastAsia="仿宋"/>
                <w:sz w:val="28"/>
                <w:szCs w:val="28"/>
              </w:rPr>
            </w:pPr>
          </w:p>
        </w:tc>
      </w:tr>
      <w:tr w14:paraId="575F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0" w:type="auto"/>
            <w:noWrap w:val="0"/>
            <w:vAlign w:val="center"/>
          </w:tcPr>
          <w:p w14:paraId="74D8ED36">
            <w:pPr>
              <w:snapToGrid w:val="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2</w:t>
            </w:r>
          </w:p>
        </w:tc>
        <w:tc>
          <w:tcPr>
            <w:tcW w:w="0" w:type="auto"/>
            <w:gridSpan w:val="2"/>
            <w:noWrap w:val="0"/>
            <w:vAlign w:val="center"/>
          </w:tcPr>
          <w:p w14:paraId="251A7143">
            <w:pPr>
              <w:pStyle w:val="4"/>
              <w:snapToGrid w:val="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技术部分</w:t>
            </w:r>
          </w:p>
          <w:p w14:paraId="74078C31">
            <w:pPr>
              <w:pStyle w:val="4"/>
              <w:snapToGrid w:val="0"/>
              <w:jc w:val="center"/>
              <w:rPr>
                <w:rFonts w:hint="eastAsia"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w:t>
            </w:r>
            <w:r>
              <w:rPr>
                <w:rFonts w:hint="eastAsia" w:ascii="华文仿宋" w:hAnsi="华文仿宋" w:eastAsia="华文仿宋" w:cs="华文仿宋"/>
                <w:i w:val="0"/>
                <w:iCs w:val="0"/>
                <w:caps w:val="0"/>
                <w:color w:val="auto"/>
                <w:spacing w:val="0"/>
                <w:kern w:val="2"/>
                <w:sz w:val="24"/>
                <w:szCs w:val="24"/>
                <w:highlight w:val="none"/>
                <w:lang w:val="en-US" w:eastAsia="zh-CN" w:bidi="ar-SA"/>
              </w:rPr>
              <w:t>45分</w:t>
            </w:r>
            <w:r>
              <w:rPr>
                <w:rFonts w:hint="eastAsia" w:ascii="华文仿宋" w:hAnsi="华文仿宋" w:eastAsia="华文仿宋" w:cs="华文仿宋"/>
                <w:i w:val="0"/>
                <w:iCs w:val="0"/>
                <w:caps w:val="0"/>
                <w:color w:val="auto"/>
                <w:spacing w:val="0"/>
                <w:kern w:val="2"/>
                <w:sz w:val="24"/>
                <w:szCs w:val="24"/>
                <w:highlight w:val="none"/>
                <w:lang w:val="en" w:eastAsia="zh-CN" w:bidi="ar-SA"/>
              </w:rPr>
              <w:t>）</w:t>
            </w:r>
          </w:p>
        </w:tc>
        <w:tc>
          <w:tcPr>
            <w:tcW w:w="0" w:type="auto"/>
            <w:noWrap w:val="0"/>
            <w:vAlign w:val="center"/>
          </w:tcPr>
          <w:p w14:paraId="57F2075B">
            <w:pPr>
              <w:pStyle w:val="4"/>
              <w:snapToGrid w:val="0"/>
              <w:jc w:val="center"/>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45</w:t>
            </w:r>
          </w:p>
        </w:tc>
        <w:tc>
          <w:tcPr>
            <w:tcW w:w="0" w:type="auto"/>
            <w:noWrap w:val="0"/>
            <w:vAlign w:val="center"/>
          </w:tcPr>
          <w:p w14:paraId="2B3414D6">
            <w:pPr>
              <w:pStyle w:val="4"/>
              <w:snapToGrid w:val="0"/>
              <w:jc w:val="left"/>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对比各投标人所投产品的技术参数/规格对技术要求的响应情况，满足货物技术参数要求，每一项得5分，共9项，合计最高得分45分。</w:t>
            </w:r>
          </w:p>
        </w:tc>
        <w:tc>
          <w:tcPr>
            <w:tcW w:w="0" w:type="auto"/>
            <w:noWrap w:val="0"/>
            <w:vAlign w:val="center"/>
          </w:tcPr>
          <w:p w14:paraId="388F0612">
            <w:pPr>
              <w:pStyle w:val="4"/>
              <w:snapToGrid w:val="0"/>
              <w:ind w:firstLine="480"/>
              <w:jc w:val="center"/>
              <w:rPr>
                <w:rFonts w:ascii="仿宋" w:hAnsi="仿宋" w:eastAsia="仿宋"/>
                <w:sz w:val="28"/>
                <w:szCs w:val="28"/>
              </w:rPr>
            </w:pPr>
          </w:p>
        </w:tc>
      </w:tr>
      <w:tr w14:paraId="06C4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0" w:type="auto"/>
            <w:vMerge w:val="restart"/>
            <w:noWrap w:val="0"/>
            <w:vAlign w:val="center"/>
          </w:tcPr>
          <w:p w14:paraId="648ACC8B">
            <w:pPr>
              <w:snapToGrid w:val="0"/>
              <w:jc w:val="center"/>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3</w:t>
            </w:r>
          </w:p>
        </w:tc>
        <w:tc>
          <w:tcPr>
            <w:tcW w:w="0" w:type="auto"/>
            <w:vMerge w:val="restart"/>
            <w:noWrap w:val="0"/>
            <w:vAlign w:val="center"/>
          </w:tcPr>
          <w:p w14:paraId="27513B1A">
            <w:pPr>
              <w:snapToGrid w:val="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商务</w:t>
            </w:r>
          </w:p>
          <w:p w14:paraId="770A8611">
            <w:pPr>
              <w:snapToGrid w:val="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部分</w:t>
            </w:r>
          </w:p>
          <w:p w14:paraId="435B1A7D">
            <w:pPr>
              <w:snapToGrid w:val="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w:t>
            </w:r>
            <w:r>
              <w:rPr>
                <w:rFonts w:hint="eastAsia" w:ascii="华文仿宋" w:hAnsi="华文仿宋" w:eastAsia="华文仿宋" w:cs="华文仿宋"/>
                <w:i w:val="0"/>
                <w:iCs w:val="0"/>
                <w:caps w:val="0"/>
                <w:color w:val="auto"/>
                <w:spacing w:val="0"/>
                <w:kern w:val="2"/>
                <w:sz w:val="24"/>
                <w:szCs w:val="24"/>
                <w:highlight w:val="none"/>
                <w:lang w:val="en-US" w:eastAsia="zh-CN" w:bidi="ar-SA"/>
              </w:rPr>
              <w:t>20分</w:t>
            </w:r>
            <w:r>
              <w:rPr>
                <w:rFonts w:hint="eastAsia" w:ascii="华文仿宋" w:hAnsi="华文仿宋" w:eastAsia="华文仿宋" w:cs="华文仿宋"/>
                <w:i w:val="0"/>
                <w:iCs w:val="0"/>
                <w:caps w:val="0"/>
                <w:color w:val="auto"/>
                <w:spacing w:val="0"/>
                <w:kern w:val="2"/>
                <w:sz w:val="24"/>
                <w:szCs w:val="24"/>
                <w:highlight w:val="none"/>
                <w:lang w:val="en" w:eastAsia="zh-CN" w:bidi="ar-SA"/>
              </w:rPr>
              <w:t>）</w:t>
            </w:r>
          </w:p>
        </w:tc>
        <w:tc>
          <w:tcPr>
            <w:tcW w:w="0" w:type="auto"/>
            <w:noWrap w:val="0"/>
            <w:vAlign w:val="center"/>
          </w:tcPr>
          <w:p w14:paraId="360E9E70">
            <w:pPr>
              <w:pStyle w:val="2"/>
              <w:snapToGrid w:val="0"/>
              <w:spacing w:line="240" w:lineRule="auto"/>
              <w:ind w:firstLine="0" w:firstLineChars="0"/>
              <w:jc w:val="center"/>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售后服务方案</w:t>
            </w:r>
          </w:p>
        </w:tc>
        <w:tc>
          <w:tcPr>
            <w:tcW w:w="0" w:type="auto"/>
            <w:noWrap w:val="0"/>
            <w:vAlign w:val="center"/>
          </w:tcPr>
          <w:p w14:paraId="4E8E9563">
            <w:pPr>
              <w:pStyle w:val="2"/>
              <w:snapToGrid w:val="0"/>
              <w:spacing w:line="240" w:lineRule="auto"/>
              <w:ind w:firstLine="0" w:firstLineChars="0"/>
              <w:jc w:val="center"/>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5</w:t>
            </w:r>
          </w:p>
        </w:tc>
        <w:tc>
          <w:tcPr>
            <w:tcW w:w="0" w:type="auto"/>
            <w:noWrap w:val="0"/>
            <w:vAlign w:val="center"/>
          </w:tcPr>
          <w:p w14:paraId="19B2BC36">
            <w:pPr>
              <w:pStyle w:val="2"/>
              <w:numPr>
                <w:ilvl w:val="0"/>
                <w:numId w:val="0"/>
              </w:numPr>
              <w:snapToGrid w:val="0"/>
              <w:spacing w:line="240" w:lineRule="auto"/>
              <w:ind w:leftChars="0"/>
              <w:jc w:val="left"/>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根据投标人提供的售后服务方案(包括单不限于质保期限、零配件供应、服务响应时间、维护保养服务承诺)情况评审:</w:t>
            </w:r>
          </w:p>
          <w:p w14:paraId="08F9F281">
            <w:pPr>
              <w:pStyle w:val="2"/>
              <w:numPr>
                <w:ilvl w:val="0"/>
                <w:numId w:val="0"/>
              </w:numPr>
              <w:snapToGrid w:val="0"/>
              <w:spacing w:line="240" w:lineRule="auto"/>
              <w:ind w:leftChars="0"/>
              <w:jc w:val="left"/>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w:t>
            </w:r>
            <w:r>
              <w:rPr>
                <w:rFonts w:hint="eastAsia" w:ascii="华文仿宋" w:hAnsi="华文仿宋" w:eastAsia="华文仿宋" w:cs="华文仿宋"/>
                <w:i w:val="0"/>
                <w:iCs w:val="0"/>
                <w:caps w:val="0"/>
                <w:color w:val="auto"/>
                <w:spacing w:val="0"/>
                <w:kern w:val="2"/>
                <w:sz w:val="24"/>
                <w:szCs w:val="24"/>
                <w:highlight w:val="none"/>
                <w:lang w:val="en-US" w:eastAsia="zh-CN" w:bidi="ar-SA"/>
              </w:rPr>
              <w:t>1</w:t>
            </w:r>
            <w:r>
              <w:rPr>
                <w:rFonts w:hint="eastAsia" w:ascii="华文仿宋" w:hAnsi="华文仿宋" w:eastAsia="华文仿宋" w:cs="华文仿宋"/>
                <w:i w:val="0"/>
                <w:iCs w:val="0"/>
                <w:caps w:val="0"/>
                <w:color w:val="auto"/>
                <w:spacing w:val="0"/>
                <w:kern w:val="2"/>
                <w:sz w:val="24"/>
                <w:szCs w:val="24"/>
                <w:highlight w:val="none"/>
                <w:lang w:val="en" w:eastAsia="zh-CN" w:bidi="ar-SA"/>
              </w:rPr>
              <w:t>）方案合理，内容详细，符合售后服务要求，完全满足且优于项目需求的，得</w:t>
            </w:r>
            <w:r>
              <w:rPr>
                <w:rFonts w:hint="eastAsia" w:ascii="华文仿宋" w:hAnsi="华文仿宋" w:eastAsia="华文仿宋" w:cs="华文仿宋"/>
                <w:i w:val="0"/>
                <w:iCs w:val="0"/>
                <w:caps w:val="0"/>
                <w:color w:val="auto"/>
                <w:spacing w:val="0"/>
                <w:kern w:val="2"/>
                <w:sz w:val="24"/>
                <w:szCs w:val="24"/>
                <w:highlight w:val="none"/>
                <w:lang w:val="en-US" w:eastAsia="zh-CN" w:bidi="ar-SA"/>
              </w:rPr>
              <w:t>5</w:t>
            </w:r>
            <w:r>
              <w:rPr>
                <w:rFonts w:hint="eastAsia" w:ascii="华文仿宋" w:hAnsi="华文仿宋" w:eastAsia="华文仿宋" w:cs="华文仿宋"/>
                <w:i w:val="0"/>
                <w:iCs w:val="0"/>
                <w:caps w:val="0"/>
                <w:color w:val="auto"/>
                <w:spacing w:val="0"/>
                <w:kern w:val="2"/>
                <w:sz w:val="24"/>
                <w:szCs w:val="24"/>
                <w:highlight w:val="none"/>
                <w:lang w:val="en" w:eastAsia="zh-CN" w:bidi="ar-SA"/>
              </w:rPr>
              <w:t>分;</w:t>
            </w:r>
          </w:p>
          <w:p w14:paraId="5EE61DA6">
            <w:pPr>
              <w:pStyle w:val="2"/>
              <w:numPr>
                <w:ilvl w:val="0"/>
                <w:numId w:val="0"/>
              </w:numPr>
              <w:snapToGrid w:val="0"/>
              <w:spacing w:line="240" w:lineRule="auto"/>
              <w:ind w:leftChars="0"/>
              <w:jc w:val="left"/>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w:t>
            </w:r>
            <w:r>
              <w:rPr>
                <w:rFonts w:hint="eastAsia" w:ascii="华文仿宋" w:hAnsi="华文仿宋" w:eastAsia="华文仿宋" w:cs="华文仿宋"/>
                <w:i w:val="0"/>
                <w:iCs w:val="0"/>
                <w:caps w:val="0"/>
                <w:color w:val="auto"/>
                <w:spacing w:val="0"/>
                <w:kern w:val="2"/>
                <w:sz w:val="24"/>
                <w:szCs w:val="24"/>
                <w:highlight w:val="none"/>
                <w:lang w:val="en-US" w:eastAsia="zh-CN" w:bidi="ar-SA"/>
              </w:rPr>
              <w:t>2</w:t>
            </w:r>
            <w:r>
              <w:rPr>
                <w:rFonts w:hint="eastAsia" w:ascii="华文仿宋" w:hAnsi="华文仿宋" w:eastAsia="华文仿宋" w:cs="华文仿宋"/>
                <w:i w:val="0"/>
                <w:iCs w:val="0"/>
                <w:caps w:val="0"/>
                <w:color w:val="auto"/>
                <w:spacing w:val="0"/>
                <w:kern w:val="2"/>
                <w:sz w:val="24"/>
                <w:szCs w:val="24"/>
                <w:highlight w:val="none"/>
                <w:lang w:val="en" w:eastAsia="zh-CN" w:bidi="ar-SA"/>
              </w:rPr>
              <w:t>）方案较合理，内容较详细，符合售后服务要求，完全满足项目需求的，得</w:t>
            </w:r>
            <w:r>
              <w:rPr>
                <w:rFonts w:hint="eastAsia" w:ascii="华文仿宋" w:hAnsi="华文仿宋" w:eastAsia="华文仿宋" w:cs="华文仿宋"/>
                <w:i w:val="0"/>
                <w:iCs w:val="0"/>
                <w:caps w:val="0"/>
                <w:color w:val="auto"/>
                <w:spacing w:val="0"/>
                <w:kern w:val="2"/>
                <w:sz w:val="24"/>
                <w:szCs w:val="24"/>
                <w:highlight w:val="none"/>
                <w:lang w:val="en-US" w:eastAsia="zh-CN" w:bidi="ar-SA"/>
              </w:rPr>
              <w:t>3</w:t>
            </w:r>
            <w:r>
              <w:rPr>
                <w:rFonts w:hint="eastAsia" w:ascii="华文仿宋" w:hAnsi="华文仿宋" w:eastAsia="华文仿宋" w:cs="华文仿宋"/>
                <w:i w:val="0"/>
                <w:iCs w:val="0"/>
                <w:caps w:val="0"/>
                <w:color w:val="auto"/>
                <w:spacing w:val="0"/>
                <w:kern w:val="2"/>
                <w:sz w:val="24"/>
                <w:szCs w:val="24"/>
                <w:highlight w:val="none"/>
                <w:lang w:val="en" w:eastAsia="zh-CN" w:bidi="ar-SA"/>
              </w:rPr>
              <w:t>分;</w:t>
            </w:r>
          </w:p>
          <w:p w14:paraId="0614C7EC">
            <w:pPr>
              <w:pStyle w:val="3"/>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w:t>
            </w:r>
            <w:r>
              <w:rPr>
                <w:rFonts w:hint="eastAsia" w:ascii="华文仿宋" w:hAnsi="华文仿宋" w:eastAsia="华文仿宋" w:cs="华文仿宋"/>
                <w:i w:val="0"/>
                <w:iCs w:val="0"/>
                <w:caps w:val="0"/>
                <w:color w:val="auto"/>
                <w:spacing w:val="0"/>
                <w:kern w:val="2"/>
                <w:sz w:val="24"/>
                <w:szCs w:val="24"/>
                <w:highlight w:val="none"/>
                <w:lang w:val="en-US" w:eastAsia="zh-CN" w:bidi="ar-SA"/>
              </w:rPr>
              <w:t>3</w:t>
            </w:r>
            <w:r>
              <w:rPr>
                <w:rFonts w:hint="eastAsia" w:ascii="华文仿宋" w:hAnsi="华文仿宋" w:eastAsia="华文仿宋" w:cs="华文仿宋"/>
                <w:i w:val="0"/>
                <w:iCs w:val="0"/>
                <w:caps w:val="0"/>
                <w:color w:val="auto"/>
                <w:spacing w:val="0"/>
                <w:kern w:val="2"/>
                <w:sz w:val="24"/>
                <w:szCs w:val="24"/>
                <w:highlight w:val="none"/>
                <w:lang w:val="en" w:eastAsia="zh-CN" w:bidi="ar-SA"/>
              </w:rPr>
              <w:t>）方案不合理，内容简单，不完全符合售后服务要求，不完全满足项目需求的，得</w:t>
            </w:r>
            <w:r>
              <w:rPr>
                <w:rFonts w:hint="eastAsia" w:ascii="华文仿宋" w:hAnsi="华文仿宋" w:eastAsia="华文仿宋" w:cs="华文仿宋"/>
                <w:i w:val="0"/>
                <w:iCs w:val="0"/>
                <w:caps w:val="0"/>
                <w:color w:val="auto"/>
                <w:spacing w:val="0"/>
                <w:kern w:val="2"/>
                <w:sz w:val="24"/>
                <w:szCs w:val="24"/>
                <w:highlight w:val="none"/>
                <w:lang w:val="en-US" w:eastAsia="zh-CN" w:bidi="ar-SA"/>
              </w:rPr>
              <w:t>0</w:t>
            </w:r>
            <w:r>
              <w:rPr>
                <w:rFonts w:hint="eastAsia" w:ascii="华文仿宋" w:hAnsi="华文仿宋" w:eastAsia="华文仿宋" w:cs="华文仿宋"/>
                <w:i w:val="0"/>
                <w:iCs w:val="0"/>
                <w:caps w:val="0"/>
                <w:color w:val="auto"/>
                <w:spacing w:val="0"/>
                <w:kern w:val="2"/>
                <w:sz w:val="24"/>
                <w:szCs w:val="24"/>
                <w:highlight w:val="none"/>
                <w:lang w:val="en" w:eastAsia="zh-CN" w:bidi="ar-SA"/>
              </w:rPr>
              <w:t>分。</w:t>
            </w:r>
          </w:p>
        </w:tc>
        <w:tc>
          <w:tcPr>
            <w:tcW w:w="0" w:type="auto"/>
            <w:noWrap w:val="0"/>
            <w:vAlign w:val="center"/>
          </w:tcPr>
          <w:p w14:paraId="1F55C158">
            <w:pPr>
              <w:pStyle w:val="2"/>
              <w:snapToGrid w:val="0"/>
              <w:spacing w:line="240" w:lineRule="auto"/>
              <w:ind w:firstLine="560"/>
              <w:jc w:val="center"/>
              <w:rPr>
                <w:rFonts w:ascii="仿宋" w:hAnsi="仿宋" w:eastAsia="仿宋"/>
                <w:sz w:val="28"/>
                <w:szCs w:val="28"/>
              </w:rPr>
            </w:pPr>
          </w:p>
        </w:tc>
      </w:tr>
      <w:tr w14:paraId="76F1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0" w:type="auto"/>
            <w:vMerge w:val="continue"/>
            <w:noWrap w:val="0"/>
            <w:vAlign w:val="center"/>
          </w:tcPr>
          <w:p w14:paraId="4D762743">
            <w:pPr>
              <w:snapToGrid w:val="0"/>
              <w:jc w:val="center"/>
              <w:rPr>
                <w:rFonts w:hint="eastAsia" w:ascii="华文仿宋" w:hAnsi="华文仿宋" w:eastAsia="华文仿宋" w:cs="华文仿宋"/>
                <w:i w:val="0"/>
                <w:iCs w:val="0"/>
                <w:caps w:val="0"/>
                <w:color w:val="auto"/>
                <w:spacing w:val="0"/>
                <w:kern w:val="2"/>
                <w:sz w:val="24"/>
                <w:szCs w:val="24"/>
                <w:highlight w:val="none"/>
                <w:lang w:val="en-US" w:eastAsia="zh-CN" w:bidi="ar-SA"/>
              </w:rPr>
            </w:pPr>
          </w:p>
        </w:tc>
        <w:tc>
          <w:tcPr>
            <w:tcW w:w="0" w:type="auto"/>
            <w:vMerge w:val="continue"/>
            <w:noWrap w:val="0"/>
            <w:vAlign w:val="center"/>
          </w:tcPr>
          <w:p w14:paraId="0815C9BC">
            <w:pPr>
              <w:snapToGrid w:val="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p>
        </w:tc>
        <w:tc>
          <w:tcPr>
            <w:tcW w:w="0" w:type="auto"/>
            <w:noWrap w:val="0"/>
            <w:vAlign w:val="center"/>
          </w:tcPr>
          <w:p w14:paraId="04762DAD">
            <w:pPr>
              <w:pStyle w:val="2"/>
              <w:snapToGrid w:val="0"/>
              <w:spacing w:line="240" w:lineRule="auto"/>
              <w:ind w:firstLine="0" w:firstLineChars="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培训方案</w:t>
            </w:r>
          </w:p>
        </w:tc>
        <w:tc>
          <w:tcPr>
            <w:tcW w:w="0" w:type="auto"/>
            <w:noWrap w:val="0"/>
            <w:vAlign w:val="center"/>
          </w:tcPr>
          <w:p w14:paraId="638BA9E0">
            <w:pPr>
              <w:pStyle w:val="2"/>
              <w:snapToGrid w:val="0"/>
              <w:spacing w:line="240" w:lineRule="auto"/>
              <w:ind w:firstLine="0" w:firstLineChars="0"/>
              <w:jc w:val="center"/>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5</w:t>
            </w:r>
          </w:p>
        </w:tc>
        <w:tc>
          <w:tcPr>
            <w:tcW w:w="0" w:type="auto"/>
            <w:noWrap w:val="0"/>
            <w:vAlign w:val="center"/>
          </w:tcPr>
          <w:p w14:paraId="32C07571">
            <w:pPr>
              <w:pStyle w:val="2"/>
              <w:numPr>
                <w:ilvl w:val="0"/>
                <w:numId w:val="0"/>
              </w:numPr>
              <w:snapToGrid w:val="0"/>
              <w:spacing w:line="240" w:lineRule="auto"/>
              <w:ind w:leftChars="0"/>
              <w:jc w:val="left"/>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根据投标人提供的培训方案(包括单不限于为采购方提供中文操作手册并培训操作人员，讲解产品的结构以及原理、产品的使用以及维护保养、产品故障排除等)情况评审:</w:t>
            </w:r>
          </w:p>
          <w:p w14:paraId="08A6101B">
            <w:pPr>
              <w:pStyle w:val="2"/>
              <w:numPr>
                <w:ilvl w:val="0"/>
                <w:numId w:val="0"/>
              </w:numPr>
              <w:snapToGrid w:val="0"/>
              <w:spacing w:line="240" w:lineRule="auto"/>
              <w:ind w:leftChars="0"/>
              <w:jc w:val="left"/>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w:t>
            </w:r>
            <w:r>
              <w:rPr>
                <w:rFonts w:hint="eastAsia" w:ascii="华文仿宋" w:hAnsi="华文仿宋" w:eastAsia="华文仿宋" w:cs="华文仿宋"/>
                <w:i w:val="0"/>
                <w:iCs w:val="0"/>
                <w:caps w:val="0"/>
                <w:color w:val="auto"/>
                <w:spacing w:val="0"/>
                <w:kern w:val="2"/>
                <w:sz w:val="24"/>
                <w:szCs w:val="24"/>
                <w:highlight w:val="none"/>
                <w:lang w:val="en-US" w:eastAsia="zh-CN" w:bidi="ar-SA"/>
              </w:rPr>
              <w:t>1</w:t>
            </w:r>
            <w:r>
              <w:rPr>
                <w:rFonts w:hint="eastAsia" w:ascii="华文仿宋" w:hAnsi="华文仿宋" w:eastAsia="华文仿宋" w:cs="华文仿宋"/>
                <w:i w:val="0"/>
                <w:iCs w:val="0"/>
                <w:caps w:val="0"/>
                <w:color w:val="auto"/>
                <w:spacing w:val="0"/>
                <w:kern w:val="2"/>
                <w:sz w:val="24"/>
                <w:szCs w:val="24"/>
                <w:highlight w:val="none"/>
                <w:lang w:val="en" w:eastAsia="zh-CN" w:bidi="ar-SA"/>
              </w:rPr>
              <w:t>）方案合理，内容详细，符合培训服务要求，完全满足且优于项目需求的，得</w:t>
            </w:r>
            <w:r>
              <w:rPr>
                <w:rFonts w:hint="eastAsia" w:ascii="华文仿宋" w:hAnsi="华文仿宋" w:eastAsia="华文仿宋" w:cs="华文仿宋"/>
                <w:i w:val="0"/>
                <w:iCs w:val="0"/>
                <w:caps w:val="0"/>
                <w:color w:val="auto"/>
                <w:spacing w:val="0"/>
                <w:kern w:val="2"/>
                <w:sz w:val="24"/>
                <w:szCs w:val="24"/>
                <w:highlight w:val="none"/>
                <w:lang w:val="en-US" w:eastAsia="zh-CN" w:bidi="ar-SA"/>
              </w:rPr>
              <w:t>5</w:t>
            </w:r>
            <w:r>
              <w:rPr>
                <w:rFonts w:hint="eastAsia" w:ascii="华文仿宋" w:hAnsi="华文仿宋" w:eastAsia="华文仿宋" w:cs="华文仿宋"/>
                <w:i w:val="0"/>
                <w:iCs w:val="0"/>
                <w:caps w:val="0"/>
                <w:color w:val="auto"/>
                <w:spacing w:val="0"/>
                <w:kern w:val="2"/>
                <w:sz w:val="24"/>
                <w:szCs w:val="24"/>
                <w:highlight w:val="none"/>
                <w:lang w:val="en" w:eastAsia="zh-CN" w:bidi="ar-SA"/>
              </w:rPr>
              <w:t>分;</w:t>
            </w:r>
          </w:p>
          <w:p w14:paraId="37C49661">
            <w:pPr>
              <w:pStyle w:val="2"/>
              <w:numPr>
                <w:ilvl w:val="0"/>
                <w:numId w:val="0"/>
              </w:numPr>
              <w:snapToGrid w:val="0"/>
              <w:spacing w:line="240" w:lineRule="auto"/>
              <w:ind w:leftChars="0"/>
              <w:jc w:val="left"/>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w:t>
            </w:r>
            <w:r>
              <w:rPr>
                <w:rFonts w:hint="eastAsia" w:ascii="华文仿宋" w:hAnsi="华文仿宋" w:eastAsia="华文仿宋" w:cs="华文仿宋"/>
                <w:i w:val="0"/>
                <w:iCs w:val="0"/>
                <w:caps w:val="0"/>
                <w:color w:val="auto"/>
                <w:spacing w:val="0"/>
                <w:kern w:val="2"/>
                <w:sz w:val="24"/>
                <w:szCs w:val="24"/>
                <w:highlight w:val="none"/>
                <w:lang w:val="en-US" w:eastAsia="zh-CN" w:bidi="ar-SA"/>
              </w:rPr>
              <w:t>2</w:t>
            </w:r>
            <w:r>
              <w:rPr>
                <w:rFonts w:hint="eastAsia" w:ascii="华文仿宋" w:hAnsi="华文仿宋" w:eastAsia="华文仿宋" w:cs="华文仿宋"/>
                <w:i w:val="0"/>
                <w:iCs w:val="0"/>
                <w:caps w:val="0"/>
                <w:color w:val="auto"/>
                <w:spacing w:val="0"/>
                <w:kern w:val="2"/>
                <w:sz w:val="24"/>
                <w:szCs w:val="24"/>
                <w:highlight w:val="none"/>
                <w:lang w:val="en" w:eastAsia="zh-CN" w:bidi="ar-SA"/>
              </w:rPr>
              <w:t>）方案较合理，内容较详细，符合培训服务要求，完全满足项目需求的，得</w:t>
            </w:r>
            <w:r>
              <w:rPr>
                <w:rFonts w:hint="eastAsia" w:ascii="华文仿宋" w:hAnsi="华文仿宋" w:eastAsia="华文仿宋" w:cs="华文仿宋"/>
                <w:i w:val="0"/>
                <w:iCs w:val="0"/>
                <w:caps w:val="0"/>
                <w:color w:val="auto"/>
                <w:spacing w:val="0"/>
                <w:kern w:val="2"/>
                <w:sz w:val="24"/>
                <w:szCs w:val="24"/>
                <w:highlight w:val="none"/>
                <w:lang w:val="en-US" w:eastAsia="zh-CN" w:bidi="ar-SA"/>
              </w:rPr>
              <w:t>3</w:t>
            </w:r>
            <w:r>
              <w:rPr>
                <w:rFonts w:hint="eastAsia" w:ascii="华文仿宋" w:hAnsi="华文仿宋" w:eastAsia="华文仿宋" w:cs="华文仿宋"/>
                <w:i w:val="0"/>
                <w:iCs w:val="0"/>
                <w:caps w:val="0"/>
                <w:color w:val="auto"/>
                <w:spacing w:val="0"/>
                <w:kern w:val="2"/>
                <w:sz w:val="24"/>
                <w:szCs w:val="24"/>
                <w:highlight w:val="none"/>
                <w:lang w:val="en" w:eastAsia="zh-CN" w:bidi="ar-SA"/>
              </w:rPr>
              <w:t>分;</w:t>
            </w:r>
          </w:p>
          <w:p w14:paraId="54730E84">
            <w:pPr>
              <w:pStyle w:val="3"/>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w:t>
            </w:r>
            <w:r>
              <w:rPr>
                <w:rFonts w:hint="eastAsia" w:ascii="华文仿宋" w:hAnsi="华文仿宋" w:eastAsia="华文仿宋" w:cs="华文仿宋"/>
                <w:i w:val="0"/>
                <w:iCs w:val="0"/>
                <w:caps w:val="0"/>
                <w:color w:val="auto"/>
                <w:spacing w:val="0"/>
                <w:kern w:val="2"/>
                <w:sz w:val="24"/>
                <w:szCs w:val="24"/>
                <w:highlight w:val="none"/>
                <w:lang w:val="en-US" w:eastAsia="zh-CN" w:bidi="ar-SA"/>
              </w:rPr>
              <w:t>3</w:t>
            </w:r>
            <w:r>
              <w:rPr>
                <w:rFonts w:hint="eastAsia" w:ascii="华文仿宋" w:hAnsi="华文仿宋" w:eastAsia="华文仿宋" w:cs="华文仿宋"/>
                <w:i w:val="0"/>
                <w:iCs w:val="0"/>
                <w:caps w:val="0"/>
                <w:color w:val="auto"/>
                <w:spacing w:val="0"/>
                <w:kern w:val="2"/>
                <w:sz w:val="24"/>
                <w:szCs w:val="24"/>
                <w:highlight w:val="none"/>
                <w:lang w:val="en" w:eastAsia="zh-CN" w:bidi="ar-SA"/>
              </w:rPr>
              <w:t>）方案不合理，内容简单，不完全符合培训服务要求，不完全满足项目需求的，得</w:t>
            </w:r>
            <w:r>
              <w:rPr>
                <w:rFonts w:hint="eastAsia" w:ascii="华文仿宋" w:hAnsi="华文仿宋" w:eastAsia="华文仿宋" w:cs="华文仿宋"/>
                <w:i w:val="0"/>
                <w:iCs w:val="0"/>
                <w:caps w:val="0"/>
                <w:color w:val="auto"/>
                <w:spacing w:val="0"/>
                <w:kern w:val="2"/>
                <w:sz w:val="24"/>
                <w:szCs w:val="24"/>
                <w:highlight w:val="none"/>
                <w:lang w:val="en-US" w:eastAsia="zh-CN" w:bidi="ar-SA"/>
              </w:rPr>
              <w:t>0</w:t>
            </w:r>
            <w:r>
              <w:rPr>
                <w:rFonts w:hint="eastAsia" w:ascii="华文仿宋" w:hAnsi="华文仿宋" w:eastAsia="华文仿宋" w:cs="华文仿宋"/>
                <w:i w:val="0"/>
                <w:iCs w:val="0"/>
                <w:caps w:val="0"/>
                <w:color w:val="auto"/>
                <w:spacing w:val="0"/>
                <w:kern w:val="2"/>
                <w:sz w:val="24"/>
                <w:szCs w:val="24"/>
                <w:highlight w:val="none"/>
                <w:lang w:val="en" w:eastAsia="zh-CN" w:bidi="ar-SA"/>
              </w:rPr>
              <w:t>分。</w:t>
            </w:r>
          </w:p>
        </w:tc>
        <w:tc>
          <w:tcPr>
            <w:tcW w:w="0" w:type="auto"/>
            <w:noWrap w:val="0"/>
            <w:vAlign w:val="center"/>
          </w:tcPr>
          <w:p w14:paraId="7659DEE3">
            <w:pPr>
              <w:pStyle w:val="2"/>
              <w:snapToGrid w:val="0"/>
              <w:spacing w:line="240" w:lineRule="auto"/>
              <w:ind w:firstLine="560"/>
              <w:jc w:val="center"/>
              <w:rPr>
                <w:rFonts w:ascii="仿宋" w:hAnsi="仿宋" w:eastAsia="仿宋"/>
                <w:sz w:val="28"/>
                <w:szCs w:val="28"/>
              </w:rPr>
            </w:pPr>
          </w:p>
        </w:tc>
      </w:tr>
      <w:tr w14:paraId="665A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0" w:type="auto"/>
            <w:vMerge w:val="continue"/>
            <w:noWrap w:val="0"/>
            <w:vAlign w:val="center"/>
          </w:tcPr>
          <w:p w14:paraId="2F4C2B65">
            <w:pPr>
              <w:snapToGrid w:val="0"/>
              <w:jc w:val="center"/>
              <w:rPr>
                <w:rFonts w:hint="eastAsia" w:ascii="华文仿宋" w:hAnsi="华文仿宋" w:eastAsia="华文仿宋" w:cs="华文仿宋"/>
                <w:i w:val="0"/>
                <w:iCs w:val="0"/>
                <w:caps w:val="0"/>
                <w:color w:val="auto"/>
                <w:spacing w:val="0"/>
                <w:kern w:val="2"/>
                <w:sz w:val="24"/>
                <w:szCs w:val="24"/>
                <w:highlight w:val="none"/>
                <w:lang w:val="en-US" w:eastAsia="zh-CN" w:bidi="ar-SA"/>
              </w:rPr>
            </w:pPr>
          </w:p>
        </w:tc>
        <w:tc>
          <w:tcPr>
            <w:tcW w:w="0" w:type="auto"/>
            <w:vMerge w:val="continue"/>
            <w:noWrap w:val="0"/>
            <w:vAlign w:val="center"/>
          </w:tcPr>
          <w:p w14:paraId="30CB451F">
            <w:pPr>
              <w:snapToGrid w:val="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p>
        </w:tc>
        <w:tc>
          <w:tcPr>
            <w:tcW w:w="0" w:type="auto"/>
            <w:noWrap w:val="0"/>
            <w:vAlign w:val="center"/>
          </w:tcPr>
          <w:p w14:paraId="3B12B91F">
            <w:pPr>
              <w:pStyle w:val="2"/>
              <w:snapToGrid w:val="0"/>
              <w:spacing w:line="240" w:lineRule="auto"/>
              <w:ind w:firstLine="0" w:firstLineChars="0"/>
              <w:jc w:val="center"/>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项目经验</w:t>
            </w:r>
          </w:p>
        </w:tc>
        <w:tc>
          <w:tcPr>
            <w:tcW w:w="0" w:type="auto"/>
            <w:noWrap w:val="0"/>
            <w:vAlign w:val="center"/>
          </w:tcPr>
          <w:p w14:paraId="3D4434B6">
            <w:pPr>
              <w:pStyle w:val="2"/>
              <w:snapToGrid w:val="0"/>
              <w:spacing w:line="240" w:lineRule="auto"/>
              <w:ind w:firstLine="0" w:firstLineChars="0"/>
              <w:jc w:val="center"/>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10</w:t>
            </w:r>
          </w:p>
        </w:tc>
        <w:tc>
          <w:tcPr>
            <w:tcW w:w="0" w:type="auto"/>
            <w:noWrap w:val="0"/>
            <w:vAlign w:val="center"/>
          </w:tcPr>
          <w:p w14:paraId="2ED89017">
            <w:pPr>
              <w:pStyle w:val="2"/>
              <w:numPr>
                <w:ilvl w:val="0"/>
                <w:numId w:val="0"/>
              </w:numPr>
              <w:snapToGrid w:val="0"/>
              <w:spacing w:line="240" w:lineRule="auto"/>
              <w:ind w:leftChars="0"/>
              <w:jc w:val="left"/>
              <w:rPr>
                <w:rFonts w:hint="eastAsia"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投标人提供</w:t>
            </w:r>
            <w:r>
              <w:rPr>
                <w:rFonts w:hint="eastAsia" w:ascii="华文仿宋" w:hAnsi="华文仿宋" w:eastAsia="华文仿宋" w:cs="华文仿宋"/>
                <w:i w:val="0"/>
                <w:iCs w:val="0"/>
                <w:caps w:val="0"/>
                <w:color w:val="auto"/>
                <w:spacing w:val="0"/>
                <w:kern w:val="2"/>
                <w:sz w:val="24"/>
                <w:szCs w:val="24"/>
                <w:highlight w:val="none"/>
                <w:lang w:val="en-US" w:eastAsia="zh-CN" w:bidi="ar-SA"/>
              </w:rPr>
              <w:t>2022年1月1日（以合同签订时间为准）至公告截止日前的相关</w:t>
            </w:r>
            <w:bookmarkStart w:id="0" w:name="_GoBack"/>
            <w:bookmarkEnd w:id="0"/>
            <w:r>
              <w:rPr>
                <w:rFonts w:hint="eastAsia" w:ascii="华文仿宋" w:hAnsi="华文仿宋" w:eastAsia="华文仿宋" w:cs="华文仿宋"/>
                <w:i w:val="0"/>
                <w:iCs w:val="0"/>
                <w:caps w:val="0"/>
                <w:color w:val="auto"/>
                <w:spacing w:val="0"/>
                <w:kern w:val="2"/>
                <w:sz w:val="24"/>
                <w:szCs w:val="24"/>
                <w:highlight w:val="none"/>
                <w:lang w:val="en-US" w:eastAsia="zh-CN" w:bidi="ar-SA"/>
              </w:rPr>
              <w:t>采购项目业绩，每提供一份得2分，总分10分。未提供的，不得分。</w:t>
            </w:r>
          </w:p>
          <w:p w14:paraId="3B3926D5">
            <w:pPr>
              <w:pStyle w:val="3"/>
              <w:rPr>
                <w:rFonts w:hint="default" w:ascii="华文仿宋" w:hAnsi="华文仿宋" w:eastAsia="华文仿宋" w:cs="华文仿宋"/>
                <w:i w:val="0"/>
                <w:iCs w:val="0"/>
                <w:caps w:val="0"/>
                <w:color w:val="auto"/>
                <w:spacing w:val="0"/>
                <w:kern w:val="2"/>
                <w:sz w:val="24"/>
                <w:szCs w:val="24"/>
                <w:highlight w:val="none"/>
                <w:lang w:val="en-US" w:eastAsia="zh-CN" w:bidi="ar-SA"/>
              </w:rPr>
            </w:pPr>
            <w:r>
              <w:rPr>
                <w:rFonts w:hint="eastAsia" w:ascii="华文仿宋" w:hAnsi="华文仿宋" w:eastAsia="华文仿宋" w:cs="华文仿宋"/>
                <w:i w:val="0"/>
                <w:iCs w:val="0"/>
                <w:caps w:val="0"/>
                <w:color w:val="auto"/>
                <w:spacing w:val="0"/>
                <w:kern w:val="2"/>
                <w:sz w:val="24"/>
                <w:szCs w:val="24"/>
                <w:highlight w:val="none"/>
                <w:lang w:val="en-US" w:eastAsia="zh-CN" w:bidi="ar-SA"/>
              </w:rPr>
              <w:t>注</w:t>
            </w:r>
            <w:r>
              <w:rPr>
                <w:rFonts w:hint="default" w:ascii="华文仿宋" w:hAnsi="华文仿宋" w:eastAsia="华文仿宋" w:cs="华文仿宋"/>
                <w:i w:val="0"/>
                <w:iCs w:val="0"/>
                <w:caps w:val="0"/>
                <w:color w:val="auto"/>
                <w:spacing w:val="0"/>
                <w:kern w:val="2"/>
                <w:sz w:val="24"/>
                <w:szCs w:val="24"/>
                <w:highlight w:val="none"/>
                <w:lang w:val="en-US" w:eastAsia="zh-CN" w:bidi="ar-SA"/>
              </w:rPr>
              <w:t>:</w:t>
            </w:r>
            <w:r>
              <w:rPr>
                <w:rFonts w:hint="eastAsia" w:ascii="华文仿宋" w:hAnsi="华文仿宋" w:eastAsia="华文仿宋" w:cs="华文仿宋"/>
                <w:i w:val="0"/>
                <w:iCs w:val="0"/>
                <w:caps w:val="0"/>
                <w:color w:val="auto"/>
                <w:spacing w:val="0"/>
                <w:kern w:val="2"/>
                <w:sz w:val="24"/>
                <w:szCs w:val="24"/>
                <w:highlight w:val="none"/>
                <w:lang w:val="en-US" w:eastAsia="zh-CN" w:bidi="ar-SA"/>
              </w:rPr>
              <w:t>业绩材料须提供合同关键页（至少包括合同首页、签字盖章页和能够清晰显示内容的和同页）；未能提供业绩证明材料或材料不完整的，其业绩不予认定；重复业绩不参与计算。</w:t>
            </w:r>
          </w:p>
        </w:tc>
        <w:tc>
          <w:tcPr>
            <w:tcW w:w="0" w:type="auto"/>
            <w:noWrap w:val="0"/>
            <w:vAlign w:val="center"/>
          </w:tcPr>
          <w:p w14:paraId="0C8ED98E">
            <w:pPr>
              <w:pStyle w:val="2"/>
              <w:snapToGrid w:val="0"/>
              <w:spacing w:line="240" w:lineRule="auto"/>
              <w:ind w:firstLine="560"/>
              <w:jc w:val="center"/>
              <w:rPr>
                <w:rFonts w:ascii="仿宋" w:hAnsi="仿宋" w:eastAsia="仿宋"/>
                <w:sz w:val="28"/>
                <w:szCs w:val="28"/>
              </w:rPr>
            </w:pPr>
          </w:p>
        </w:tc>
      </w:tr>
      <w:tr w14:paraId="1781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0" w:type="auto"/>
            <w:gridSpan w:val="2"/>
            <w:noWrap w:val="0"/>
            <w:vAlign w:val="center"/>
          </w:tcPr>
          <w:p w14:paraId="3B68FCE0">
            <w:pPr>
              <w:snapToGrid w:val="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综合得分</w:t>
            </w:r>
          </w:p>
        </w:tc>
        <w:tc>
          <w:tcPr>
            <w:tcW w:w="0" w:type="auto"/>
            <w:noWrap w:val="0"/>
            <w:vAlign w:val="center"/>
          </w:tcPr>
          <w:p w14:paraId="374B05B3">
            <w:pPr>
              <w:pStyle w:val="2"/>
              <w:snapToGrid w:val="0"/>
              <w:spacing w:line="240" w:lineRule="auto"/>
              <w:ind w:firstLine="0" w:firstLineChars="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p>
        </w:tc>
        <w:tc>
          <w:tcPr>
            <w:tcW w:w="0" w:type="auto"/>
            <w:noWrap w:val="0"/>
            <w:vAlign w:val="center"/>
          </w:tcPr>
          <w:p w14:paraId="2A95F6BD">
            <w:pPr>
              <w:pStyle w:val="2"/>
              <w:snapToGrid w:val="0"/>
              <w:spacing w:line="240" w:lineRule="auto"/>
              <w:ind w:firstLine="0" w:firstLineChars="0"/>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r>
              <w:rPr>
                <w:rFonts w:hint="eastAsia" w:ascii="华文仿宋" w:hAnsi="华文仿宋" w:eastAsia="华文仿宋" w:cs="华文仿宋"/>
                <w:i w:val="0"/>
                <w:iCs w:val="0"/>
                <w:caps w:val="0"/>
                <w:color w:val="auto"/>
                <w:spacing w:val="0"/>
                <w:kern w:val="2"/>
                <w:sz w:val="24"/>
                <w:szCs w:val="24"/>
                <w:highlight w:val="none"/>
                <w:lang w:val="en" w:eastAsia="zh-CN" w:bidi="ar-SA"/>
              </w:rPr>
              <w:t>100</w:t>
            </w:r>
          </w:p>
        </w:tc>
        <w:tc>
          <w:tcPr>
            <w:tcW w:w="0" w:type="auto"/>
            <w:noWrap w:val="0"/>
            <w:vAlign w:val="center"/>
          </w:tcPr>
          <w:p w14:paraId="0A68A33E">
            <w:pPr>
              <w:pStyle w:val="4"/>
              <w:spacing w:line="480" w:lineRule="exact"/>
              <w:jc w:val="center"/>
              <w:rPr>
                <w:rFonts w:hint="eastAsia" w:ascii="华文仿宋" w:hAnsi="华文仿宋" w:eastAsia="华文仿宋" w:cs="华文仿宋"/>
                <w:i w:val="0"/>
                <w:iCs w:val="0"/>
                <w:caps w:val="0"/>
                <w:color w:val="auto"/>
                <w:spacing w:val="0"/>
                <w:kern w:val="2"/>
                <w:sz w:val="24"/>
                <w:szCs w:val="24"/>
                <w:highlight w:val="none"/>
                <w:lang w:val="en" w:eastAsia="zh-CN" w:bidi="ar-SA"/>
              </w:rPr>
            </w:pPr>
          </w:p>
        </w:tc>
        <w:tc>
          <w:tcPr>
            <w:tcW w:w="0" w:type="auto"/>
            <w:noWrap w:val="0"/>
            <w:vAlign w:val="center"/>
          </w:tcPr>
          <w:p w14:paraId="49D431A4">
            <w:pPr>
              <w:pStyle w:val="2"/>
              <w:snapToGrid w:val="0"/>
              <w:spacing w:line="240" w:lineRule="auto"/>
              <w:ind w:firstLine="560"/>
              <w:jc w:val="center"/>
              <w:rPr>
                <w:rFonts w:ascii="仿宋" w:hAnsi="仿宋" w:eastAsia="仿宋"/>
                <w:sz w:val="28"/>
                <w:szCs w:val="28"/>
              </w:rPr>
            </w:pPr>
          </w:p>
        </w:tc>
      </w:tr>
      <w:tr w14:paraId="1C9A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0" w:type="auto"/>
            <w:gridSpan w:val="5"/>
            <w:noWrap w:val="0"/>
            <w:vAlign w:val="center"/>
          </w:tcPr>
          <w:p w14:paraId="7CEF0A51">
            <w:pPr>
              <w:pStyle w:val="4"/>
              <w:spacing w:line="480" w:lineRule="exact"/>
              <w:jc w:val="left"/>
              <w:rPr>
                <w:rFonts w:hint="eastAsia" w:ascii="仿宋_GB2312" w:hAnsi="宋体" w:eastAsia="仿宋_GB2312" w:cs="宋体"/>
                <w:color w:val="auto"/>
                <w:kern w:val="0"/>
                <w:sz w:val="24"/>
                <w:szCs w:val="24"/>
                <w:lang w:val="en" w:eastAsia="zh-CN" w:bidi="ar-SA"/>
              </w:rPr>
            </w:pPr>
            <w:r>
              <w:rPr>
                <w:rFonts w:hint="eastAsia" w:ascii="仿宋" w:hAnsi="仿宋" w:eastAsia="仿宋"/>
                <w:sz w:val="28"/>
                <w:szCs w:val="28"/>
                <w:lang w:eastAsia="zh-CN"/>
              </w:rPr>
              <w:t>评审小组认为投标人的报价明显低于其他通过符合性审核投标人的报价，有可能影响产品质量或者不能诚信履约的，应当要求供应商提供书面说明，必要时提交相关证明材料；投标人不能证明其报价合理性的，评审小组应当将其作为无效投标处理。</w:t>
            </w:r>
          </w:p>
        </w:tc>
        <w:tc>
          <w:tcPr>
            <w:tcW w:w="0" w:type="auto"/>
            <w:noWrap w:val="0"/>
            <w:vAlign w:val="center"/>
          </w:tcPr>
          <w:p w14:paraId="3CF9592C">
            <w:pPr>
              <w:pStyle w:val="2"/>
              <w:snapToGrid w:val="0"/>
              <w:spacing w:line="240" w:lineRule="auto"/>
              <w:ind w:firstLine="560"/>
              <w:jc w:val="center"/>
              <w:rPr>
                <w:rFonts w:ascii="仿宋" w:hAnsi="仿宋" w:eastAsia="仿宋"/>
                <w:sz w:val="28"/>
                <w:szCs w:val="28"/>
              </w:rPr>
            </w:pPr>
          </w:p>
        </w:tc>
      </w:tr>
    </w:tbl>
    <w:p w14:paraId="57CEC4F8">
      <w:pPr>
        <w:rPr>
          <w:rFonts w:ascii="黑体" w:eastAsia="黑体"/>
          <w:sz w:val="32"/>
          <w:szCs w:val="32"/>
        </w:rPr>
      </w:pPr>
    </w:p>
    <w:p w14:paraId="49100375">
      <w:pPr>
        <w:spacing w:line="520" w:lineRule="exact"/>
        <w:jc w:val="center"/>
        <w:rPr>
          <w:b/>
        </w:rPr>
      </w:pPr>
    </w:p>
    <w:p w14:paraId="2F69171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F396A"/>
    <w:rsid w:val="17017F86"/>
    <w:rsid w:val="219F396A"/>
    <w:rsid w:val="50D31C9F"/>
    <w:rsid w:val="5A746248"/>
    <w:rsid w:val="7BBE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200" w:firstLineChars="200"/>
    </w:pPr>
    <w:rPr>
      <w:rFonts w:ascii="Times New Roman" w:hAnsi="Times New Roman" w:eastAsia="宋体" w:cs="Times New Roman"/>
      <w:snapToGrid w:val="0"/>
      <w:kern w:val="0"/>
      <w:sz w:val="24"/>
      <w:szCs w:val="20"/>
      <w:lang w:val="zh-CN"/>
    </w:rPr>
  </w:style>
  <w:style w:type="paragraph" w:styleId="3">
    <w:name w:val="Body Text"/>
    <w:basedOn w:val="1"/>
    <w:unhideWhenUsed/>
    <w:qFormat/>
    <w:uiPriority w:val="99"/>
    <w:pPr>
      <w:spacing w:after="120"/>
    </w:pPr>
  </w:style>
  <w:style w:type="paragraph" w:styleId="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942</Characters>
  <Lines>0</Lines>
  <Paragraphs>0</Paragraphs>
  <TotalTime>1</TotalTime>
  <ScaleCrop>false</ScaleCrop>
  <LinksUpToDate>false</LinksUpToDate>
  <CharactersWithSpaces>943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2025-09-18T02:53:00Z</dcterms:created>
  <dc:creator>熊大喵 </dc:creator>
  <cp:lastModifiedBy>熊大喵 </cp:lastModifiedBy>
  <cp:lastPrinted>2025-09-18T03:05:00Z</cp:lastPrinted>
  <dcterms:modified xsi:type="dcterms:W3CDTF">2025-09-19T03:56:07Z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5416627B5D1D483EBAE0C2FAB69FD161_11</vt:lpwstr>
  </property>
  <property fmtid="{D5CDD505-2E9C-101B-9397-08002B2CF9AE}" pid="4" name="KSOTemplateDocerSaveRecord">
    <vt:lpwstr>eyJoZGlkIjoiMzZiMTIzYjllNGJjMWZlZGNjYTBhYjUwYjIyYTY3Y2MiLCJ1c2VySWQiOiI1MjQ0NjU3NjgifQ==</vt:lpwstr>
  </property>
</Properties>
</file>