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92A3" w14:textId="77777777" w:rsidR="008672E5" w:rsidRDefault="00000000">
      <w:pPr>
        <w:pStyle w:val="2"/>
        <w:widowControl/>
        <w:spacing w:line="570" w:lineRule="exact"/>
        <w:jc w:val="center"/>
        <w:rPr>
          <w:rFonts w:ascii="方正小标宋简体" w:eastAsia="方正小标宋简体" w:hAnsi="方正小标宋简体" w:cs="方正小标宋简体" w:hint="eastAsia"/>
          <w:bCs/>
          <w:spacing w:val="-6"/>
          <w:sz w:val="44"/>
          <w:szCs w:val="44"/>
        </w:rPr>
      </w:pPr>
      <w:r>
        <w:rPr>
          <w:rFonts w:ascii="方正小标宋简体" w:eastAsia="方正小标宋简体" w:hAnsi="方正小标宋简体" w:cs="方正小标宋简体"/>
          <w:bCs/>
          <w:spacing w:val="-6"/>
          <w:sz w:val="44"/>
          <w:szCs w:val="44"/>
        </w:rPr>
        <w:t>2025年江门市安全生产服务机构</w:t>
      </w:r>
      <w:r>
        <w:rPr>
          <w:rFonts w:ascii="方正小标宋简体" w:eastAsia="方正小标宋简体" w:hAnsi="方正小标宋简体" w:cs="方正小标宋简体" w:hint="eastAsia"/>
          <w:bCs/>
          <w:spacing w:val="-6"/>
          <w:sz w:val="44"/>
          <w:szCs w:val="44"/>
        </w:rPr>
        <w:t>报告评审</w:t>
      </w:r>
      <w:r>
        <w:rPr>
          <w:rFonts w:ascii="方正小标宋简体" w:eastAsia="方正小标宋简体" w:hAnsi="方正小标宋简体" w:cs="方正小标宋简体"/>
          <w:bCs/>
          <w:spacing w:val="-6"/>
          <w:sz w:val="44"/>
          <w:szCs w:val="44"/>
        </w:rPr>
        <w:t>项目</w:t>
      </w:r>
    </w:p>
    <w:p w14:paraId="3C9F3A34" w14:textId="77777777" w:rsidR="008672E5" w:rsidRDefault="00000000">
      <w:pPr>
        <w:spacing w:line="570" w:lineRule="exact"/>
        <w:jc w:val="center"/>
        <w:rPr>
          <w:rFonts w:eastAsia="方正小标宋简体"/>
          <w:bCs/>
          <w:kern w:val="0"/>
          <w:sz w:val="44"/>
          <w:szCs w:val="44"/>
        </w:rPr>
      </w:pPr>
      <w:r>
        <w:rPr>
          <w:rFonts w:eastAsia="方正小标宋简体"/>
          <w:bCs/>
          <w:kern w:val="0"/>
          <w:sz w:val="44"/>
          <w:szCs w:val="44"/>
        </w:rPr>
        <w:t>招标综合评审表</w:t>
      </w:r>
    </w:p>
    <w:p w14:paraId="43889F34" w14:textId="77777777" w:rsidR="008672E5" w:rsidRDefault="008672E5">
      <w:pPr>
        <w:pStyle w:val="TOC1"/>
        <w:rPr>
          <w:rFonts w:eastAsia="方正小标宋简体"/>
          <w:bCs/>
          <w:kern w:val="0"/>
          <w:sz w:val="44"/>
          <w:szCs w:val="44"/>
        </w:rPr>
      </w:pPr>
    </w:p>
    <w:tbl>
      <w:tblPr>
        <w:tblStyle w:val="aa"/>
        <w:tblW w:w="9717" w:type="dxa"/>
        <w:tblInd w:w="-565" w:type="dxa"/>
        <w:tblLayout w:type="fixed"/>
        <w:tblLook w:val="04A0" w:firstRow="1" w:lastRow="0" w:firstColumn="1" w:lastColumn="0" w:noHBand="0" w:noVBand="1"/>
      </w:tblPr>
      <w:tblGrid>
        <w:gridCol w:w="565"/>
        <w:gridCol w:w="1667"/>
        <w:gridCol w:w="748"/>
        <w:gridCol w:w="5024"/>
        <w:gridCol w:w="1713"/>
      </w:tblGrid>
      <w:tr w:rsidR="008672E5" w14:paraId="57A47036" w14:textId="77777777">
        <w:trPr>
          <w:trHeight w:val="1042"/>
        </w:trPr>
        <w:tc>
          <w:tcPr>
            <w:tcW w:w="565" w:type="dxa"/>
            <w:vAlign w:val="center"/>
          </w:tcPr>
          <w:p w14:paraId="6B505E36" w14:textId="77777777" w:rsidR="008672E5" w:rsidRDefault="00000000">
            <w:pPr>
              <w:spacing w:line="460" w:lineRule="exact"/>
              <w:jc w:val="center"/>
              <w:rPr>
                <w:rFonts w:ascii="仿宋" w:eastAsia="仿宋" w:hAnsi="仿宋" w:cs="仿宋" w:hint="eastAsia"/>
                <w:b/>
                <w:bCs/>
              </w:rPr>
            </w:pPr>
            <w:r>
              <w:rPr>
                <w:rFonts w:ascii="仿宋" w:eastAsia="仿宋" w:hAnsi="仿宋" w:cs="仿宋" w:hint="eastAsia"/>
                <w:b/>
                <w:bCs/>
              </w:rPr>
              <w:t>序号</w:t>
            </w:r>
          </w:p>
        </w:tc>
        <w:tc>
          <w:tcPr>
            <w:tcW w:w="1667" w:type="dxa"/>
            <w:vAlign w:val="center"/>
          </w:tcPr>
          <w:p w14:paraId="053B3309" w14:textId="77777777" w:rsidR="008672E5" w:rsidRDefault="00000000">
            <w:pPr>
              <w:spacing w:line="460" w:lineRule="exact"/>
              <w:jc w:val="center"/>
              <w:rPr>
                <w:rFonts w:ascii="仿宋" w:eastAsia="仿宋" w:hAnsi="仿宋" w:cs="仿宋" w:hint="eastAsia"/>
                <w:b/>
                <w:bCs/>
              </w:rPr>
            </w:pPr>
            <w:r>
              <w:rPr>
                <w:rFonts w:ascii="仿宋" w:eastAsia="仿宋" w:hAnsi="仿宋" w:cs="仿宋" w:hint="eastAsia"/>
                <w:b/>
                <w:bCs/>
              </w:rPr>
              <w:t>评审项目</w:t>
            </w:r>
          </w:p>
        </w:tc>
        <w:tc>
          <w:tcPr>
            <w:tcW w:w="748" w:type="dxa"/>
            <w:vAlign w:val="center"/>
          </w:tcPr>
          <w:p w14:paraId="4B2185A9" w14:textId="77777777" w:rsidR="008672E5" w:rsidRDefault="00000000">
            <w:pPr>
              <w:spacing w:line="460" w:lineRule="exact"/>
              <w:jc w:val="center"/>
              <w:rPr>
                <w:rFonts w:ascii="仿宋" w:eastAsia="仿宋" w:hAnsi="仿宋" w:cs="仿宋" w:hint="eastAsia"/>
                <w:b/>
                <w:bCs/>
              </w:rPr>
            </w:pPr>
            <w:r>
              <w:rPr>
                <w:rFonts w:ascii="仿宋" w:eastAsia="仿宋" w:hAnsi="仿宋" w:cs="仿宋" w:hint="eastAsia"/>
                <w:b/>
                <w:bCs/>
              </w:rPr>
              <w:t>分值</w:t>
            </w:r>
          </w:p>
        </w:tc>
        <w:tc>
          <w:tcPr>
            <w:tcW w:w="5024" w:type="dxa"/>
            <w:vAlign w:val="center"/>
          </w:tcPr>
          <w:p w14:paraId="6011705F" w14:textId="77777777" w:rsidR="008672E5" w:rsidRDefault="00000000">
            <w:pPr>
              <w:spacing w:line="460" w:lineRule="exact"/>
              <w:jc w:val="center"/>
              <w:rPr>
                <w:rFonts w:ascii="仿宋" w:eastAsia="仿宋" w:hAnsi="仿宋" w:cs="仿宋" w:hint="eastAsia"/>
                <w:b/>
                <w:bCs/>
              </w:rPr>
            </w:pPr>
            <w:r>
              <w:rPr>
                <w:rFonts w:ascii="仿宋" w:eastAsia="仿宋" w:hAnsi="仿宋" w:cs="仿宋"/>
                <w:b/>
                <w:bCs/>
              </w:rPr>
              <w:t>评审</w:t>
            </w:r>
            <w:r>
              <w:rPr>
                <w:rFonts w:ascii="仿宋" w:eastAsia="仿宋" w:hAnsi="仿宋" w:cs="仿宋" w:hint="eastAsia"/>
                <w:b/>
                <w:bCs/>
              </w:rPr>
              <w:t>标准</w:t>
            </w:r>
            <w:r>
              <w:rPr>
                <w:rFonts w:ascii="仿宋" w:eastAsia="仿宋" w:hAnsi="仿宋" w:cs="仿宋"/>
                <w:b/>
                <w:bCs/>
              </w:rPr>
              <w:t>分值</w:t>
            </w:r>
          </w:p>
        </w:tc>
        <w:tc>
          <w:tcPr>
            <w:tcW w:w="1713" w:type="dxa"/>
            <w:vAlign w:val="center"/>
          </w:tcPr>
          <w:p w14:paraId="1810CD66" w14:textId="77777777" w:rsidR="008672E5" w:rsidRDefault="00000000">
            <w:pPr>
              <w:spacing w:line="460" w:lineRule="exact"/>
              <w:jc w:val="center"/>
              <w:rPr>
                <w:rFonts w:ascii="仿宋" w:eastAsia="仿宋" w:hAnsi="仿宋" w:cs="仿宋" w:hint="eastAsia"/>
                <w:b/>
                <w:bCs/>
              </w:rPr>
            </w:pPr>
            <w:r>
              <w:rPr>
                <w:rFonts w:ascii="仿宋" w:eastAsia="仿宋" w:hAnsi="仿宋" w:cs="仿宋" w:hint="eastAsia"/>
                <w:b/>
                <w:bCs/>
              </w:rPr>
              <w:t>需提供的评审材料</w:t>
            </w:r>
          </w:p>
        </w:tc>
      </w:tr>
      <w:tr w:rsidR="008672E5" w14:paraId="53AADE6B" w14:textId="77777777">
        <w:trPr>
          <w:trHeight w:val="652"/>
        </w:trPr>
        <w:tc>
          <w:tcPr>
            <w:tcW w:w="9717" w:type="dxa"/>
            <w:gridSpan w:val="5"/>
            <w:vAlign w:val="center"/>
          </w:tcPr>
          <w:p w14:paraId="5A719D42" w14:textId="77777777" w:rsidR="008672E5" w:rsidRDefault="00000000">
            <w:pPr>
              <w:jc w:val="left"/>
              <w:rPr>
                <w:rFonts w:ascii="仿宋" w:eastAsia="仿宋" w:hAnsi="仿宋" w:cs="仿宋" w:hint="eastAsia"/>
              </w:rPr>
            </w:pPr>
            <w:r>
              <w:rPr>
                <w:rFonts w:ascii="仿宋" w:eastAsia="仿宋" w:hAnsi="仿宋" w:cs="仿宋" w:hint="eastAsia"/>
                <w:b/>
                <w:bCs/>
              </w:rPr>
              <w:t>一、价格评分（15分）</w:t>
            </w:r>
          </w:p>
        </w:tc>
      </w:tr>
      <w:tr w:rsidR="008672E5" w14:paraId="6227B34F" w14:textId="77777777">
        <w:trPr>
          <w:trHeight w:val="1945"/>
        </w:trPr>
        <w:tc>
          <w:tcPr>
            <w:tcW w:w="565" w:type="dxa"/>
            <w:vAlign w:val="center"/>
          </w:tcPr>
          <w:p w14:paraId="5D2388DC"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1667" w:type="dxa"/>
            <w:vAlign w:val="center"/>
          </w:tcPr>
          <w:p w14:paraId="37463F88"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投标价格</w:t>
            </w:r>
          </w:p>
        </w:tc>
        <w:tc>
          <w:tcPr>
            <w:tcW w:w="748" w:type="dxa"/>
            <w:vAlign w:val="center"/>
          </w:tcPr>
          <w:p w14:paraId="1D00158E"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15</w:t>
            </w:r>
          </w:p>
        </w:tc>
        <w:tc>
          <w:tcPr>
            <w:tcW w:w="5024" w:type="dxa"/>
            <w:vAlign w:val="center"/>
          </w:tcPr>
          <w:p w14:paraId="2747B790"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以所有合格投标人评标价的最低价作为评分基准价。投标人的价格分按下式计算：价格分=（评分基准价/评标价）×价格分值</w:t>
            </w:r>
            <w:r>
              <w:rPr>
                <w:rFonts w:ascii="仿宋_GB2312" w:eastAsia="仿宋_GB2312" w:hAnsi="仿宋_GB2312" w:cs="仿宋_GB2312"/>
              </w:rPr>
              <w:t>。</w:t>
            </w:r>
            <w:r>
              <w:rPr>
                <w:rFonts w:ascii="仿宋_GB2312" w:eastAsia="仿宋_GB2312" w:hAnsi="仿宋_GB2312" w:cs="仿宋_GB2312" w:hint="eastAsia"/>
              </w:rPr>
              <w:t>（计算到小数点后二位）。</w:t>
            </w:r>
          </w:p>
        </w:tc>
        <w:tc>
          <w:tcPr>
            <w:tcW w:w="1713" w:type="dxa"/>
            <w:vAlign w:val="center"/>
          </w:tcPr>
          <w:p w14:paraId="0559D407"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提供报价表</w:t>
            </w:r>
          </w:p>
        </w:tc>
      </w:tr>
      <w:tr w:rsidR="008672E5" w14:paraId="0C29E82F" w14:textId="77777777">
        <w:trPr>
          <w:trHeight w:val="652"/>
        </w:trPr>
        <w:tc>
          <w:tcPr>
            <w:tcW w:w="9717" w:type="dxa"/>
            <w:gridSpan w:val="5"/>
            <w:vAlign w:val="center"/>
          </w:tcPr>
          <w:p w14:paraId="2816C254" w14:textId="77777777" w:rsidR="008672E5" w:rsidRDefault="00000000">
            <w:pPr>
              <w:jc w:val="left"/>
              <w:rPr>
                <w:rFonts w:ascii="仿宋" w:eastAsia="仿宋" w:hAnsi="仿宋" w:cs="仿宋" w:hint="eastAsia"/>
              </w:rPr>
            </w:pPr>
            <w:r>
              <w:rPr>
                <w:rFonts w:ascii="仿宋" w:eastAsia="仿宋" w:hAnsi="仿宋" w:cs="仿宋" w:hint="eastAsia"/>
                <w:b/>
                <w:bCs/>
              </w:rPr>
              <w:t>二、技术部分（45分）</w:t>
            </w:r>
          </w:p>
        </w:tc>
      </w:tr>
      <w:tr w:rsidR="008672E5" w14:paraId="5364E43A" w14:textId="77777777">
        <w:trPr>
          <w:trHeight w:val="7012"/>
        </w:trPr>
        <w:tc>
          <w:tcPr>
            <w:tcW w:w="565" w:type="dxa"/>
            <w:vAlign w:val="center"/>
          </w:tcPr>
          <w:p w14:paraId="3EBD1A7B"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2</w:t>
            </w:r>
          </w:p>
        </w:tc>
        <w:tc>
          <w:tcPr>
            <w:tcW w:w="1667" w:type="dxa"/>
            <w:vAlign w:val="center"/>
          </w:tcPr>
          <w:p w14:paraId="77ADBE7E"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rPr>
              <w:t>投标人相关资质</w:t>
            </w:r>
          </w:p>
        </w:tc>
        <w:tc>
          <w:tcPr>
            <w:tcW w:w="748" w:type="dxa"/>
            <w:vAlign w:val="center"/>
          </w:tcPr>
          <w:p w14:paraId="5F71D17F"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rPr>
              <w:t>5</w:t>
            </w:r>
          </w:p>
        </w:tc>
        <w:tc>
          <w:tcPr>
            <w:tcW w:w="5024" w:type="dxa"/>
            <w:vAlign w:val="center"/>
          </w:tcPr>
          <w:p w14:paraId="2C7EDA5E"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w:t>
            </w:r>
            <w:r>
              <w:rPr>
                <w:rFonts w:ascii="仿宋_GB2312" w:eastAsia="仿宋_GB2312" w:hAnsi="仿宋_GB2312" w:cs="仿宋_GB2312"/>
              </w:rPr>
              <w:t>资质证书、</w:t>
            </w:r>
            <w:r>
              <w:rPr>
                <w:rFonts w:eastAsia="仿宋_GB2312"/>
              </w:rPr>
              <w:t>投标日期当天信用中国和信用江门的截</w:t>
            </w:r>
            <w:proofErr w:type="gramStart"/>
            <w:r>
              <w:rPr>
                <w:rFonts w:eastAsia="仿宋_GB2312"/>
              </w:rPr>
              <w:t>图信息</w:t>
            </w:r>
            <w:proofErr w:type="gramEnd"/>
            <w:r>
              <w:rPr>
                <w:rFonts w:ascii="仿宋_GB2312" w:eastAsia="仿宋_GB2312" w:hAnsi="仿宋_GB2312" w:cs="仿宋_GB2312" w:hint="eastAsia"/>
              </w:rPr>
              <w:t>进行综合比较。</w:t>
            </w:r>
          </w:p>
          <w:p w14:paraId="198C0AD6"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rPr>
              <w:t>1.提供在中华人民共和国境内注册的法人或其他组织的营业执照或事业单位法人证书或社会团体法人登记证书等复印件齐全的</w:t>
            </w:r>
            <w:r>
              <w:rPr>
                <w:rFonts w:ascii="仿宋_GB2312" w:eastAsia="仿宋_GB2312" w:hAnsi="仿宋_GB2312" w:cs="仿宋_GB2312" w:hint="eastAsia"/>
              </w:rPr>
              <w:t>得</w:t>
            </w:r>
            <w:r>
              <w:rPr>
                <w:rFonts w:ascii="仿宋_GB2312" w:eastAsia="仿宋_GB2312" w:hAnsi="仿宋_GB2312" w:cs="仿宋_GB2312"/>
              </w:rPr>
              <w:t>5</w:t>
            </w:r>
            <w:r>
              <w:rPr>
                <w:rFonts w:ascii="仿宋_GB2312" w:eastAsia="仿宋_GB2312" w:hAnsi="仿宋_GB2312" w:cs="仿宋_GB2312" w:hint="eastAsia"/>
              </w:rPr>
              <w:t>分</w:t>
            </w:r>
            <w:r>
              <w:rPr>
                <w:rFonts w:ascii="仿宋_GB2312" w:eastAsia="仿宋_GB2312" w:hAnsi="仿宋_GB2312" w:cs="仿宋_GB2312"/>
              </w:rPr>
              <w:t>；</w:t>
            </w:r>
          </w:p>
          <w:p w14:paraId="2C88808C"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rPr>
              <w:t>2.提供在中华人民共和国境内注册的法人或其他组织的营业执照或事业单位法人证书或社会团体法人登记证书等复印件一般的</w:t>
            </w:r>
            <w:r>
              <w:rPr>
                <w:rFonts w:ascii="仿宋_GB2312" w:eastAsia="仿宋_GB2312" w:hAnsi="仿宋_GB2312" w:cs="仿宋_GB2312" w:hint="eastAsia"/>
              </w:rPr>
              <w:t>得</w:t>
            </w:r>
            <w:r>
              <w:rPr>
                <w:rFonts w:ascii="仿宋_GB2312" w:eastAsia="仿宋_GB2312" w:hAnsi="仿宋_GB2312" w:cs="仿宋_GB2312"/>
              </w:rPr>
              <w:t>3</w:t>
            </w:r>
            <w:r>
              <w:rPr>
                <w:rFonts w:ascii="仿宋_GB2312" w:eastAsia="仿宋_GB2312" w:hAnsi="仿宋_GB2312" w:cs="仿宋_GB2312" w:hint="eastAsia"/>
              </w:rPr>
              <w:t>分</w:t>
            </w:r>
            <w:r>
              <w:rPr>
                <w:rFonts w:ascii="仿宋_GB2312" w:eastAsia="仿宋_GB2312" w:hAnsi="仿宋_GB2312" w:cs="仿宋_GB2312"/>
              </w:rPr>
              <w:t>；</w:t>
            </w:r>
          </w:p>
          <w:p w14:paraId="0BB8354F"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rPr>
              <w:t>3.提供在中华人民共和国境内注册的法人或其他组织的营业执照或事业单位法人证书或社会团体法人登记证书等复印件不够齐全的</w:t>
            </w:r>
            <w:r>
              <w:rPr>
                <w:rFonts w:ascii="仿宋_GB2312" w:eastAsia="仿宋_GB2312" w:hAnsi="仿宋_GB2312" w:cs="仿宋_GB2312" w:hint="eastAsia"/>
              </w:rPr>
              <w:t>得</w:t>
            </w:r>
            <w:r>
              <w:rPr>
                <w:rFonts w:ascii="仿宋_GB2312" w:eastAsia="仿宋_GB2312" w:hAnsi="仿宋_GB2312" w:cs="仿宋_GB2312"/>
              </w:rPr>
              <w:t>2</w:t>
            </w:r>
            <w:r>
              <w:rPr>
                <w:rFonts w:ascii="仿宋_GB2312" w:eastAsia="仿宋_GB2312" w:hAnsi="仿宋_GB2312" w:cs="仿宋_GB2312" w:hint="eastAsia"/>
              </w:rPr>
              <w:t>分</w:t>
            </w:r>
            <w:r>
              <w:rPr>
                <w:rFonts w:ascii="仿宋_GB2312" w:eastAsia="仿宋_GB2312" w:hAnsi="仿宋_GB2312" w:cs="仿宋_GB2312"/>
              </w:rPr>
              <w:t>。</w:t>
            </w:r>
          </w:p>
        </w:tc>
        <w:tc>
          <w:tcPr>
            <w:tcW w:w="1713" w:type="dxa"/>
            <w:vAlign w:val="center"/>
          </w:tcPr>
          <w:p w14:paraId="34E1BEE3"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rPr>
              <w:t>提供法人或其他组织的营业执照或事业单位法人证书或社会团体法人登记证书等复印件及</w:t>
            </w:r>
            <w:r>
              <w:rPr>
                <w:rFonts w:eastAsia="仿宋_GB2312"/>
              </w:rPr>
              <w:t>提供投标日期当天信用中国和信用江门的截</w:t>
            </w:r>
            <w:proofErr w:type="gramStart"/>
            <w:r>
              <w:rPr>
                <w:rFonts w:eastAsia="仿宋_GB2312"/>
              </w:rPr>
              <w:t>图信息</w:t>
            </w:r>
            <w:proofErr w:type="gramEnd"/>
          </w:p>
        </w:tc>
      </w:tr>
      <w:tr w:rsidR="008672E5" w14:paraId="7ED79FD2" w14:textId="77777777">
        <w:trPr>
          <w:trHeight w:val="6219"/>
        </w:trPr>
        <w:tc>
          <w:tcPr>
            <w:tcW w:w="565" w:type="dxa"/>
            <w:vAlign w:val="center"/>
          </w:tcPr>
          <w:p w14:paraId="60947623"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lastRenderedPageBreak/>
              <w:t>3</w:t>
            </w:r>
          </w:p>
        </w:tc>
        <w:tc>
          <w:tcPr>
            <w:tcW w:w="1667" w:type="dxa"/>
            <w:vAlign w:val="center"/>
          </w:tcPr>
          <w:p w14:paraId="3A84FA3A"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服务方案</w:t>
            </w:r>
          </w:p>
        </w:tc>
        <w:tc>
          <w:tcPr>
            <w:tcW w:w="748" w:type="dxa"/>
            <w:vAlign w:val="center"/>
          </w:tcPr>
          <w:p w14:paraId="1A8050EC"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15</w:t>
            </w:r>
          </w:p>
        </w:tc>
        <w:tc>
          <w:tcPr>
            <w:tcW w:w="5024" w:type="dxa"/>
            <w:vAlign w:val="center"/>
          </w:tcPr>
          <w:p w14:paraId="47AD3D02"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根据投标人的服务方案，包括工作内容、工作流程节点、进度计划等是否完善周到、可行，是否符合招标文件需求等进行综合比较。</w:t>
            </w:r>
          </w:p>
          <w:p w14:paraId="5C0A564F"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1.结合本项目特点，提出详实全面、可操作性强的服务方案得15分；</w:t>
            </w:r>
          </w:p>
          <w:p w14:paraId="139DF3B6"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2.结合本项目特点，提出比较详实全面、可操作性较强的服务方案得12分；</w:t>
            </w:r>
          </w:p>
          <w:p w14:paraId="2D9B4CE2"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3.结合本项目特点，提出的服务方案基本可行，具备可操作性得10分；</w:t>
            </w:r>
          </w:p>
          <w:p w14:paraId="39E143AF"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4.结合本项目特点，提出的服务方案可行性差，可操作性差的得5分。</w:t>
            </w:r>
          </w:p>
        </w:tc>
        <w:tc>
          <w:tcPr>
            <w:tcW w:w="1713" w:type="dxa"/>
            <w:vAlign w:val="center"/>
          </w:tcPr>
          <w:p w14:paraId="11EE524A"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提供服务方案</w:t>
            </w:r>
          </w:p>
        </w:tc>
      </w:tr>
      <w:tr w:rsidR="008672E5" w14:paraId="08A5CD13" w14:textId="77777777">
        <w:trPr>
          <w:trHeight w:val="5863"/>
        </w:trPr>
        <w:tc>
          <w:tcPr>
            <w:tcW w:w="565" w:type="dxa"/>
            <w:vAlign w:val="center"/>
          </w:tcPr>
          <w:p w14:paraId="311B2B4F"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1667" w:type="dxa"/>
            <w:vAlign w:val="center"/>
          </w:tcPr>
          <w:p w14:paraId="7A593E74"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制定评分规则</w:t>
            </w:r>
          </w:p>
        </w:tc>
        <w:tc>
          <w:tcPr>
            <w:tcW w:w="748" w:type="dxa"/>
            <w:vAlign w:val="center"/>
          </w:tcPr>
          <w:p w14:paraId="4CBDD04A" w14:textId="77777777" w:rsidR="008672E5" w:rsidRDefault="00000000">
            <w:pPr>
              <w:spacing w:line="380" w:lineRule="exact"/>
              <w:jc w:val="center"/>
              <w:rPr>
                <w:rFonts w:ascii="仿宋" w:eastAsia="仿宋" w:hAnsi="仿宋" w:cs="仿宋" w:hint="eastAsia"/>
              </w:rPr>
            </w:pPr>
            <w:r>
              <w:rPr>
                <w:rFonts w:ascii="仿宋" w:eastAsia="仿宋" w:hAnsi="仿宋" w:cs="仿宋" w:hint="eastAsia"/>
              </w:rPr>
              <w:t>1</w:t>
            </w:r>
            <w:r>
              <w:rPr>
                <w:rFonts w:ascii="仿宋" w:eastAsia="仿宋" w:hAnsi="仿宋" w:cs="仿宋"/>
              </w:rPr>
              <w:t>0</w:t>
            </w:r>
          </w:p>
        </w:tc>
        <w:tc>
          <w:tcPr>
            <w:tcW w:w="5024" w:type="dxa"/>
            <w:vAlign w:val="center"/>
          </w:tcPr>
          <w:p w14:paraId="28EC934E"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根据投标人制定的针对服务机构报告的评分规则进行评审。</w:t>
            </w:r>
          </w:p>
          <w:p w14:paraId="16DBEACF" w14:textId="77777777" w:rsidR="008672E5" w:rsidRDefault="00000000">
            <w:pPr>
              <w:numPr>
                <w:ilvl w:val="0"/>
                <w:numId w:val="1"/>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评分规则有针对性、详细、表述清晰、科学合理、切实可行得1</w:t>
            </w:r>
            <w:r>
              <w:rPr>
                <w:rFonts w:ascii="仿宋_GB2312" w:eastAsia="仿宋_GB2312" w:hAnsi="仿宋_GB2312" w:cs="仿宋_GB2312"/>
              </w:rPr>
              <w:t>0</w:t>
            </w:r>
            <w:r>
              <w:rPr>
                <w:rFonts w:ascii="仿宋_GB2312" w:eastAsia="仿宋_GB2312" w:hAnsi="仿宋_GB2312" w:cs="仿宋_GB2312" w:hint="eastAsia"/>
              </w:rPr>
              <w:t>分；</w:t>
            </w:r>
          </w:p>
          <w:p w14:paraId="0DCBC804" w14:textId="77777777" w:rsidR="008672E5" w:rsidRDefault="00000000">
            <w:pPr>
              <w:numPr>
                <w:ilvl w:val="0"/>
                <w:numId w:val="1"/>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评分规则内容较完整、较详细、</w:t>
            </w:r>
            <w:proofErr w:type="gramStart"/>
            <w:r>
              <w:rPr>
                <w:rFonts w:ascii="仿宋_GB2312" w:eastAsia="仿宋_GB2312" w:hAnsi="仿宋_GB2312" w:cs="仿宋_GB2312" w:hint="eastAsia"/>
              </w:rPr>
              <w:t>表述较</w:t>
            </w:r>
            <w:proofErr w:type="gramEnd"/>
            <w:r>
              <w:rPr>
                <w:rFonts w:ascii="仿宋_GB2312" w:eastAsia="仿宋_GB2312" w:hAnsi="仿宋_GB2312" w:cs="仿宋_GB2312" w:hint="eastAsia"/>
              </w:rPr>
              <w:t>清晰、较科学合理、切实可行得</w:t>
            </w:r>
            <w:r>
              <w:rPr>
                <w:rFonts w:ascii="仿宋_GB2312" w:eastAsia="仿宋_GB2312" w:hAnsi="仿宋_GB2312" w:cs="仿宋_GB2312"/>
              </w:rPr>
              <w:t>8</w:t>
            </w:r>
            <w:r>
              <w:rPr>
                <w:rFonts w:ascii="仿宋_GB2312" w:eastAsia="仿宋_GB2312" w:hAnsi="仿宋_GB2312" w:cs="仿宋_GB2312" w:hint="eastAsia"/>
              </w:rPr>
              <w:t>分；</w:t>
            </w:r>
          </w:p>
          <w:p w14:paraId="5DC4F97F" w14:textId="77777777" w:rsidR="008672E5" w:rsidRDefault="00000000">
            <w:pPr>
              <w:numPr>
                <w:ilvl w:val="0"/>
                <w:numId w:val="1"/>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评分规则内容一般、不太可行，得</w:t>
            </w:r>
            <w:r>
              <w:rPr>
                <w:rFonts w:ascii="仿宋_GB2312" w:eastAsia="仿宋_GB2312" w:hAnsi="仿宋_GB2312" w:cs="仿宋_GB2312"/>
              </w:rPr>
              <w:t>5</w:t>
            </w:r>
            <w:r>
              <w:rPr>
                <w:rFonts w:ascii="仿宋_GB2312" w:eastAsia="仿宋_GB2312" w:hAnsi="仿宋_GB2312" w:cs="仿宋_GB2312" w:hint="eastAsia"/>
              </w:rPr>
              <w:t>分。</w:t>
            </w:r>
          </w:p>
        </w:tc>
        <w:tc>
          <w:tcPr>
            <w:tcW w:w="1713" w:type="dxa"/>
            <w:vAlign w:val="center"/>
          </w:tcPr>
          <w:p w14:paraId="68A4783E"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提供评分规则</w:t>
            </w:r>
          </w:p>
        </w:tc>
      </w:tr>
      <w:tr w:rsidR="008672E5" w14:paraId="44029828" w14:textId="77777777">
        <w:trPr>
          <w:trHeight w:val="8068"/>
        </w:trPr>
        <w:tc>
          <w:tcPr>
            <w:tcW w:w="565" w:type="dxa"/>
            <w:vAlign w:val="center"/>
          </w:tcPr>
          <w:p w14:paraId="5BB9109E"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lastRenderedPageBreak/>
              <w:t>5</w:t>
            </w:r>
          </w:p>
        </w:tc>
        <w:tc>
          <w:tcPr>
            <w:tcW w:w="1667" w:type="dxa"/>
            <w:vAlign w:val="center"/>
          </w:tcPr>
          <w:p w14:paraId="65BF5882"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人员配备情况</w:t>
            </w:r>
          </w:p>
        </w:tc>
        <w:tc>
          <w:tcPr>
            <w:tcW w:w="748" w:type="dxa"/>
            <w:vAlign w:val="center"/>
          </w:tcPr>
          <w:p w14:paraId="78B36EA1"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15</w:t>
            </w:r>
          </w:p>
        </w:tc>
        <w:tc>
          <w:tcPr>
            <w:tcW w:w="5024" w:type="dxa"/>
            <w:vAlign w:val="center"/>
          </w:tcPr>
          <w:p w14:paraId="16A81CEA"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根据投标人的技术人员配置，包括专业覆盖范围、中级及以上（含中级）职称数量、安全评价师数量进行综合比较。</w:t>
            </w:r>
          </w:p>
          <w:p w14:paraId="4A69EB63" w14:textId="77777777" w:rsidR="008672E5" w:rsidRDefault="00000000">
            <w:pPr>
              <w:numPr>
                <w:ilvl w:val="0"/>
                <w:numId w:val="2"/>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拟投入项目负责人评分，最高得5分：</w:t>
            </w:r>
          </w:p>
          <w:p w14:paraId="5C781F83" w14:textId="77777777" w:rsidR="008672E5" w:rsidRDefault="00000000">
            <w:pPr>
              <w:numPr>
                <w:ilvl w:val="0"/>
                <w:numId w:val="3"/>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具有相关专业（以下任</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专业即可）：化工、机械、采矿、电气、安全工程等高级专业技术职称得3分；</w:t>
            </w:r>
          </w:p>
          <w:p w14:paraId="075DC9AC" w14:textId="77777777" w:rsidR="008672E5" w:rsidRDefault="00000000">
            <w:pPr>
              <w:numPr>
                <w:ilvl w:val="0"/>
                <w:numId w:val="3"/>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具有国家一级安全评价师资格得2分。</w:t>
            </w:r>
          </w:p>
          <w:p w14:paraId="340E803C" w14:textId="77777777" w:rsidR="008672E5" w:rsidRDefault="00000000">
            <w:pPr>
              <w:numPr>
                <w:ilvl w:val="0"/>
                <w:numId w:val="2"/>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拟投入人员（项目负责人除外）评分，最高得10分：</w:t>
            </w:r>
          </w:p>
          <w:p w14:paraId="2B5A52D8" w14:textId="77777777" w:rsidR="008672E5" w:rsidRDefault="00000000">
            <w:pPr>
              <w:numPr>
                <w:ilvl w:val="0"/>
                <w:numId w:val="4"/>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具有化工、机械、采矿、电气、安全工程等中级以上（含中级）专业技术职称，每人得2分；</w:t>
            </w:r>
          </w:p>
          <w:p w14:paraId="4328E22A" w14:textId="77777777" w:rsidR="008672E5" w:rsidRDefault="00000000">
            <w:pPr>
              <w:numPr>
                <w:ilvl w:val="0"/>
                <w:numId w:val="4"/>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具有安全评价师资格，每人得2分；</w:t>
            </w:r>
          </w:p>
          <w:p w14:paraId="127939DB" w14:textId="77777777" w:rsidR="008672E5" w:rsidRDefault="00000000">
            <w:pPr>
              <w:numPr>
                <w:ilvl w:val="0"/>
                <w:numId w:val="4"/>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具有注册安全工程师资格，每人得2分。</w:t>
            </w:r>
          </w:p>
        </w:tc>
        <w:tc>
          <w:tcPr>
            <w:tcW w:w="1713" w:type="dxa"/>
            <w:vAlign w:val="center"/>
          </w:tcPr>
          <w:p w14:paraId="4FAD3CCE"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提供项目负责人及人员的劳动合同复印件、职称或资格证书复印件，不提供不得分。</w:t>
            </w:r>
          </w:p>
        </w:tc>
      </w:tr>
      <w:tr w:rsidR="008672E5" w14:paraId="7558FD46" w14:textId="77777777">
        <w:trPr>
          <w:trHeight w:val="652"/>
        </w:trPr>
        <w:tc>
          <w:tcPr>
            <w:tcW w:w="9717" w:type="dxa"/>
            <w:gridSpan w:val="5"/>
            <w:vAlign w:val="center"/>
          </w:tcPr>
          <w:p w14:paraId="329410E5" w14:textId="77777777" w:rsidR="008672E5" w:rsidRDefault="00000000">
            <w:pPr>
              <w:jc w:val="left"/>
              <w:rPr>
                <w:rFonts w:ascii="仿宋" w:eastAsia="仿宋" w:hAnsi="仿宋" w:cs="仿宋" w:hint="eastAsia"/>
              </w:rPr>
            </w:pPr>
            <w:r>
              <w:rPr>
                <w:rFonts w:ascii="仿宋" w:eastAsia="仿宋" w:hAnsi="仿宋" w:cs="仿宋" w:hint="eastAsia"/>
                <w:b/>
                <w:bCs/>
              </w:rPr>
              <w:t>三、商务部分（40分）</w:t>
            </w:r>
          </w:p>
        </w:tc>
      </w:tr>
      <w:tr w:rsidR="008672E5" w14:paraId="55CC5DFF" w14:textId="77777777">
        <w:trPr>
          <w:trHeight w:val="5026"/>
        </w:trPr>
        <w:tc>
          <w:tcPr>
            <w:tcW w:w="565" w:type="dxa"/>
            <w:vAlign w:val="center"/>
          </w:tcPr>
          <w:p w14:paraId="71F96FB2"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1667" w:type="dxa"/>
            <w:vAlign w:val="center"/>
          </w:tcPr>
          <w:p w14:paraId="093EF6E1"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标书质量</w:t>
            </w:r>
          </w:p>
        </w:tc>
        <w:tc>
          <w:tcPr>
            <w:tcW w:w="748" w:type="dxa"/>
            <w:vAlign w:val="center"/>
          </w:tcPr>
          <w:p w14:paraId="4F91C8EA"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5</w:t>
            </w:r>
          </w:p>
        </w:tc>
        <w:tc>
          <w:tcPr>
            <w:tcW w:w="5024" w:type="dxa"/>
            <w:vAlign w:val="center"/>
          </w:tcPr>
          <w:p w14:paraId="26D5952C"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根据投标文件的印刷装订质量，内容一致完整性，是否有目录，佐证材料是否有效充分等综合评定。</w:t>
            </w:r>
          </w:p>
          <w:p w14:paraId="6AC87C7E" w14:textId="77777777" w:rsidR="008672E5" w:rsidRDefault="00000000">
            <w:pPr>
              <w:numPr>
                <w:ilvl w:val="0"/>
                <w:numId w:val="5"/>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投标文件印刷清晰、装订成册，内容完整，佐证材料有效充分得5分；</w:t>
            </w:r>
          </w:p>
          <w:p w14:paraId="285CE0DD" w14:textId="77777777" w:rsidR="008672E5" w:rsidRDefault="00000000">
            <w:pPr>
              <w:numPr>
                <w:ilvl w:val="0"/>
                <w:numId w:val="5"/>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投标文件印刷较清晰、装订较好，内容较完整，佐证材料较充分得3分；</w:t>
            </w:r>
          </w:p>
          <w:p w14:paraId="0E2B5821" w14:textId="77777777" w:rsidR="008672E5" w:rsidRDefault="00000000">
            <w:pPr>
              <w:numPr>
                <w:ilvl w:val="0"/>
                <w:numId w:val="5"/>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投标文件印刷一般，装订一般，内容一般，佐证材料不充分得1分。</w:t>
            </w:r>
          </w:p>
        </w:tc>
        <w:tc>
          <w:tcPr>
            <w:tcW w:w="1713" w:type="dxa"/>
            <w:vAlign w:val="center"/>
          </w:tcPr>
          <w:p w14:paraId="2FE0954C"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提供投标文件</w:t>
            </w:r>
          </w:p>
        </w:tc>
      </w:tr>
      <w:tr w:rsidR="008672E5" w14:paraId="140CAFB8" w14:textId="77777777">
        <w:trPr>
          <w:trHeight w:val="6916"/>
        </w:trPr>
        <w:tc>
          <w:tcPr>
            <w:tcW w:w="565" w:type="dxa"/>
            <w:vAlign w:val="center"/>
          </w:tcPr>
          <w:p w14:paraId="1C3EF43A"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lastRenderedPageBreak/>
              <w:t>7</w:t>
            </w:r>
          </w:p>
        </w:tc>
        <w:tc>
          <w:tcPr>
            <w:tcW w:w="1667" w:type="dxa"/>
            <w:vAlign w:val="center"/>
          </w:tcPr>
          <w:p w14:paraId="362C20D3"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投标人综合实力</w:t>
            </w:r>
          </w:p>
        </w:tc>
        <w:tc>
          <w:tcPr>
            <w:tcW w:w="748" w:type="dxa"/>
            <w:vAlign w:val="center"/>
          </w:tcPr>
          <w:p w14:paraId="55F40AA1"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10</w:t>
            </w:r>
          </w:p>
        </w:tc>
        <w:tc>
          <w:tcPr>
            <w:tcW w:w="5024" w:type="dxa"/>
            <w:vAlign w:val="center"/>
          </w:tcPr>
          <w:p w14:paraId="0E48A360"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根据投标人的公司简介，对本项目所实施的项目组织架构及专业人员配备（包括但不限于部门的人员管理制度、财务管理制度、专业人员配备、分工与岗位职责等）等综合比较。</w:t>
            </w:r>
          </w:p>
          <w:p w14:paraId="13B04809" w14:textId="77777777" w:rsidR="008672E5" w:rsidRDefault="00000000">
            <w:pPr>
              <w:numPr>
                <w:ilvl w:val="0"/>
                <w:numId w:val="6"/>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组织架构完善，人员配置合理，项目负责人管理经验丰富，管理制度健全，能全面高效地完成本项目服务的得10分；</w:t>
            </w:r>
          </w:p>
          <w:p w14:paraId="6CC8308C" w14:textId="77777777" w:rsidR="008672E5" w:rsidRDefault="00000000">
            <w:pPr>
              <w:numPr>
                <w:ilvl w:val="0"/>
                <w:numId w:val="6"/>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组织架构较完善，人员配置较合理，项目负责人管理经验较丰富，管理制度较健全，能较好地完成本项目服务的得7分；</w:t>
            </w:r>
          </w:p>
          <w:p w14:paraId="56FB5C4D" w14:textId="77777777" w:rsidR="008672E5" w:rsidRDefault="00000000">
            <w:pPr>
              <w:numPr>
                <w:ilvl w:val="0"/>
                <w:numId w:val="6"/>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组织架构一般，人员配置一般，项目负责人管理经验较少，管理制度不健全，不能较好地完成本项目服务的得3分。</w:t>
            </w:r>
          </w:p>
        </w:tc>
        <w:tc>
          <w:tcPr>
            <w:tcW w:w="1713" w:type="dxa"/>
            <w:vAlign w:val="center"/>
          </w:tcPr>
          <w:p w14:paraId="0410D01E"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提供公司简介、组织架构、相关的管理制度</w:t>
            </w:r>
          </w:p>
        </w:tc>
      </w:tr>
      <w:tr w:rsidR="008672E5" w14:paraId="7CB88D6D" w14:textId="77777777">
        <w:trPr>
          <w:trHeight w:val="3257"/>
        </w:trPr>
        <w:tc>
          <w:tcPr>
            <w:tcW w:w="565" w:type="dxa"/>
            <w:vAlign w:val="center"/>
          </w:tcPr>
          <w:p w14:paraId="45BDEEC0"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8</w:t>
            </w:r>
          </w:p>
        </w:tc>
        <w:tc>
          <w:tcPr>
            <w:tcW w:w="1667" w:type="dxa"/>
            <w:vAlign w:val="center"/>
          </w:tcPr>
          <w:p w14:paraId="227D0B7A"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同类业绩</w:t>
            </w:r>
          </w:p>
        </w:tc>
        <w:tc>
          <w:tcPr>
            <w:tcW w:w="748" w:type="dxa"/>
            <w:vAlign w:val="center"/>
          </w:tcPr>
          <w:p w14:paraId="322E04FD"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20</w:t>
            </w:r>
          </w:p>
        </w:tc>
        <w:tc>
          <w:tcPr>
            <w:tcW w:w="5024" w:type="dxa"/>
            <w:vAlign w:val="center"/>
          </w:tcPr>
          <w:p w14:paraId="2A822432"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根据投标人2021年1月1日至今承担同类项目的业绩经验进行综合比较。</w:t>
            </w:r>
          </w:p>
          <w:p w14:paraId="5DB3542D"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每提供一个同类项目业绩得4分，最高得20分。</w:t>
            </w:r>
          </w:p>
        </w:tc>
        <w:tc>
          <w:tcPr>
            <w:tcW w:w="1713" w:type="dxa"/>
            <w:vAlign w:val="center"/>
          </w:tcPr>
          <w:p w14:paraId="43B11D29"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提供业绩列表、合同或中标通知书或成交通知书等复印件，不提供不得分。</w:t>
            </w:r>
          </w:p>
        </w:tc>
      </w:tr>
      <w:tr w:rsidR="008672E5" w14:paraId="5E444973" w14:textId="77777777">
        <w:trPr>
          <w:trHeight w:val="3272"/>
        </w:trPr>
        <w:tc>
          <w:tcPr>
            <w:tcW w:w="565" w:type="dxa"/>
            <w:vAlign w:val="center"/>
          </w:tcPr>
          <w:p w14:paraId="4F167F24"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1667" w:type="dxa"/>
            <w:vAlign w:val="center"/>
          </w:tcPr>
          <w:p w14:paraId="2D185B53"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项目质量保证</w:t>
            </w:r>
          </w:p>
        </w:tc>
        <w:tc>
          <w:tcPr>
            <w:tcW w:w="748" w:type="dxa"/>
            <w:vAlign w:val="center"/>
          </w:tcPr>
          <w:p w14:paraId="1A74516D" w14:textId="77777777" w:rsidR="008672E5" w:rsidRDefault="00000000">
            <w:pPr>
              <w:spacing w:line="380" w:lineRule="exact"/>
              <w:jc w:val="center"/>
              <w:rPr>
                <w:rFonts w:ascii="仿宋_GB2312" w:eastAsia="仿宋_GB2312" w:hAnsi="仿宋_GB2312" w:cs="仿宋_GB2312" w:hint="eastAsia"/>
              </w:rPr>
            </w:pPr>
            <w:r>
              <w:rPr>
                <w:rFonts w:ascii="仿宋" w:eastAsia="仿宋" w:hAnsi="仿宋" w:cs="仿宋" w:hint="eastAsia"/>
              </w:rPr>
              <w:t>5</w:t>
            </w:r>
          </w:p>
        </w:tc>
        <w:tc>
          <w:tcPr>
            <w:tcW w:w="5024" w:type="dxa"/>
            <w:vAlign w:val="center"/>
          </w:tcPr>
          <w:p w14:paraId="7B648701" w14:textId="77777777" w:rsidR="008672E5" w:rsidRDefault="00000000">
            <w:p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根据投标人对本项目质量保证措施等进行综合比较。</w:t>
            </w:r>
          </w:p>
          <w:p w14:paraId="5A9C2B58" w14:textId="77777777" w:rsidR="008672E5" w:rsidRDefault="00000000">
            <w:pPr>
              <w:numPr>
                <w:ilvl w:val="0"/>
                <w:numId w:val="7"/>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项目质量保证措施方案合理、可行，得5分；</w:t>
            </w:r>
          </w:p>
          <w:p w14:paraId="3437C415" w14:textId="77777777" w:rsidR="008672E5" w:rsidRDefault="00000000">
            <w:pPr>
              <w:numPr>
                <w:ilvl w:val="0"/>
                <w:numId w:val="7"/>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项目质量保证措施方案较合理、较可行，得3分；</w:t>
            </w:r>
          </w:p>
          <w:p w14:paraId="5A6A2FCC" w14:textId="77777777" w:rsidR="008672E5" w:rsidRDefault="00000000">
            <w:pPr>
              <w:numPr>
                <w:ilvl w:val="0"/>
                <w:numId w:val="7"/>
              </w:numPr>
              <w:spacing w:line="380" w:lineRule="exact"/>
              <w:jc w:val="left"/>
              <w:rPr>
                <w:rFonts w:ascii="仿宋_GB2312" w:eastAsia="仿宋_GB2312" w:hAnsi="仿宋_GB2312" w:cs="仿宋_GB2312" w:hint="eastAsia"/>
              </w:rPr>
            </w:pPr>
            <w:r>
              <w:rPr>
                <w:rFonts w:ascii="仿宋_GB2312" w:eastAsia="仿宋_GB2312" w:hAnsi="仿宋_GB2312" w:cs="仿宋_GB2312" w:hint="eastAsia"/>
              </w:rPr>
              <w:t>项目质量保证措施方案合理性较差，可行性较低，得1分。</w:t>
            </w:r>
          </w:p>
        </w:tc>
        <w:tc>
          <w:tcPr>
            <w:tcW w:w="1713" w:type="dxa"/>
            <w:vAlign w:val="center"/>
          </w:tcPr>
          <w:p w14:paraId="36B87A9A" w14:textId="77777777" w:rsidR="008672E5" w:rsidRDefault="00000000">
            <w:pPr>
              <w:spacing w:line="380" w:lineRule="exact"/>
              <w:jc w:val="center"/>
              <w:rPr>
                <w:rFonts w:ascii="仿宋_GB2312" w:eastAsia="仿宋_GB2312" w:hAnsi="仿宋_GB2312" w:cs="仿宋_GB2312" w:hint="eastAsia"/>
              </w:rPr>
            </w:pPr>
            <w:r>
              <w:rPr>
                <w:rFonts w:ascii="仿宋_GB2312" w:eastAsia="仿宋_GB2312" w:hAnsi="仿宋_GB2312" w:cs="仿宋_GB2312" w:hint="eastAsia"/>
              </w:rPr>
              <w:t>提供项目的质量保证措施方案</w:t>
            </w:r>
          </w:p>
        </w:tc>
      </w:tr>
    </w:tbl>
    <w:p w14:paraId="7CC2A301" w14:textId="77777777" w:rsidR="008672E5" w:rsidRDefault="008672E5">
      <w:pPr>
        <w:spacing w:line="310" w:lineRule="exact"/>
        <w:rPr>
          <w:sz w:val="15"/>
          <w:szCs w:val="15"/>
        </w:rPr>
      </w:pPr>
    </w:p>
    <w:sectPr w:rsidR="008672E5">
      <w:pgSz w:w="11906" w:h="16838"/>
      <w:pgMar w:top="1440" w:right="1417" w:bottom="144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B8C181"/>
    <w:multiLevelType w:val="singleLevel"/>
    <w:tmpl w:val="8EB8C181"/>
    <w:lvl w:ilvl="0">
      <w:start w:val="1"/>
      <w:numFmt w:val="decimal"/>
      <w:lvlText w:val="%1."/>
      <w:lvlJc w:val="left"/>
      <w:pPr>
        <w:tabs>
          <w:tab w:val="left" w:pos="312"/>
        </w:tabs>
      </w:pPr>
    </w:lvl>
  </w:abstractNum>
  <w:abstractNum w:abstractNumId="1" w15:restartNumberingAfterBreak="0">
    <w:nsid w:val="2BA5FBC4"/>
    <w:multiLevelType w:val="singleLevel"/>
    <w:tmpl w:val="2BA5FBC4"/>
    <w:lvl w:ilvl="0">
      <w:start w:val="1"/>
      <w:numFmt w:val="decimal"/>
      <w:lvlText w:val="%1."/>
      <w:lvlJc w:val="left"/>
      <w:pPr>
        <w:tabs>
          <w:tab w:val="left" w:pos="312"/>
        </w:tabs>
      </w:pPr>
    </w:lvl>
  </w:abstractNum>
  <w:abstractNum w:abstractNumId="2" w15:restartNumberingAfterBreak="0">
    <w:nsid w:val="3690031B"/>
    <w:multiLevelType w:val="singleLevel"/>
    <w:tmpl w:val="3690031B"/>
    <w:lvl w:ilvl="0">
      <w:start w:val="1"/>
      <w:numFmt w:val="decimal"/>
      <w:lvlText w:val="%1."/>
      <w:lvlJc w:val="left"/>
      <w:pPr>
        <w:tabs>
          <w:tab w:val="left" w:pos="312"/>
        </w:tabs>
      </w:pPr>
    </w:lvl>
  </w:abstractNum>
  <w:abstractNum w:abstractNumId="3" w15:restartNumberingAfterBreak="0">
    <w:nsid w:val="4065A934"/>
    <w:multiLevelType w:val="singleLevel"/>
    <w:tmpl w:val="4065A934"/>
    <w:lvl w:ilvl="0">
      <w:start w:val="1"/>
      <w:numFmt w:val="decimal"/>
      <w:lvlText w:val="%1."/>
      <w:lvlJc w:val="left"/>
      <w:pPr>
        <w:tabs>
          <w:tab w:val="left" w:pos="312"/>
        </w:tabs>
      </w:pPr>
    </w:lvl>
  </w:abstractNum>
  <w:abstractNum w:abstractNumId="4" w15:restartNumberingAfterBreak="0">
    <w:nsid w:val="5BD8FB68"/>
    <w:multiLevelType w:val="singleLevel"/>
    <w:tmpl w:val="5BD8FB68"/>
    <w:lvl w:ilvl="0">
      <w:start w:val="1"/>
      <w:numFmt w:val="decimal"/>
      <w:suff w:val="nothing"/>
      <w:lvlText w:val="（%1）"/>
      <w:lvlJc w:val="left"/>
    </w:lvl>
  </w:abstractNum>
  <w:abstractNum w:abstractNumId="5" w15:restartNumberingAfterBreak="0">
    <w:nsid w:val="68449B4D"/>
    <w:multiLevelType w:val="singleLevel"/>
    <w:tmpl w:val="68449B4D"/>
    <w:lvl w:ilvl="0">
      <w:start w:val="1"/>
      <w:numFmt w:val="decimal"/>
      <w:lvlText w:val="%1."/>
      <w:lvlJc w:val="left"/>
      <w:pPr>
        <w:tabs>
          <w:tab w:val="left" w:pos="312"/>
        </w:tabs>
      </w:pPr>
    </w:lvl>
  </w:abstractNum>
  <w:abstractNum w:abstractNumId="6" w15:restartNumberingAfterBreak="0">
    <w:nsid w:val="70E6F08C"/>
    <w:multiLevelType w:val="singleLevel"/>
    <w:tmpl w:val="70E6F08C"/>
    <w:lvl w:ilvl="0">
      <w:start w:val="1"/>
      <w:numFmt w:val="decimal"/>
      <w:suff w:val="nothing"/>
      <w:lvlText w:val="（%1）"/>
      <w:lvlJc w:val="left"/>
    </w:lvl>
  </w:abstractNum>
  <w:num w:numId="1" w16cid:durableId="558446154">
    <w:abstractNumId w:val="3"/>
  </w:num>
  <w:num w:numId="2" w16cid:durableId="1610158639">
    <w:abstractNumId w:val="2"/>
  </w:num>
  <w:num w:numId="3" w16cid:durableId="1962684898">
    <w:abstractNumId w:val="6"/>
  </w:num>
  <w:num w:numId="4" w16cid:durableId="651786909">
    <w:abstractNumId w:val="4"/>
  </w:num>
  <w:num w:numId="5" w16cid:durableId="472257556">
    <w:abstractNumId w:val="5"/>
  </w:num>
  <w:num w:numId="6" w16cid:durableId="667752726">
    <w:abstractNumId w:val="0"/>
  </w:num>
  <w:num w:numId="7" w16cid:durableId="6333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19.121.241.45:80/seeyon/officeservlet"/>
  </w:docVars>
  <w:rsids>
    <w:rsidRoot w:val="609B0562"/>
    <w:rsid w:val="C3BE946C"/>
    <w:rsid w:val="CD7EA0C8"/>
    <w:rsid w:val="CFBFD7D9"/>
    <w:rsid w:val="D24B0807"/>
    <w:rsid w:val="D7F38EA5"/>
    <w:rsid w:val="DC7D28F8"/>
    <w:rsid w:val="DDDFCB80"/>
    <w:rsid w:val="DEFF24B0"/>
    <w:rsid w:val="DF3C6100"/>
    <w:rsid w:val="DF90BB11"/>
    <w:rsid w:val="DFE69B53"/>
    <w:rsid w:val="E1FB960B"/>
    <w:rsid w:val="E1FFB49A"/>
    <w:rsid w:val="E7FF03DE"/>
    <w:rsid w:val="EB7FAFF0"/>
    <w:rsid w:val="EBE383FB"/>
    <w:rsid w:val="ED6F8558"/>
    <w:rsid w:val="EFDC5A7E"/>
    <w:rsid w:val="F067B1E2"/>
    <w:rsid w:val="F5BEE89A"/>
    <w:rsid w:val="F5FBF899"/>
    <w:rsid w:val="F77F0F1D"/>
    <w:rsid w:val="F7FBA335"/>
    <w:rsid w:val="F9FE266D"/>
    <w:rsid w:val="FA316170"/>
    <w:rsid w:val="FB3D4A22"/>
    <w:rsid w:val="FB9E7ADF"/>
    <w:rsid w:val="FBFF7B56"/>
    <w:rsid w:val="FC9F859F"/>
    <w:rsid w:val="FD190CB6"/>
    <w:rsid w:val="FDB6239F"/>
    <w:rsid w:val="FDDE49A7"/>
    <w:rsid w:val="FDF42891"/>
    <w:rsid w:val="FE1BD100"/>
    <w:rsid w:val="FE4EAE7C"/>
    <w:rsid w:val="FEDDAE85"/>
    <w:rsid w:val="FF76FC47"/>
    <w:rsid w:val="FF794940"/>
    <w:rsid w:val="FFB67AF6"/>
    <w:rsid w:val="FFBDC945"/>
    <w:rsid w:val="FFBF6527"/>
    <w:rsid w:val="0008796B"/>
    <w:rsid w:val="001007AD"/>
    <w:rsid w:val="00137A9A"/>
    <w:rsid w:val="001422DA"/>
    <w:rsid w:val="001576CD"/>
    <w:rsid w:val="00191AE0"/>
    <w:rsid w:val="00205FF4"/>
    <w:rsid w:val="00245846"/>
    <w:rsid w:val="002C2EDD"/>
    <w:rsid w:val="002D56D4"/>
    <w:rsid w:val="003156F1"/>
    <w:rsid w:val="00417511"/>
    <w:rsid w:val="0043509D"/>
    <w:rsid w:val="00475A15"/>
    <w:rsid w:val="00553DAB"/>
    <w:rsid w:val="00584C7F"/>
    <w:rsid w:val="005B1A7C"/>
    <w:rsid w:val="007249ED"/>
    <w:rsid w:val="00787BEC"/>
    <w:rsid w:val="00796D83"/>
    <w:rsid w:val="007F3457"/>
    <w:rsid w:val="008672E5"/>
    <w:rsid w:val="008710E1"/>
    <w:rsid w:val="00881776"/>
    <w:rsid w:val="008C2E18"/>
    <w:rsid w:val="009E1544"/>
    <w:rsid w:val="00AC7F80"/>
    <w:rsid w:val="00B4527E"/>
    <w:rsid w:val="00B55A0C"/>
    <w:rsid w:val="00BE02BA"/>
    <w:rsid w:val="00C33262"/>
    <w:rsid w:val="00C4619F"/>
    <w:rsid w:val="00CA29B1"/>
    <w:rsid w:val="00CE5DFE"/>
    <w:rsid w:val="00D52733"/>
    <w:rsid w:val="00E13DD1"/>
    <w:rsid w:val="00EA2C60"/>
    <w:rsid w:val="00FD2EDF"/>
    <w:rsid w:val="00FD4AA6"/>
    <w:rsid w:val="041B4F0E"/>
    <w:rsid w:val="16F7096D"/>
    <w:rsid w:val="19BB76DA"/>
    <w:rsid w:val="1BF98941"/>
    <w:rsid w:val="1D90464A"/>
    <w:rsid w:val="1FDFE883"/>
    <w:rsid w:val="23CF0C40"/>
    <w:rsid w:val="23E12B50"/>
    <w:rsid w:val="26F71B47"/>
    <w:rsid w:val="2F35B9D5"/>
    <w:rsid w:val="2FFEF5FC"/>
    <w:rsid w:val="347E0885"/>
    <w:rsid w:val="3AFFBCB8"/>
    <w:rsid w:val="3EF78F03"/>
    <w:rsid w:val="3EFB9C24"/>
    <w:rsid w:val="3F07FAFB"/>
    <w:rsid w:val="3F3F979A"/>
    <w:rsid w:val="3FFDE1D2"/>
    <w:rsid w:val="3FFE67E3"/>
    <w:rsid w:val="43FE02ED"/>
    <w:rsid w:val="4BAF3B01"/>
    <w:rsid w:val="4BD9B65D"/>
    <w:rsid w:val="4D137433"/>
    <w:rsid w:val="4FFB3392"/>
    <w:rsid w:val="55BA3D64"/>
    <w:rsid w:val="5A675349"/>
    <w:rsid w:val="5D8E2E16"/>
    <w:rsid w:val="5F576183"/>
    <w:rsid w:val="5FBCD4D2"/>
    <w:rsid w:val="609B0562"/>
    <w:rsid w:val="62DA4C88"/>
    <w:rsid w:val="63FFE486"/>
    <w:rsid w:val="67FEAF74"/>
    <w:rsid w:val="6AA617FD"/>
    <w:rsid w:val="6C4F553F"/>
    <w:rsid w:val="6C77B4E3"/>
    <w:rsid w:val="6CBF6E10"/>
    <w:rsid w:val="6CFBAF79"/>
    <w:rsid w:val="6EFDCF95"/>
    <w:rsid w:val="6FDD8A47"/>
    <w:rsid w:val="6FEFB192"/>
    <w:rsid w:val="73FF898B"/>
    <w:rsid w:val="74BB5DB5"/>
    <w:rsid w:val="759BC690"/>
    <w:rsid w:val="75F2AE5E"/>
    <w:rsid w:val="7777C9E1"/>
    <w:rsid w:val="777F3EC9"/>
    <w:rsid w:val="779FE6C7"/>
    <w:rsid w:val="77AB91CF"/>
    <w:rsid w:val="77FFE3C3"/>
    <w:rsid w:val="7AFC3585"/>
    <w:rsid w:val="7BEE9500"/>
    <w:rsid w:val="7BFE2617"/>
    <w:rsid w:val="7BFF92B8"/>
    <w:rsid w:val="7CA4F09A"/>
    <w:rsid w:val="7CBD843C"/>
    <w:rsid w:val="7CE43EF0"/>
    <w:rsid w:val="7D0564C4"/>
    <w:rsid w:val="7D7B1D47"/>
    <w:rsid w:val="7DDA98B3"/>
    <w:rsid w:val="7DF7A7BB"/>
    <w:rsid w:val="7EFF9AE7"/>
    <w:rsid w:val="7EFFF483"/>
    <w:rsid w:val="7F4F85B6"/>
    <w:rsid w:val="7F6243DF"/>
    <w:rsid w:val="7F7B56C5"/>
    <w:rsid w:val="7FD5E3F2"/>
    <w:rsid w:val="7FF7DC39"/>
    <w:rsid w:val="86FFF874"/>
    <w:rsid w:val="9ABDFBB0"/>
    <w:rsid w:val="AF7E07D6"/>
    <w:rsid w:val="B7FFCCB5"/>
    <w:rsid w:val="BCFF2A24"/>
    <w:rsid w:val="BDFF8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1C9F"/>
  <w15:docId w15:val="{D352A69B-AFC2-45BE-83A5-4F1D7020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style>
  <w:style w:type="paragraph" w:styleId="a3">
    <w:name w:val="Plain Text"/>
    <w:basedOn w:val="a"/>
    <w:qFormat/>
    <w:pPr>
      <w:spacing w:line="360" w:lineRule="auto"/>
    </w:pPr>
    <w:rPr>
      <w:rFonts w:ascii="宋体" w:hAnsi="Courier New"/>
      <w:sz w:val="24"/>
      <w:szCs w:val="21"/>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3399"/>
      <w:u w:val="none"/>
    </w:rPr>
  </w:style>
  <w:style w:type="paragraph" w:customStyle="1" w:styleId="2">
    <w:name w:val="普通(网站)2"/>
    <w:basedOn w:val="a"/>
    <w:qFormat/>
    <w:pPr>
      <w:jc w:val="left"/>
    </w:pPr>
    <w:rPr>
      <w:rFonts w:ascii="Calibri" w:hAnsi="Calibri" w:cs="黑体"/>
      <w:kern w:val="0"/>
      <w:sz w:val="24"/>
      <w:szCs w:val="24"/>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 w:type="paragraph" w:styleId="ac">
    <w:name w:val="Revision"/>
    <w:hidden/>
    <w:uiPriority w:val="99"/>
    <w:unhideWhenUsed/>
    <w:rsid w:val="00B55A0C"/>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Words>
  <Characters>1510</Characters>
  <Application>Microsoft Office Word</Application>
  <DocSecurity>0</DocSecurity>
  <Lines>12</Lines>
  <Paragraphs>3</Paragraphs>
  <ScaleCrop>false</ScaleCrop>
  <Company>神州网信技术有限公司</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uos</dc:creator>
  <cp:lastModifiedBy>宣传教育科宣传员</cp:lastModifiedBy>
  <cp:revision>2</cp:revision>
  <dcterms:created xsi:type="dcterms:W3CDTF">2025-09-22T08:50:00Z</dcterms:created>
  <dcterms:modified xsi:type="dcterms:W3CDTF">2025-09-22T08:50:00Z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EBDCB5559D35F079EFB5CB68C7567BA0_43</vt:lpwstr>
  </property>
</Properties>
</file>