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442C" w14:textId="77777777" w:rsidR="00A95C6D" w:rsidRDefault="00000000">
      <w:pPr>
        <w:spacing w:line="570" w:lineRule="exact"/>
        <w:rPr>
          <w:rFonts w:eastAsia="仿宋_GB2312"/>
        </w:rPr>
      </w:pPr>
      <w:r>
        <w:rPr>
          <w:rFonts w:eastAsia="仿宋_GB2312"/>
        </w:rPr>
        <w:t>附</w:t>
      </w:r>
      <w:r>
        <w:rPr>
          <w:rFonts w:eastAsia="仿宋_GB2312" w:hint="eastAsia"/>
        </w:rPr>
        <w:t>件</w:t>
      </w:r>
      <w:r>
        <w:rPr>
          <w:rFonts w:eastAsia="仿宋_GB2312"/>
        </w:rPr>
        <w:t>1</w:t>
      </w:r>
    </w:p>
    <w:p w14:paraId="5804CEBD" w14:textId="77777777" w:rsidR="00837A3B" w:rsidRDefault="00000000">
      <w:pPr>
        <w:spacing w:line="570" w:lineRule="exact"/>
        <w:jc w:val="center"/>
        <w:rPr>
          <w:rFonts w:eastAsia="方正小标宋简体"/>
          <w:bCs/>
          <w:kern w:val="0"/>
          <w:sz w:val="44"/>
          <w:szCs w:val="44"/>
        </w:rPr>
      </w:pPr>
      <w:r>
        <w:rPr>
          <w:rFonts w:eastAsia="方正小标宋简体" w:hint="eastAsia"/>
          <w:bCs/>
          <w:sz w:val="44"/>
          <w:szCs w:val="44"/>
        </w:rPr>
        <w:t>江门市应急管理局指挥艇</w:t>
      </w:r>
      <w:r>
        <w:rPr>
          <w:rFonts w:eastAsia="方正小标宋简体"/>
          <w:bCs/>
          <w:sz w:val="44"/>
          <w:szCs w:val="44"/>
        </w:rPr>
        <w:t>采购项目</w:t>
      </w:r>
      <w:r>
        <w:rPr>
          <w:rFonts w:eastAsia="方正小标宋简体"/>
          <w:bCs/>
          <w:kern w:val="0"/>
          <w:sz w:val="44"/>
          <w:szCs w:val="44"/>
        </w:rPr>
        <w:t>招标</w:t>
      </w:r>
    </w:p>
    <w:p w14:paraId="732F437E" w14:textId="759B0B13" w:rsidR="00A95C6D" w:rsidRDefault="00000000">
      <w:pPr>
        <w:spacing w:line="570" w:lineRule="exact"/>
        <w:jc w:val="center"/>
        <w:rPr>
          <w:rFonts w:eastAsia="方正小标宋简体"/>
          <w:bCs/>
          <w:kern w:val="0"/>
          <w:sz w:val="44"/>
          <w:szCs w:val="44"/>
        </w:rPr>
      </w:pPr>
      <w:r>
        <w:rPr>
          <w:rFonts w:eastAsia="方正小标宋简体"/>
          <w:bCs/>
          <w:kern w:val="0"/>
          <w:sz w:val="44"/>
          <w:szCs w:val="44"/>
        </w:rPr>
        <w:t>综合评审表</w:t>
      </w:r>
    </w:p>
    <w:tbl>
      <w:tblPr>
        <w:tblpPr w:leftFromText="180" w:rightFromText="180" w:vertAnchor="text" w:horzAnchor="page" w:tblpX="1581" w:tblpY="553"/>
        <w:tblOverlap w:val="neve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8"/>
        <w:gridCol w:w="1116"/>
        <w:gridCol w:w="754"/>
        <w:gridCol w:w="4822"/>
        <w:gridCol w:w="1202"/>
      </w:tblGrid>
      <w:tr w:rsidR="00A95C6D" w14:paraId="5E960941" w14:textId="77777777">
        <w:trPr>
          <w:trHeight w:val="676"/>
          <w:tblHeader/>
        </w:trPr>
        <w:tc>
          <w:tcPr>
            <w:tcW w:w="1115" w:type="pct"/>
            <w:gridSpan w:val="2"/>
            <w:vAlign w:val="center"/>
          </w:tcPr>
          <w:p w14:paraId="773D2E2F" w14:textId="77777777" w:rsidR="00A95C6D" w:rsidRDefault="00000000">
            <w:pPr>
              <w:widowControl/>
              <w:snapToGrid w:val="0"/>
              <w:spacing w:line="0" w:lineRule="atLeast"/>
              <w:jc w:val="center"/>
              <w:rPr>
                <w:rFonts w:ascii="黑体" w:eastAsia="黑体" w:hAnsi="黑体" w:cs="黑体" w:hint="eastAsia"/>
                <w:kern w:val="0"/>
                <w:sz w:val="24"/>
                <w:szCs w:val="24"/>
              </w:rPr>
            </w:pPr>
            <w:r>
              <w:rPr>
                <w:rFonts w:ascii="黑体" w:eastAsia="黑体" w:hAnsi="黑体" w:cs="黑体" w:hint="eastAsia"/>
                <w:kern w:val="0"/>
                <w:sz w:val="24"/>
                <w:szCs w:val="24"/>
              </w:rPr>
              <w:t>评审项目分值</w:t>
            </w:r>
          </w:p>
        </w:tc>
        <w:tc>
          <w:tcPr>
            <w:tcW w:w="432" w:type="pct"/>
            <w:vAlign w:val="center"/>
          </w:tcPr>
          <w:p w14:paraId="0121B332" w14:textId="77777777" w:rsidR="00A95C6D" w:rsidRDefault="00000000">
            <w:pPr>
              <w:widowControl/>
              <w:snapToGrid w:val="0"/>
              <w:spacing w:line="0" w:lineRule="atLeast"/>
              <w:jc w:val="center"/>
              <w:rPr>
                <w:rFonts w:ascii="黑体" w:eastAsia="黑体" w:hAnsi="黑体" w:cs="黑体" w:hint="eastAsia"/>
                <w:kern w:val="0"/>
                <w:sz w:val="24"/>
                <w:szCs w:val="24"/>
              </w:rPr>
            </w:pPr>
            <w:r>
              <w:rPr>
                <w:rFonts w:ascii="黑体" w:eastAsia="黑体" w:hAnsi="黑体" w:cs="黑体" w:hint="eastAsia"/>
                <w:kern w:val="0"/>
                <w:sz w:val="24"/>
                <w:szCs w:val="24"/>
              </w:rPr>
              <w:t>分值</w:t>
            </w:r>
          </w:p>
        </w:tc>
        <w:tc>
          <w:tcPr>
            <w:tcW w:w="2763" w:type="pct"/>
            <w:vAlign w:val="center"/>
          </w:tcPr>
          <w:p w14:paraId="04E42ADB" w14:textId="77777777" w:rsidR="00A95C6D" w:rsidRDefault="00000000">
            <w:pPr>
              <w:widowControl/>
              <w:snapToGrid w:val="0"/>
              <w:spacing w:line="0" w:lineRule="atLeast"/>
              <w:jc w:val="center"/>
              <w:rPr>
                <w:rFonts w:ascii="黑体" w:eastAsia="黑体" w:hAnsi="黑体" w:cs="黑体" w:hint="eastAsia"/>
                <w:kern w:val="0"/>
                <w:sz w:val="24"/>
                <w:szCs w:val="24"/>
              </w:rPr>
            </w:pPr>
            <w:r>
              <w:rPr>
                <w:rFonts w:ascii="黑体" w:eastAsia="黑体" w:hAnsi="黑体" w:cs="黑体" w:hint="eastAsia"/>
                <w:kern w:val="0"/>
                <w:sz w:val="24"/>
                <w:szCs w:val="24"/>
              </w:rPr>
              <w:t>评审标准分值</w:t>
            </w:r>
          </w:p>
        </w:tc>
        <w:tc>
          <w:tcPr>
            <w:tcW w:w="689" w:type="pct"/>
            <w:vAlign w:val="center"/>
          </w:tcPr>
          <w:p w14:paraId="404CD50C" w14:textId="77777777" w:rsidR="00A95C6D" w:rsidRDefault="00000000">
            <w:pPr>
              <w:widowControl/>
              <w:snapToGrid w:val="0"/>
              <w:spacing w:line="0" w:lineRule="atLeast"/>
              <w:jc w:val="center"/>
              <w:rPr>
                <w:rFonts w:ascii="黑体" w:eastAsia="黑体" w:hAnsi="黑体" w:cs="黑体" w:hint="eastAsia"/>
                <w:kern w:val="0"/>
                <w:sz w:val="24"/>
                <w:szCs w:val="24"/>
              </w:rPr>
            </w:pPr>
            <w:r>
              <w:rPr>
                <w:rFonts w:ascii="黑体" w:eastAsia="黑体" w:hAnsi="黑体" w:cs="黑体" w:hint="eastAsia"/>
                <w:kern w:val="0"/>
                <w:sz w:val="24"/>
                <w:szCs w:val="24"/>
              </w:rPr>
              <w:t>得分</w:t>
            </w:r>
          </w:p>
        </w:tc>
      </w:tr>
      <w:tr w:rsidR="00A95C6D" w14:paraId="677B795F" w14:textId="77777777">
        <w:trPr>
          <w:trHeight w:val="1830"/>
        </w:trPr>
        <w:tc>
          <w:tcPr>
            <w:tcW w:w="1115" w:type="pct"/>
            <w:gridSpan w:val="2"/>
            <w:vAlign w:val="center"/>
          </w:tcPr>
          <w:p w14:paraId="3CEDDFAD" w14:textId="77777777" w:rsidR="00A95C6D" w:rsidRDefault="00000000">
            <w:pPr>
              <w:widowControl/>
              <w:snapToGrid w:val="0"/>
              <w:spacing w:line="0" w:lineRule="atLeast"/>
              <w:jc w:val="center"/>
              <w:rPr>
                <w:rFonts w:eastAsia="仿宋_GB2312"/>
                <w:kern w:val="0"/>
                <w:sz w:val="20"/>
                <w:szCs w:val="20"/>
              </w:rPr>
            </w:pPr>
            <w:r>
              <w:rPr>
                <w:rFonts w:eastAsia="仿宋_GB2312"/>
                <w:kern w:val="0"/>
                <w:sz w:val="20"/>
                <w:szCs w:val="20"/>
              </w:rPr>
              <w:t>投标报价</w:t>
            </w:r>
          </w:p>
        </w:tc>
        <w:tc>
          <w:tcPr>
            <w:tcW w:w="432" w:type="pct"/>
            <w:vAlign w:val="center"/>
          </w:tcPr>
          <w:p w14:paraId="0CAABA41" w14:textId="77777777" w:rsidR="00A95C6D" w:rsidRDefault="00000000">
            <w:pPr>
              <w:widowControl/>
              <w:snapToGrid w:val="0"/>
              <w:spacing w:line="0" w:lineRule="atLeast"/>
              <w:jc w:val="center"/>
              <w:rPr>
                <w:rFonts w:eastAsia="仿宋_GB2312"/>
                <w:kern w:val="0"/>
                <w:sz w:val="20"/>
                <w:szCs w:val="20"/>
              </w:rPr>
            </w:pPr>
            <w:r>
              <w:rPr>
                <w:rFonts w:eastAsia="仿宋_GB2312" w:hint="eastAsia"/>
                <w:kern w:val="0"/>
                <w:sz w:val="20"/>
                <w:szCs w:val="20"/>
              </w:rPr>
              <w:t>30</w:t>
            </w:r>
          </w:p>
        </w:tc>
        <w:tc>
          <w:tcPr>
            <w:tcW w:w="2763" w:type="pct"/>
            <w:vAlign w:val="center"/>
          </w:tcPr>
          <w:p w14:paraId="0CB81141" w14:textId="77777777" w:rsidR="00A95C6D" w:rsidRDefault="00000000">
            <w:pPr>
              <w:widowControl/>
              <w:snapToGrid w:val="0"/>
              <w:spacing w:line="0" w:lineRule="atLeast"/>
              <w:jc w:val="left"/>
              <w:rPr>
                <w:rFonts w:ascii="宋体" w:hAnsi="宋体" w:cs="宋体" w:hint="eastAsia"/>
                <w:kern w:val="0"/>
                <w:sz w:val="20"/>
                <w:szCs w:val="20"/>
              </w:rPr>
            </w:pPr>
            <w:r>
              <w:rPr>
                <w:rFonts w:ascii="宋体" w:hAnsi="宋体" w:cs="宋体" w:hint="eastAsia"/>
                <w:kern w:val="0"/>
                <w:sz w:val="20"/>
                <w:szCs w:val="20"/>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c>
          <w:tcPr>
            <w:tcW w:w="689" w:type="pct"/>
            <w:vAlign w:val="center"/>
          </w:tcPr>
          <w:p w14:paraId="0C7AA297" w14:textId="77777777" w:rsidR="00A95C6D" w:rsidRDefault="00A95C6D">
            <w:pPr>
              <w:widowControl/>
              <w:snapToGrid w:val="0"/>
              <w:spacing w:line="0" w:lineRule="atLeast"/>
              <w:jc w:val="left"/>
              <w:rPr>
                <w:rFonts w:eastAsia="仿宋_GB2312"/>
                <w:kern w:val="0"/>
                <w:sz w:val="20"/>
                <w:szCs w:val="20"/>
              </w:rPr>
            </w:pPr>
          </w:p>
          <w:p w14:paraId="57BC2244" w14:textId="77777777" w:rsidR="00A95C6D" w:rsidRDefault="00A95C6D">
            <w:pPr>
              <w:widowControl/>
              <w:snapToGrid w:val="0"/>
              <w:spacing w:line="0" w:lineRule="atLeast"/>
              <w:jc w:val="left"/>
              <w:rPr>
                <w:rFonts w:eastAsia="仿宋_GB2312"/>
                <w:kern w:val="0"/>
                <w:sz w:val="20"/>
                <w:szCs w:val="20"/>
              </w:rPr>
            </w:pPr>
          </w:p>
        </w:tc>
      </w:tr>
      <w:tr w:rsidR="00A95C6D" w14:paraId="769C1A6E" w14:textId="77777777">
        <w:trPr>
          <w:cantSplit/>
          <w:trHeight w:val="907"/>
        </w:trPr>
        <w:tc>
          <w:tcPr>
            <w:tcW w:w="475" w:type="pct"/>
            <w:vMerge w:val="restart"/>
            <w:vAlign w:val="center"/>
          </w:tcPr>
          <w:p w14:paraId="06EC1638" w14:textId="77777777" w:rsidR="00A95C6D" w:rsidRDefault="00000000">
            <w:pPr>
              <w:widowControl/>
              <w:snapToGrid w:val="0"/>
              <w:spacing w:line="0" w:lineRule="atLeast"/>
              <w:jc w:val="center"/>
              <w:rPr>
                <w:rFonts w:eastAsia="仿宋_GB2312"/>
                <w:kern w:val="0"/>
                <w:sz w:val="24"/>
                <w:szCs w:val="24"/>
              </w:rPr>
            </w:pPr>
            <w:r>
              <w:rPr>
                <w:rFonts w:eastAsia="仿宋_GB2312"/>
                <w:kern w:val="0"/>
                <w:sz w:val="24"/>
                <w:szCs w:val="24"/>
              </w:rPr>
              <w:t>技术部分</w:t>
            </w:r>
          </w:p>
          <w:p w14:paraId="2A1D1A9E" w14:textId="77777777" w:rsidR="00A95C6D" w:rsidRDefault="00000000">
            <w:pPr>
              <w:widowControl/>
              <w:snapToGrid w:val="0"/>
              <w:spacing w:line="0" w:lineRule="atLeast"/>
              <w:jc w:val="center"/>
              <w:rPr>
                <w:rFonts w:eastAsia="仿宋_GB2312"/>
                <w:kern w:val="0"/>
                <w:sz w:val="24"/>
                <w:szCs w:val="24"/>
              </w:rPr>
            </w:pPr>
            <w:r>
              <w:rPr>
                <w:rFonts w:eastAsia="仿宋_GB2312"/>
                <w:kern w:val="0"/>
                <w:sz w:val="24"/>
                <w:szCs w:val="24"/>
              </w:rPr>
              <w:t>（权重</w:t>
            </w:r>
            <w:r>
              <w:rPr>
                <w:rFonts w:eastAsia="仿宋_GB2312" w:hint="eastAsia"/>
                <w:kern w:val="0"/>
                <w:sz w:val="24"/>
                <w:szCs w:val="24"/>
              </w:rPr>
              <w:t>60</w:t>
            </w:r>
            <w:r>
              <w:rPr>
                <w:rFonts w:eastAsia="仿宋_GB2312"/>
                <w:kern w:val="0"/>
                <w:sz w:val="24"/>
                <w:szCs w:val="24"/>
              </w:rPr>
              <w:t>）</w:t>
            </w:r>
          </w:p>
        </w:tc>
        <w:tc>
          <w:tcPr>
            <w:tcW w:w="639" w:type="pct"/>
            <w:vAlign w:val="center"/>
          </w:tcPr>
          <w:p w14:paraId="3992E2AF" w14:textId="77777777" w:rsidR="00A95C6D" w:rsidRDefault="00000000">
            <w:pPr>
              <w:pStyle w:val="null3"/>
              <w:spacing w:line="0" w:lineRule="atLeast"/>
              <w:jc w:val="center"/>
              <w:rPr>
                <w:rFonts w:eastAsia="仿宋_GB2312" w:hint="default"/>
                <w:sz w:val="24"/>
                <w:szCs w:val="24"/>
              </w:rPr>
            </w:pPr>
            <w:r>
              <w:t>带“▲”项技术参数的响应情况</w:t>
            </w:r>
          </w:p>
        </w:tc>
        <w:tc>
          <w:tcPr>
            <w:tcW w:w="432" w:type="pct"/>
            <w:vAlign w:val="center"/>
          </w:tcPr>
          <w:p w14:paraId="530F31C2" w14:textId="77777777" w:rsidR="00A95C6D" w:rsidRDefault="00000000">
            <w:pPr>
              <w:widowControl/>
              <w:snapToGrid w:val="0"/>
              <w:spacing w:line="0" w:lineRule="atLeast"/>
              <w:jc w:val="center"/>
              <w:rPr>
                <w:rFonts w:eastAsia="仿宋_GB2312"/>
                <w:kern w:val="0"/>
                <w:sz w:val="24"/>
                <w:szCs w:val="24"/>
              </w:rPr>
            </w:pPr>
            <w:r>
              <w:rPr>
                <w:rFonts w:eastAsia="仿宋_GB2312" w:hint="eastAsia"/>
                <w:kern w:val="0"/>
                <w:sz w:val="24"/>
                <w:szCs w:val="24"/>
              </w:rPr>
              <w:t>40</w:t>
            </w:r>
          </w:p>
        </w:tc>
        <w:tc>
          <w:tcPr>
            <w:tcW w:w="2763" w:type="pct"/>
          </w:tcPr>
          <w:p w14:paraId="08F4C5AF" w14:textId="77777777" w:rsidR="00A95C6D" w:rsidRDefault="00000000">
            <w:pPr>
              <w:pStyle w:val="null3"/>
              <w:spacing w:line="0" w:lineRule="atLeast"/>
              <w:rPr>
                <w:rFonts w:eastAsia="仿宋_GB2312" w:hint="default"/>
                <w:sz w:val="24"/>
                <w:szCs w:val="24"/>
              </w:rPr>
            </w:pPr>
            <w:r>
              <w:t>考查投标人投标产品对带“▲”项技术参数的响应程度。本包带“▲”项技术指标数共有</w:t>
            </w:r>
            <w:r>
              <w:t>5</w:t>
            </w:r>
            <w:r>
              <w:t>个，每满足或优于</w:t>
            </w:r>
            <w:r>
              <w:t>1</w:t>
            </w:r>
            <w:r>
              <w:t>项的得</w:t>
            </w:r>
            <w:r>
              <w:t>10</w:t>
            </w:r>
            <w:r>
              <w:t>分，最高得</w:t>
            </w:r>
            <w:r>
              <w:t xml:space="preserve">50 </w:t>
            </w:r>
            <w:r>
              <w:t>分。投标人需根据服务的详细技术要求填写《技术和服务要求响应表》，评标小组将根据投标人填写《技术和服务要求响应表》进行评分。如投标人填写《技术和服务要求响应表》的内容与投标人投标文件提供的服务内容不一致，以《技术和服务要求响应表》填写的内容为准。</w:t>
            </w:r>
            <w:r>
              <w:t xml:space="preserve"> </w:t>
            </w:r>
            <w:r>
              <w:t>注：如投标文件技术要求中任一项指标或要求需提供相关证明文件的而未提供的，则视为不满足。</w:t>
            </w:r>
            <w:r>
              <w:t xml:space="preserve"> </w:t>
            </w:r>
            <w:r>
              <w:t>本部分评分内容为客观分，评标委员会各成员评分必须一致。</w:t>
            </w:r>
          </w:p>
        </w:tc>
        <w:tc>
          <w:tcPr>
            <w:tcW w:w="689" w:type="pct"/>
            <w:vAlign w:val="center"/>
          </w:tcPr>
          <w:p w14:paraId="315074C3" w14:textId="77777777" w:rsidR="00A95C6D" w:rsidRDefault="00A95C6D">
            <w:pPr>
              <w:snapToGrid w:val="0"/>
              <w:spacing w:line="0" w:lineRule="atLeast"/>
              <w:jc w:val="left"/>
              <w:rPr>
                <w:rFonts w:eastAsia="仿宋_GB2312"/>
                <w:kern w:val="0"/>
                <w:sz w:val="24"/>
                <w:szCs w:val="24"/>
              </w:rPr>
            </w:pPr>
          </w:p>
        </w:tc>
      </w:tr>
      <w:tr w:rsidR="00A95C6D" w14:paraId="02F99C88" w14:textId="77777777">
        <w:trPr>
          <w:cantSplit/>
          <w:trHeight w:val="985"/>
        </w:trPr>
        <w:tc>
          <w:tcPr>
            <w:tcW w:w="475" w:type="pct"/>
            <w:vMerge/>
            <w:vAlign w:val="center"/>
          </w:tcPr>
          <w:p w14:paraId="5DAED3A3" w14:textId="77777777" w:rsidR="00A95C6D" w:rsidRDefault="00A95C6D">
            <w:pPr>
              <w:widowControl/>
              <w:snapToGrid w:val="0"/>
              <w:spacing w:line="0" w:lineRule="atLeast"/>
              <w:jc w:val="center"/>
              <w:rPr>
                <w:rFonts w:eastAsia="仿宋_GB2312"/>
                <w:kern w:val="0"/>
                <w:sz w:val="24"/>
                <w:szCs w:val="24"/>
              </w:rPr>
            </w:pPr>
          </w:p>
        </w:tc>
        <w:tc>
          <w:tcPr>
            <w:tcW w:w="639" w:type="pct"/>
            <w:vAlign w:val="center"/>
          </w:tcPr>
          <w:p w14:paraId="16FA00CA" w14:textId="77777777" w:rsidR="00A95C6D" w:rsidRDefault="00000000">
            <w:pPr>
              <w:pStyle w:val="null3"/>
              <w:spacing w:line="0" w:lineRule="atLeast"/>
              <w:jc w:val="center"/>
              <w:rPr>
                <w:rFonts w:eastAsia="仿宋_GB2312" w:hint="default"/>
                <w:sz w:val="24"/>
                <w:szCs w:val="24"/>
              </w:rPr>
            </w:pPr>
            <w:r>
              <w:t>普通技术参数（非“▲”项）的响应情况</w:t>
            </w:r>
          </w:p>
        </w:tc>
        <w:tc>
          <w:tcPr>
            <w:tcW w:w="432" w:type="pct"/>
            <w:vAlign w:val="center"/>
          </w:tcPr>
          <w:p w14:paraId="0FFD006E" w14:textId="77777777" w:rsidR="00A95C6D" w:rsidRDefault="00000000">
            <w:pPr>
              <w:widowControl/>
              <w:snapToGrid w:val="0"/>
              <w:spacing w:line="0" w:lineRule="atLeast"/>
              <w:jc w:val="center"/>
              <w:rPr>
                <w:rFonts w:eastAsia="仿宋_GB2312"/>
                <w:kern w:val="0"/>
                <w:sz w:val="24"/>
                <w:szCs w:val="24"/>
              </w:rPr>
            </w:pPr>
            <w:r>
              <w:rPr>
                <w:rFonts w:eastAsia="仿宋_GB2312" w:hint="eastAsia"/>
                <w:kern w:val="0"/>
                <w:sz w:val="24"/>
                <w:szCs w:val="24"/>
              </w:rPr>
              <w:t>11</w:t>
            </w:r>
          </w:p>
        </w:tc>
        <w:tc>
          <w:tcPr>
            <w:tcW w:w="2763" w:type="pct"/>
          </w:tcPr>
          <w:p w14:paraId="78063487" w14:textId="77777777" w:rsidR="00A95C6D" w:rsidRDefault="00000000">
            <w:pPr>
              <w:pStyle w:val="null3"/>
              <w:spacing w:line="0" w:lineRule="atLeast"/>
              <w:rPr>
                <w:rFonts w:eastAsia="仿宋_GB2312" w:hint="default"/>
                <w:sz w:val="24"/>
                <w:szCs w:val="24"/>
              </w:rPr>
            </w:pPr>
            <w:r>
              <w:t>考查投标人投标产品对普通技术参数的响应程度。如有一项参数负偏离，则对应参数不得分，最高得</w:t>
            </w:r>
            <w:r>
              <w:t>11</w:t>
            </w:r>
            <w:r>
              <w:t>分。本包有</w:t>
            </w:r>
            <w:r>
              <w:t>1</w:t>
            </w:r>
            <w:r>
              <w:t>个产品，共</w:t>
            </w:r>
            <w:r>
              <w:t>14</w:t>
            </w:r>
            <w:r>
              <w:t>项普通技术参数，得分</w:t>
            </w:r>
            <w:r>
              <w:t>=</w:t>
            </w:r>
            <w:r>
              <w:t>得分项参数数量</w:t>
            </w:r>
            <w:r>
              <w:t>/14</w:t>
            </w:r>
            <w:r>
              <w:t>×</w:t>
            </w:r>
            <w:r>
              <w:t>11</w:t>
            </w:r>
            <w:r>
              <w:t>分（保留</w:t>
            </w:r>
            <w:r>
              <w:t>2</w:t>
            </w:r>
            <w:r>
              <w:t>位小数）。</w:t>
            </w:r>
            <w:r>
              <w:t xml:space="preserve"> </w:t>
            </w:r>
            <w:r>
              <w:t>注：技术参数中要求提供证明材料的，须按要求提供相关证明材料；未要求提供证明材料的指标按投标文件《技术和服务要求响应表》中的投标人填写的参数为准，未填写或未响应的视为负偏离。</w:t>
            </w:r>
            <w:r>
              <w:t xml:space="preserve"> </w:t>
            </w:r>
            <w:r>
              <w:t>本部分评分内容为客观分，评标委员会各成员评分必须一致。</w:t>
            </w:r>
          </w:p>
        </w:tc>
        <w:tc>
          <w:tcPr>
            <w:tcW w:w="689" w:type="pct"/>
            <w:vAlign w:val="center"/>
          </w:tcPr>
          <w:p w14:paraId="211A2491" w14:textId="77777777" w:rsidR="00A95C6D" w:rsidRDefault="00A95C6D">
            <w:pPr>
              <w:snapToGrid w:val="0"/>
              <w:spacing w:line="0" w:lineRule="atLeast"/>
              <w:jc w:val="left"/>
              <w:rPr>
                <w:rFonts w:eastAsia="仿宋_GB2312"/>
                <w:kern w:val="0"/>
                <w:sz w:val="24"/>
                <w:szCs w:val="24"/>
              </w:rPr>
            </w:pPr>
          </w:p>
        </w:tc>
      </w:tr>
      <w:tr w:rsidR="00A95C6D" w14:paraId="1345926B" w14:textId="77777777">
        <w:trPr>
          <w:cantSplit/>
          <w:trHeight w:val="1442"/>
        </w:trPr>
        <w:tc>
          <w:tcPr>
            <w:tcW w:w="475" w:type="pct"/>
            <w:vMerge/>
            <w:vAlign w:val="center"/>
          </w:tcPr>
          <w:p w14:paraId="3CF6B651" w14:textId="77777777" w:rsidR="00A95C6D" w:rsidRDefault="00A95C6D">
            <w:pPr>
              <w:widowControl/>
              <w:snapToGrid w:val="0"/>
              <w:spacing w:line="0" w:lineRule="atLeast"/>
              <w:jc w:val="center"/>
              <w:rPr>
                <w:rFonts w:eastAsia="仿宋_GB2312"/>
                <w:kern w:val="0"/>
                <w:sz w:val="24"/>
                <w:szCs w:val="24"/>
              </w:rPr>
            </w:pPr>
          </w:p>
        </w:tc>
        <w:tc>
          <w:tcPr>
            <w:tcW w:w="639" w:type="pct"/>
            <w:vAlign w:val="center"/>
          </w:tcPr>
          <w:p w14:paraId="5FBD2202" w14:textId="77777777" w:rsidR="00A95C6D" w:rsidRDefault="00000000">
            <w:pPr>
              <w:pStyle w:val="null3"/>
              <w:spacing w:line="0" w:lineRule="atLeast"/>
              <w:jc w:val="center"/>
              <w:rPr>
                <w:rFonts w:eastAsia="仿宋_GB2312" w:hint="default"/>
                <w:sz w:val="24"/>
                <w:szCs w:val="24"/>
              </w:rPr>
            </w:pPr>
            <w:r>
              <w:t>培训方案</w:t>
            </w:r>
          </w:p>
        </w:tc>
        <w:tc>
          <w:tcPr>
            <w:tcW w:w="432" w:type="pct"/>
            <w:vAlign w:val="center"/>
          </w:tcPr>
          <w:p w14:paraId="75CE9CBC" w14:textId="77777777" w:rsidR="00A95C6D" w:rsidRDefault="00000000">
            <w:pPr>
              <w:widowControl/>
              <w:snapToGrid w:val="0"/>
              <w:spacing w:line="0" w:lineRule="atLeast"/>
              <w:jc w:val="center"/>
              <w:rPr>
                <w:rFonts w:eastAsia="仿宋_GB2312"/>
                <w:kern w:val="0"/>
                <w:sz w:val="24"/>
                <w:szCs w:val="24"/>
              </w:rPr>
            </w:pPr>
            <w:r>
              <w:rPr>
                <w:rFonts w:eastAsia="仿宋_GB2312" w:hint="eastAsia"/>
                <w:kern w:val="0"/>
                <w:sz w:val="24"/>
                <w:szCs w:val="24"/>
              </w:rPr>
              <w:t>3</w:t>
            </w:r>
          </w:p>
        </w:tc>
        <w:tc>
          <w:tcPr>
            <w:tcW w:w="2763" w:type="pct"/>
          </w:tcPr>
          <w:p w14:paraId="125FDBB9" w14:textId="77777777" w:rsidR="00A95C6D" w:rsidRDefault="00000000">
            <w:pPr>
              <w:pStyle w:val="null3"/>
              <w:spacing w:line="0" w:lineRule="atLeast"/>
              <w:rPr>
                <w:rFonts w:eastAsia="仿宋_GB2312" w:hint="default"/>
                <w:sz w:val="24"/>
                <w:szCs w:val="24"/>
              </w:rPr>
            </w:pPr>
            <w:r>
              <w:t>投标人根据采购需求中“商务要求”中的“培训要求”提供响应方案，对该方案进行评审：</w:t>
            </w:r>
            <w:r>
              <w:t xml:space="preserve"> 1.</w:t>
            </w:r>
            <w:r>
              <w:t>完全满足且优于采购需求的，得</w:t>
            </w:r>
            <w:r>
              <w:t>3</w:t>
            </w:r>
            <w:r>
              <w:t>分；</w:t>
            </w:r>
            <w:r>
              <w:t xml:space="preserve"> 2.</w:t>
            </w:r>
            <w:r>
              <w:t>完全满足采购需求的，得</w:t>
            </w:r>
            <w:r>
              <w:t>2</w:t>
            </w:r>
            <w:r>
              <w:t>分；</w:t>
            </w:r>
            <w:r>
              <w:t xml:space="preserve"> 3.</w:t>
            </w:r>
            <w:r>
              <w:t>不完全满足采购需求的或未提供方案的，得</w:t>
            </w:r>
            <w:r>
              <w:t>0</w:t>
            </w:r>
            <w:r>
              <w:t>分。</w:t>
            </w:r>
            <w:r>
              <w:t xml:space="preserve"> </w:t>
            </w:r>
            <w:r>
              <w:t>本部分评</w:t>
            </w:r>
          </w:p>
        </w:tc>
        <w:tc>
          <w:tcPr>
            <w:tcW w:w="689" w:type="pct"/>
            <w:vAlign w:val="center"/>
          </w:tcPr>
          <w:p w14:paraId="027D12C4" w14:textId="77777777" w:rsidR="00A95C6D" w:rsidRDefault="00A95C6D">
            <w:pPr>
              <w:snapToGrid w:val="0"/>
              <w:spacing w:line="0" w:lineRule="atLeast"/>
              <w:jc w:val="left"/>
              <w:rPr>
                <w:rFonts w:eastAsia="仿宋_GB2312"/>
                <w:kern w:val="0"/>
                <w:sz w:val="24"/>
                <w:szCs w:val="24"/>
              </w:rPr>
            </w:pPr>
          </w:p>
        </w:tc>
      </w:tr>
      <w:tr w:rsidR="00A95C6D" w14:paraId="43667690" w14:textId="77777777">
        <w:trPr>
          <w:cantSplit/>
          <w:trHeight w:val="1180"/>
        </w:trPr>
        <w:tc>
          <w:tcPr>
            <w:tcW w:w="475" w:type="pct"/>
            <w:vMerge/>
            <w:vAlign w:val="center"/>
          </w:tcPr>
          <w:p w14:paraId="6F0EC29A" w14:textId="77777777" w:rsidR="00A95C6D" w:rsidRDefault="00A95C6D">
            <w:pPr>
              <w:widowControl/>
              <w:snapToGrid w:val="0"/>
              <w:spacing w:line="0" w:lineRule="atLeast"/>
              <w:jc w:val="center"/>
              <w:rPr>
                <w:rFonts w:eastAsia="仿宋_GB2312"/>
                <w:kern w:val="0"/>
                <w:sz w:val="24"/>
                <w:szCs w:val="24"/>
              </w:rPr>
            </w:pPr>
          </w:p>
        </w:tc>
        <w:tc>
          <w:tcPr>
            <w:tcW w:w="639" w:type="pct"/>
            <w:vAlign w:val="center"/>
          </w:tcPr>
          <w:p w14:paraId="244C737A" w14:textId="77777777" w:rsidR="00A95C6D" w:rsidRDefault="00000000">
            <w:pPr>
              <w:pStyle w:val="null3"/>
              <w:spacing w:line="0" w:lineRule="atLeast"/>
              <w:jc w:val="center"/>
              <w:rPr>
                <w:rFonts w:eastAsia="仿宋_GB2312" w:hint="default"/>
                <w:sz w:val="24"/>
                <w:szCs w:val="24"/>
              </w:rPr>
            </w:pPr>
            <w:r>
              <w:t>交货保障方案</w:t>
            </w:r>
          </w:p>
        </w:tc>
        <w:tc>
          <w:tcPr>
            <w:tcW w:w="432" w:type="pct"/>
            <w:vAlign w:val="center"/>
          </w:tcPr>
          <w:p w14:paraId="23F6C798" w14:textId="77777777" w:rsidR="00A95C6D" w:rsidRDefault="00000000">
            <w:pPr>
              <w:widowControl/>
              <w:snapToGrid w:val="0"/>
              <w:spacing w:line="0" w:lineRule="atLeast"/>
              <w:jc w:val="center"/>
              <w:rPr>
                <w:rFonts w:eastAsia="仿宋_GB2312"/>
                <w:kern w:val="0"/>
                <w:sz w:val="24"/>
                <w:szCs w:val="24"/>
              </w:rPr>
            </w:pPr>
            <w:r>
              <w:rPr>
                <w:rFonts w:eastAsia="仿宋_GB2312" w:hint="eastAsia"/>
                <w:kern w:val="0"/>
                <w:sz w:val="24"/>
                <w:szCs w:val="24"/>
              </w:rPr>
              <w:t>3</w:t>
            </w:r>
          </w:p>
        </w:tc>
        <w:tc>
          <w:tcPr>
            <w:tcW w:w="2763" w:type="pct"/>
          </w:tcPr>
          <w:p w14:paraId="4D53D581" w14:textId="77777777" w:rsidR="00A95C6D" w:rsidRDefault="00000000">
            <w:pPr>
              <w:pStyle w:val="null3"/>
              <w:spacing w:line="0" w:lineRule="atLeast"/>
              <w:rPr>
                <w:rFonts w:eastAsia="仿宋_GB2312" w:hint="default"/>
                <w:sz w:val="24"/>
                <w:szCs w:val="24"/>
              </w:rPr>
            </w:pPr>
            <w:r>
              <w:t>投标人根据采购需求中的交货要求，提供完善的交货保障方案及排产时间节点等方案，对该方案进行评审：</w:t>
            </w:r>
            <w:r>
              <w:t xml:space="preserve"> 1.</w:t>
            </w:r>
            <w:r>
              <w:t>完全满足且优于采购需求的，得</w:t>
            </w:r>
            <w:r>
              <w:t>3</w:t>
            </w:r>
            <w:r>
              <w:t>分；</w:t>
            </w:r>
            <w:r>
              <w:t xml:space="preserve"> 2.</w:t>
            </w:r>
            <w:r>
              <w:t>完全满足采购需求的，得</w:t>
            </w:r>
            <w:r>
              <w:t>2</w:t>
            </w:r>
            <w:r>
              <w:t>分；</w:t>
            </w:r>
            <w:r>
              <w:t xml:space="preserve"> 3.</w:t>
            </w:r>
            <w:r>
              <w:t>不完全满足采购需求的或未提供方案的，得</w:t>
            </w:r>
            <w:r>
              <w:t>0</w:t>
            </w:r>
            <w:r>
              <w:t>分。</w:t>
            </w:r>
            <w:r>
              <w:t xml:space="preserve"> </w:t>
            </w:r>
            <w:r>
              <w:t>本部分评分内容为客观分，评标委员会各成员评分必须一致。</w:t>
            </w:r>
          </w:p>
        </w:tc>
        <w:tc>
          <w:tcPr>
            <w:tcW w:w="689" w:type="pct"/>
            <w:vAlign w:val="center"/>
          </w:tcPr>
          <w:p w14:paraId="2432940D" w14:textId="77777777" w:rsidR="00A95C6D" w:rsidRDefault="00A95C6D">
            <w:pPr>
              <w:snapToGrid w:val="0"/>
              <w:spacing w:line="0" w:lineRule="atLeast"/>
              <w:jc w:val="left"/>
              <w:rPr>
                <w:rFonts w:eastAsia="仿宋_GB2312"/>
                <w:kern w:val="0"/>
                <w:sz w:val="24"/>
                <w:szCs w:val="24"/>
              </w:rPr>
            </w:pPr>
          </w:p>
        </w:tc>
      </w:tr>
      <w:tr w:rsidR="00A95C6D" w14:paraId="1BFBB0B7" w14:textId="77777777">
        <w:trPr>
          <w:cantSplit/>
          <w:trHeight w:val="1180"/>
        </w:trPr>
        <w:tc>
          <w:tcPr>
            <w:tcW w:w="475" w:type="pct"/>
            <w:vMerge/>
            <w:vAlign w:val="center"/>
          </w:tcPr>
          <w:p w14:paraId="4CDF42DC" w14:textId="77777777" w:rsidR="00A95C6D" w:rsidRDefault="00A95C6D">
            <w:pPr>
              <w:widowControl/>
              <w:snapToGrid w:val="0"/>
              <w:spacing w:line="0" w:lineRule="atLeast"/>
              <w:jc w:val="center"/>
              <w:rPr>
                <w:rFonts w:eastAsia="仿宋_GB2312"/>
                <w:kern w:val="0"/>
                <w:sz w:val="24"/>
                <w:szCs w:val="24"/>
              </w:rPr>
            </w:pPr>
          </w:p>
        </w:tc>
        <w:tc>
          <w:tcPr>
            <w:tcW w:w="639" w:type="pct"/>
            <w:vAlign w:val="center"/>
          </w:tcPr>
          <w:p w14:paraId="2C14D5E1" w14:textId="77777777" w:rsidR="00A95C6D" w:rsidRDefault="00000000">
            <w:pPr>
              <w:pStyle w:val="null3"/>
              <w:spacing w:line="0" w:lineRule="atLeast"/>
              <w:jc w:val="center"/>
              <w:rPr>
                <w:rFonts w:eastAsia="仿宋_GB2312" w:hint="default"/>
                <w:sz w:val="24"/>
                <w:szCs w:val="24"/>
              </w:rPr>
            </w:pPr>
            <w:r>
              <w:t>售后服务方案</w:t>
            </w:r>
            <w:r>
              <w:t xml:space="preserve"> </w:t>
            </w:r>
            <w:r>
              <w:t>分</w:t>
            </w:r>
            <w:r>
              <w:t>)</w:t>
            </w:r>
          </w:p>
        </w:tc>
        <w:tc>
          <w:tcPr>
            <w:tcW w:w="432" w:type="pct"/>
            <w:vAlign w:val="center"/>
          </w:tcPr>
          <w:p w14:paraId="365DD80E" w14:textId="77777777" w:rsidR="00A95C6D" w:rsidRDefault="00000000">
            <w:pPr>
              <w:widowControl/>
              <w:snapToGrid w:val="0"/>
              <w:spacing w:line="0" w:lineRule="atLeast"/>
              <w:jc w:val="center"/>
              <w:rPr>
                <w:rFonts w:eastAsia="仿宋_GB2312"/>
                <w:kern w:val="0"/>
                <w:sz w:val="24"/>
                <w:szCs w:val="24"/>
              </w:rPr>
            </w:pPr>
            <w:r>
              <w:rPr>
                <w:rFonts w:eastAsia="仿宋_GB2312" w:hint="eastAsia"/>
                <w:kern w:val="0"/>
                <w:sz w:val="24"/>
                <w:szCs w:val="24"/>
              </w:rPr>
              <w:t>3</w:t>
            </w:r>
          </w:p>
        </w:tc>
        <w:tc>
          <w:tcPr>
            <w:tcW w:w="2763" w:type="pct"/>
          </w:tcPr>
          <w:p w14:paraId="49365738" w14:textId="77777777" w:rsidR="00A95C6D" w:rsidRDefault="00000000">
            <w:pPr>
              <w:pStyle w:val="null3"/>
              <w:spacing w:line="0" w:lineRule="atLeast"/>
              <w:rPr>
                <w:rFonts w:eastAsia="仿宋_GB2312" w:hint="default"/>
                <w:sz w:val="24"/>
                <w:szCs w:val="24"/>
              </w:rPr>
            </w:pPr>
            <w:r>
              <w:t>投标人根据采购需求中“商务要求”中的“售后服务”提供响应方案，对该方案进行评审：</w:t>
            </w:r>
            <w:r>
              <w:t>1.</w:t>
            </w:r>
            <w:r>
              <w:t>完全满足且优于采购需求的，得</w:t>
            </w:r>
            <w:r>
              <w:t>3</w:t>
            </w:r>
            <w:r>
              <w:t>分；</w:t>
            </w:r>
            <w:r>
              <w:t xml:space="preserve"> 2.</w:t>
            </w:r>
            <w:r>
              <w:t>完全满足采购需求的，得</w:t>
            </w:r>
            <w:r>
              <w:t>2</w:t>
            </w:r>
            <w:r>
              <w:t>分；</w:t>
            </w:r>
            <w:r>
              <w:t xml:space="preserve"> 3.</w:t>
            </w:r>
            <w:r>
              <w:t>不完全满足采购需求的或未提供方案的，得</w:t>
            </w:r>
            <w:r>
              <w:t>0</w:t>
            </w:r>
            <w:r>
              <w:t>分。</w:t>
            </w:r>
            <w:r>
              <w:t xml:space="preserve"> </w:t>
            </w:r>
            <w:r>
              <w:t>本部分评分内容为客观分，评标委员会各成员评分必须一致。</w:t>
            </w:r>
          </w:p>
        </w:tc>
        <w:tc>
          <w:tcPr>
            <w:tcW w:w="689" w:type="pct"/>
            <w:vAlign w:val="center"/>
          </w:tcPr>
          <w:p w14:paraId="44BCD9C8" w14:textId="77777777" w:rsidR="00A95C6D" w:rsidRDefault="00A95C6D">
            <w:pPr>
              <w:snapToGrid w:val="0"/>
              <w:spacing w:line="0" w:lineRule="atLeast"/>
              <w:jc w:val="left"/>
              <w:rPr>
                <w:rFonts w:eastAsia="仿宋_GB2312"/>
                <w:kern w:val="0"/>
                <w:sz w:val="24"/>
                <w:szCs w:val="24"/>
              </w:rPr>
            </w:pPr>
          </w:p>
        </w:tc>
      </w:tr>
      <w:tr w:rsidR="00A95C6D" w14:paraId="7550114F" w14:textId="77777777">
        <w:trPr>
          <w:cantSplit/>
          <w:trHeight w:val="1970"/>
        </w:trPr>
        <w:tc>
          <w:tcPr>
            <w:tcW w:w="475" w:type="pct"/>
            <w:vMerge w:val="restart"/>
            <w:vAlign w:val="center"/>
          </w:tcPr>
          <w:p w14:paraId="21B714E7" w14:textId="77777777" w:rsidR="00A95C6D" w:rsidRDefault="00000000">
            <w:pPr>
              <w:widowControl/>
              <w:snapToGrid w:val="0"/>
              <w:spacing w:line="0" w:lineRule="atLeast"/>
              <w:jc w:val="center"/>
              <w:rPr>
                <w:rFonts w:eastAsia="仿宋_GB2312"/>
                <w:kern w:val="0"/>
                <w:sz w:val="24"/>
                <w:szCs w:val="24"/>
              </w:rPr>
            </w:pPr>
            <w:r>
              <w:rPr>
                <w:rFonts w:eastAsia="仿宋_GB2312"/>
                <w:kern w:val="0"/>
                <w:sz w:val="24"/>
                <w:szCs w:val="24"/>
              </w:rPr>
              <w:t>商务部分</w:t>
            </w:r>
          </w:p>
          <w:p w14:paraId="07A9B325" w14:textId="77777777" w:rsidR="00A95C6D" w:rsidRDefault="00000000">
            <w:pPr>
              <w:widowControl/>
              <w:snapToGrid w:val="0"/>
              <w:spacing w:line="0" w:lineRule="atLeast"/>
              <w:jc w:val="center"/>
              <w:rPr>
                <w:rFonts w:eastAsia="仿宋_GB2312"/>
                <w:kern w:val="0"/>
                <w:sz w:val="24"/>
                <w:szCs w:val="24"/>
              </w:rPr>
            </w:pPr>
            <w:r>
              <w:rPr>
                <w:rFonts w:eastAsia="仿宋_GB2312"/>
                <w:kern w:val="0"/>
                <w:sz w:val="24"/>
                <w:szCs w:val="24"/>
              </w:rPr>
              <w:t>（权重</w:t>
            </w:r>
            <w:r>
              <w:rPr>
                <w:rFonts w:eastAsia="仿宋_GB2312" w:hint="eastAsia"/>
                <w:kern w:val="0"/>
                <w:sz w:val="24"/>
                <w:szCs w:val="24"/>
              </w:rPr>
              <w:t>10</w:t>
            </w:r>
            <w:r>
              <w:rPr>
                <w:rFonts w:eastAsia="仿宋_GB2312"/>
                <w:kern w:val="0"/>
                <w:sz w:val="24"/>
                <w:szCs w:val="24"/>
              </w:rPr>
              <w:t>）</w:t>
            </w:r>
          </w:p>
        </w:tc>
        <w:tc>
          <w:tcPr>
            <w:tcW w:w="639" w:type="pct"/>
            <w:vAlign w:val="center"/>
          </w:tcPr>
          <w:p w14:paraId="144A4206" w14:textId="77777777" w:rsidR="00A95C6D" w:rsidRDefault="00000000">
            <w:pPr>
              <w:pStyle w:val="null3"/>
              <w:spacing w:line="0" w:lineRule="atLeast"/>
              <w:jc w:val="center"/>
              <w:rPr>
                <w:rFonts w:eastAsia="仿宋_GB2312" w:hint="default"/>
                <w:sz w:val="24"/>
                <w:szCs w:val="24"/>
              </w:rPr>
            </w:pPr>
            <w:r>
              <w:t>同类项目业绩</w:t>
            </w:r>
          </w:p>
        </w:tc>
        <w:tc>
          <w:tcPr>
            <w:tcW w:w="432" w:type="pct"/>
            <w:vAlign w:val="center"/>
          </w:tcPr>
          <w:p w14:paraId="7FD3A0C4" w14:textId="77777777" w:rsidR="00A95C6D" w:rsidRDefault="00000000">
            <w:pPr>
              <w:widowControl/>
              <w:snapToGrid w:val="0"/>
              <w:spacing w:line="0" w:lineRule="atLeast"/>
              <w:jc w:val="center"/>
              <w:rPr>
                <w:rFonts w:eastAsia="仿宋_GB2312"/>
                <w:kern w:val="0"/>
                <w:sz w:val="24"/>
                <w:szCs w:val="24"/>
              </w:rPr>
            </w:pPr>
            <w:r>
              <w:rPr>
                <w:rFonts w:eastAsia="仿宋_GB2312" w:hint="eastAsia"/>
                <w:kern w:val="0"/>
                <w:sz w:val="24"/>
                <w:szCs w:val="24"/>
              </w:rPr>
              <w:t>5</w:t>
            </w:r>
          </w:p>
        </w:tc>
        <w:tc>
          <w:tcPr>
            <w:tcW w:w="2763" w:type="pct"/>
          </w:tcPr>
          <w:p w14:paraId="74CB6F11" w14:textId="77777777" w:rsidR="00A95C6D" w:rsidRDefault="00000000">
            <w:pPr>
              <w:pStyle w:val="null3"/>
              <w:spacing w:line="0" w:lineRule="atLeast"/>
              <w:rPr>
                <w:rFonts w:eastAsia="仿宋_GB2312" w:hint="default"/>
                <w:sz w:val="24"/>
                <w:szCs w:val="24"/>
              </w:rPr>
            </w:pPr>
            <w:r>
              <w:t>2021</w:t>
            </w:r>
            <w:r>
              <w:t>年</w:t>
            </w:r>
            <w:r>
              <w:t>1</w:t>
            </w:r>
            <w:r>
              <w:t>月</w:t>
            </w:r>
            <w:r>
              <w:t>1</w:t>
            </w:r>
            <w:r>
              <w:t>日以来投标人具有的同类项目（指至少包含本采购包中涉及的任意</w:t>
            </w:r>
            <w:r>
              <w:t>1</w:t>
            </w:r>
            <w:r>
              <w:t>种货物）供货或销售的业绩情况，每提供一份有效业绩得</w:t>
            </w:r>
            <w:r>
              <w:t>1</w:t>
            </w:r>
            <w:r>
              <w:t>分，满分</w:t>
            </w:r>
            <w:r>
              <w:t>5</w:t>
            </w:r>
            <w:r>
              <w:t>分。</w:t>
            </w:r>
            <w:r>
              <w:t xml:space="preserve"> </w:t>
            </w:r>
            <w:r>
              <w:t>注：</w:t>
            </w:r>
            <w:r>
              <w:t>1.</w:t>
            </w:r>
            <w:r>
              <w:t>响应人须提供合同关键页（含签订合同双方的单位名称、合同项目名称与含签订合同双方的落款盖章、签订日期的关键页）复印件。</w:t>
            </w:r>
            <w:r>
              <w:t xml:space="preserve"> 2.</w:t>
            </w:r>
            <w:r>
              <w:t>若证明材料不能明确体现签订时间的，不计分，未提供以上材料或提供不全，对应的业绩不得分；</w:t>
            </w:r>
            <w:r>
              <w:t>3.</w:t>
            </w:r>
            <w:r>
              <w:t>同一项目中不同货物签订了多份合同的，视为一份业绩，不重复计算；</w:t>
            </w:r>
            <w:r>
              <w:t>4.</w:t>
            </w:r>
            <w:r>
              <w:t>业绩合同内容名称与采购货物名称不同，但功能相同，可相应得分。</w:t>
            </w:r>
            <w:r>
              <w:t xml:space="preserve"> </w:t>
            </w:r>
            <w:r>
              <w:t>本部分评分内容为客观分，评标委员会各成员评分必须一致。</w:t>
            </w:r>
          </w:p>
        </w:tc>
        <w:tc>
          <w:tcPr>
            <w:tcW w:w="689" w:type="pct"/>
            <w:vAlign w:val="center"/>
          </w:tcPr>
          <w:p w14:paraId="3B70E6B9" w14:textId="77777777" w:rsidR="00A95C6D" w:rsidRDefault="00A95C6D">
            <w:pPr>
              <w:snapToGrid w:val="0"/>
              <w:spacing w:line="0" w:lineRule="atLeast"/>
              <w:jc w:val="left"/>
              <w:rPr>
                <w:rFonts w:eastAsia="仿宋_GB2312"/>
                <w:kern w:val="0"/>
                <w:sz w:val="24"/>
                <w:szCs w:val="24"/>
              </w:rPr>
            </w:pPr>
          </w:p>
        </w:tc>
      </w:tr>
      <w:tr w:rsidR="00A95C6D" w14:paraId="7FB661FA" w14:textId="77777777">
        <w:trPr>
          <w:cantSplit/>
          <w:trHeight w:val="1470"/>
        </w:trPr>
        <w:tc>
          <w:tcPr>
            <w:tcW w:w="475" w:type="pct"/>
            <w:vMerge/>
            <w:vAlign w:val="center"/>
          </w:tcPr>
          <w:p w14:paraId="1BB4F631" w14:textId="77777777" w:rsidR="00A95C6D" w:rsidRDefault="00A95C6D">
            <w:pPr>
              <w:widowControl/>
              <w:snapToGrid w:val="0"/>
              <w:spacing w:line="0" w:lineRule="atLeast"/>
              <w:jc w:val="center"/>
              <w:rPr>
                <w:rFonts w:eastAsia="仿宋_GB2312"/>
                <w:kern w:val="0"/>
                <w:sz w:val="24"/>
                <w:szCs w:val="24"/>
              </w:rPr>
            </w:pPr>
          </w:p>
        </w:tc>
        <w:tc>
          <w:tcPr>
            <w:tcW w:w="639" w:type="pct"/>
            <w:vAlign w:val="center"/>
          </w:tcPr>
          <w:p w14:paraId="08557E43" w14:textId="77777777" w:rsidR="00A95C6D" w:rsidRDefault="00000000">
            <w:pPr>
              <w:pStyle w:val="null3"/>
              <w:spacing w:line="0" w:lineRule="atLeast"/>
              <w:jc w:val="center"/>
              <w:rPr>
                <w:rFonts w:eastAsia="仿宋_GB2312" w:hint="default"/>
                <w:sz w:val="24"/>
                <w:szCs w:val="24"/>
              </w:rPr>
            </w:pPr>
            <w:r>
              <w:t>质保期承诺</w:t>
            </w:r>
          </w:p>
        </w:tc>
        <w:tc>
          <w:tcPr>
            <w:tcW w:w="432" w:type="pct"/>
            <w:vAlign w:val="center"/>
          </w:tcPr>
          <w:p w14:paraId="52D97641" w14:textId="77777777" w:rsidR="00A95C6D" w:rsidRDefault="00000000">
            <w:pPr>
              <w:widowControl/>
              <w:snapToGrid w:val="0"/>
              <w:spacing w:line="0" w:lineRule="atLeast"/>
              <w:jc w:val="center"/>
              <w:rPr>
                <w:rFonts w:eastAsia="仿宋_GB2312"/>
                <w:kern w:val="0"/>
                <w:sz w:val="24"/>
                <w:szCs w:val="24"/>
              </w:rPr>
            </w:pPr>
            <w:r>
              <w:rPr>
                <w:rFonts w:eastAsia="仿宋_GB2312" w:hint="eastAsia"/>
                <w:kern w:val="0"/>
                <w:sz w:val="24"/>
                <w:szCs w:val="24"/>
              </w:rPr>
              <w:t>5</w:t>
            </w:r>
          </w:p>
        </w:tc>
        <w:tc>
          <w:tcPr>
            <w:tcW w:w="2763" w:type="pct"/>
          </w:tcPr>
          <w:p w14:paraId="7B9A7201" w14:textId="77777777" w:rsidR="00A95C6D" w:rsidRDefault="00000000">
            <w:pPr>
              <w:pStyle w:val="null3"/>
              <w:spacing w:line="0" w:lineRule="atLeast"/>
              <w:rPr>
                <w:rFonts w:eastAsia="仿宋_GB2312" w:hint="default"/>
                <w:sz w:val="24"/>
                <w:szCs w:val="24"/>
              </w:rPr>
            </w:pPr>
            <w:r>
              <w:t>投标人在本项目的质保期限两年的基础上，承诺含在投标报价中（即不再另外收取费用）的质保服务增加</w:t>
            </w:r>
            <w:r>
              <w:t>1</w:t>
            </w:r>
            <w:r>
              <w:t>年，得</w:t>
            </w:r>
            <w:r>
              <w:t>1</w:t>
            </w:r>
            <w:r>
              <w:t>分；增加</w:t>
            </w:r>
            <w:r>
              <w:t>2</w:t>
            </w:r>
            <w:r>
              <w:t>年，得</w:t>
            </w:r>
            <w:r>
              <w:t>3</w:t>
            </w:r>
            <w:r>
              <w:t>分；增加≥</w:t>
            </w:r>
            <w:r>
              <w:t>3</w:t>
            </w:r>
            <w:r>
              <w:t>年，得</w:t>
            </w:r>
            <w:r>
              <w:t>5</w:t>
            </w:r>
            <w:r>
              <w:t>分；最多</w:t>
            </w:r>
            <w:r>
              <w:t>5</w:t>
            </w:r>
            <w:r>
              <w:t>分。</w:t>
            </w:r>
            <w:r>
              <w:t xml:space="preserve"> </w:t>
            </w:r>
            <w:r>
              <w:t>注：提供承诺函，承诺函格式自拟。</w:t>
            </w:r>
            <w:r>
              <w:t xml:space="preserve"> </w:t>
            </w:r>
            <w:r>
              <w:t>本部分评分内容为客观分，评标委员会各成员评分必须一致。</w:t>
            </w:r>
          </w:p>
        </w:tc>
        <w:tc>
          <w:tcPr>
            <w:tcW w:w="689" w:type="pct"/>
            <w:vAlign w:val="center"/>
          </w:tcPr>
          <w:p w14:paraId="6F147AC2" w14:textId="77777777" w:rsidR="00A95C6D" w:rsidRDefault="00A95C6D">
            <w:pPr>
              <w:snapToGrid w:val="0"/>
              <w:spacing w:line="0" w:lineRule="atLeast"/>
              <w:jc w:val="left"/>
              <w:rPr>
                <w:rFonts w:eastAsia="仿宋_GB2312"/>
                <w:kern w:val="0"/>
                <w:sz w:val="24"/>
                <w:szCs w:val="24"/>
              </w:rPr>
            </w:pPr>
          </w:p>
        </w:tc>
      </w:tr>
      <w:tr w:rsidR="00A95C6D" w14:paraId="0672F391" w14:textId="77777777">
        <w:trPr>
          <w:trHeight w:val="664"/>
        </w:trPr>
        <w:tc>
          <w:tcPr>
            <w:tcW w:w="4310" w:type="pct"/>
            <w:gridSpan w:val="4"/>
            <w:vAlign w:val="center"/>
          </w:tcPr>
          <w:p w14:paraId="12D9BD9E" w14:textId="77777777" w:rsidR="00A95C6D" w:rsidRDefault="00000000">
            <w:pPr>
              <w:widowControl/>
              <w:snapToGrid w:val="0"/>
              <w:spacing w:line="0" w:lineRule="atLeast"/>
              <w:jc w:val="center"/>
              <w:rPr>
                <w:rFonts w:eastAsia="仿宋_GB2312"/>
                <w:color w:val="000000"/>
                <w:kern w:val="0"/>
                <w:sz w:val="24"/>
                <w:szCs w:val="24"/>
              </w:rPr>
            </w:pPr>
            <w:r>
              <w:rPr>
                <w:rFonts w:eastAsia="仿宋_GB2312"/>
                <w:color w:val="000000"/>
                <w:kern w:val="0"/>
                <w:sz w:val="24"/>
                <w:szCs w:val="24"/>
              </w:rPr>
              <w:t>合</w:t>
            </w:r>
            <w:r>
              <w:rPr>
                <w:rFonts w:eastAsia="仿宋_GB2312"/>
                <w:color w:val="000000"/>
                <w:kern w:val="0"/>
                <w:sz w:val="24"/>
                <w:szCs w:val="24"/>
              </w:rPr>
              <w:t xml:space="preserve">  </w:t>
            </w:r>
            <w:r>
              <w:rPr>
                <w:rFonts w:eastAsia="仿宋_GB2312"/>
                <w:color w:val="000000"/>
                <w:kern w:val="0"/>
                <w:sz w:val="24"/>
                <w:szCs w:val="24"/>
              </w:rPr>
              <w:t>计</w:t>
            </w:r>
          </w:p>
        </w:tc>
        <w:tc>
          <w:tcPr>
            <w:tcW w:w="689" w:type="pct"/>
            <w:vAlign w:val="center"/>
          </w:tcPr>
          <w:p w14:paraId="464C0B5F" w14:textId="77777777" w:rsidR="00A95C6D" w:rsidRDefault="00A95C6D">
            <w:pPr>
              <w:snapToGrid w:val="0"/>
              <w:spacing w:line="0" w:lineRule="atLeast"/>
              <w:jc w:val="left"/>
              <w:rPr>
                <w:rFonts w:eastAsia="仿宋_GB2312"/>
                <w:kern w:val="0"/>
                <w:sz w:val="24"/>
                <w:szCs w:val="24"/>
              </w:rPr>
            </w:pPr>
          </w:p>
          <w:p w14:paraId="6E5D2575" w14:textId="77777777" w:rsidR="00A95C6D" w:rsidRDefault="00A95C6D">
            <w:pPr>
              <w:snapToGrid w:val="0"/>
              <w:spacing w:line="0" w:lineRule="atLeast"/>
              <w:jc w:val="left"/>
              <w:rPr>
                <w:rFonts w:eastAsia="仿宋_GB2312"/>
                <w:kern w:val="0"/>
                <w:sz w:val="24"/>
                <w:szCs w:val="24"/>
              </w:rPr>
            </w:pPr>
          </w:p>
        </w:tc>
      </w:tr>
    </w:tbl>
    <w:p w14:paraId="02F6B11C" w14:textId="77777777" w:rsidR="00A95C6D" w:rsidRDefault="00000000">
      <w:pPr>
        <w:spacing w:line="500" w:lineRule="exact"/>
        <w:rPr>
          <w:rFonts w:eastAsia="仿宋_GB2312"/>
        </w:rPr>
      </w:pPr>
      <w:r>
        <w:rPr>
          <w:rFonts w:eastAsia="仿宋_GB2312" w:hint="eastAsia"/>
        </w:rPr>
        <w:t>评审小组成员签名：</w:t>
      </w:r>
    </w:p>
    <w:sectPr w:rsidR="00A95C6D">
      <w:footerReference w:type="even" r:id="rId7"/>
      <w:footerReference w:type="default" r:id="rId8"/>
      <w:pgSz w:w="11917" w:h="16838"/>
      <w:pgMar w:top="2098" w:right="1587" w:bottom="2098" w:left="1587" w:header="851" w:footer="1304" w:gutter="0"/>
      <w:cols w:space="720"/>
      <w:docGrid w:type="linesAndChars" w:linePitch="57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7CF7E" w14:textId="77777777" w:rsidR="00CA4137" w:rsidRDefault="00CA4137">
      <w:r>
        <w:separator/>
      </w:r>
    </w:p>
  </w:endnote>
  <w:endnote w:type="continuationSeparator" w:id="0">
    <w:p w14:paraId="66C35025" w14:textId="77777777" w:rsidR="00CA4137" w:rsidRDefault="00CA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DEDB" w14:textId="058B2CA2" w:rsidR="00A95C6D" w:rsidRDefault="00837A3B">
    <w:pPr>
      <w:pStyle w:val="a4"/>
      <w:spacing w:line="300" w:lineRule="exact"/>
      <w:ind w:rightChars="117" w:right="374"/>
      <w:rPr>
        <w:spacing w:val="40"/>
      </w:rPr>
    </w:pPr>
    <w:r>
      <w:rPr>
        <w:noProof/>
      </w:rPr>
      <mc:AlternateContent>
        <mc:Choice Requires="wps">
          <w:drawing>
            <wp:anchor distT="0" distB="0" distL="114300" distR="114300" simplePos="0" relativeHeight="251659264" behindDoc="0" locked="0" layoutInCell="1" allowOverlap="1" wp14:anchorId="10876947" wp14:editId="6C6F5134">
              <wp:simplePos x="0" y="0"/>
              <wp:positionH relativeFrom="margin">
                <wp:align>outside</wp:align>
              </wp:positionH>
              <wp:positionV relativeFrom="paragraph">
                <wp:posOffset>28575</wp:posOffset>
              </wp:positionV>
              <wp:extent cx="534035" cy="204470"/>
              <wp:effectExtent l="0" t="0" r="0" b="0"/>
              <wp:wrapNone/>
              <wp:docPr id="199864468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C3D93" w14:textId="77777777" w:rsidR="00A95C6D" w:rsidRDefault="00000000">
                          <w:pPr>
                            <w:tabs>
                              <w:tab w:val="left" w:pos="630"/>
                            </w:tabs>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76947" id="_x0000_t202" coordsize="21600,21600" o:spt="202" path="m,l,21600r21600,l21600,xe">
              <v:stroke joinstyle="miter"/>
              <v:path gradientshapeok="t" o:connecttype="rect"/>
            </v:shapetype>
            <v:shape id="文本框 2" o:spid="_x0000_s1026" type="#_x0000_t202" style="position:absolute;margin-left:-9.15pt;margin-top:2.25pt;width:42.0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" filled="f" stroked="f">
              <v:textbox style="mso-fit-shape-to-text:t" inset="0,0,0,0">
                <w:txbxContent>
                  <w:p w14:paraId="379C3D93" w14:textId="77777777" w:rsidR="00A95C6D" w:rsidRDefault="00000000">
                    <w:pPr>
                      <w:tabs>
                        <w:tab w:val="left" w:pos="630"/>
                      </w:tabs>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5433" w14:textId="07D79627" w:rsidR="00A95C6D" w:rsidRDefault="00837A3B">
    <w:pPr>
      <w:pStyle w:val="a4"/>
      <w:tabs>
        <w:tab w:val="left" w:pos="994"/>
      </w:tabs>
      <w:ind w:rightChars="100" w:right="320"/>
    </w:pPr>
    <w:r>
      <w:rPr>
        <w:noProof/>
        <w:sz w:val="28"/>
      </w:rPr>
      <mc:AlternateContent>
        <mc:Choice Requires="wps">
          <w:drawing>
            <wp:anchor distT="0" distB="0" distL="114300" distR="114300" simplePos="0" relativeHeight="251660288" behindDoc="0" locked="0" layoutInCell="1" allowOverlap="1" wp14:anchorId="35DE92AC" wp14:editId="13E9B529">
              <wp:simplePos x="0" y="0"/>
              <wp:positionH relativeFrom="margin">
                <wp:align>outside</wp:align>
              </wp:positionH>
              <wp:positionV relativeFrom="paragraph">
                <wp:posOffset>0</wp:posOffset>
              </wp:positionV>
              <wp:extent cx="622935" cy="204470"/>
              <wp:effectExtent l="0" t="0" r="0" b="0"/>
              <wp:wrapNone/>
              <wp:docPr id="91295004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DAE12" w14:textId="77777777" w:rsidR="00A95C6D" w:rsidRDefault="00000000">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39</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E92AC" id="_x0000_t202" coordsize="21600,21600" o:spt="202" path="m,l,21600r21600,l21600,xe">
              <v:stroke joinstyle="miter"/>
              <v:path gradientshapeok="t" o:connecttype="rect"/>
            </v:shapetype>
            <v:shape id="Text Box 1025" o:spid="_x0000_s1027" type="#_x0000_t202" style="position:absolute;margin-left:-2.15pt;margin-top:0;width:49.05pt;height:16.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" filled="f" stroked="f">
              <v:textbox style="mso-fit-shape-to-text:t" inset="0,0,0,0">
                <w:txbxContent>
                  <w:p w14:paraId="36ADAE12" w14:textId="77777777" w:rsidR="00A95C6D" w:rsidRDefault="00000000">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39</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A4D74" w14:textId="77777777" w:rsidR="00CA4137" w:rsidRDefault="00CA4137">
      <w:r>
        <w:separator/>
      </w:r>
    </w:p>
  </w:footnote>
  <w:footnote w:type="continuationSeparator" w:id="0">
    <w:p w14:paraId="12412F92" w14:textId="77777777" w:rsidR="00CA4137" w:rsidRDefault="00CA4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56"/>
  <w:drawingGridVerticalSpacing w:val="287"/>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9D4BF8A7"/>
    <w:rsid w:val="9D4BF8A7"/>
    <w:rsid w:val="FBAF90EA"/>
    <w:rsid w:val="FEF384A8"/>
    <w:rsid w:val="000362FC"/>
    <w:rsid w:val="003C2C36"/>
    <w:rsid w:val="006578CB"/>
    <w:rsid w:val="007550DE"/>
    <w:rsid w:val="00837A3B"/>
    <w:rsid w:val="00A95C6D"/>
    <w:rsid w:val="00CA4137"/>
    <w:rsid w:val="4F793010"/>
    <w:rsid w:val="54DFD96F"/>
    <w:rsid w:val="6EFF6B9F"/>
    <w:rsid w:val="77B7D740"/>
    <w:rsid w:val="77DFB160"/>
    <w:rsid w:val="7BA5B578"/>
    <w:rsid w:val="7BFF80DC"/>
    <w:rsid w:val="7CF060AB"/>
    <w:rsid w:val="7DFF210F"/>
    <w:rsid w:val="7F3C8E27"/>
    <w:rsid w:val="7F71C497"/>
    <w:rsid w:val="7F7B6778"/>
    <w:rsid w:val="9D4BF8A7"/>
    <w:rsid w:val="AB7DEAD2"/>
    <w:rsid w:val="B92F770E"/>
    <w:rsid w:val="DFD5B37C"/>
    <w:rsid w:val="ED3F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5282E"/>
  <w15:docId w15:val="{6510DFD3-9AE8-482D-9138-CDBD09EC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envelope return" w:uiPriority="99"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ind w:leftChars="200" w:left="420" w:firstLine="420"/>
    </w:pPr>
    <w:rPr>
      <w:rFonts w:cs="宋体"/>
      <w:sz w:val="21"/>
      <w:szCs w:val="21"/>
    </w:rPr>
  </w:style>
  <w:style w:type="paragraph" w:styleId="a3">
    <w:name w:val="Body Text Indent"/>
    <w:basedOn w:val="a"/>
    <w:qFormat/>
    <w:pPr>
      <w:ind w:firstLineChars="200" w:firstLine="560"/>
    </w:pPr>
    <w:rPr>
      <w:sz w:val="28"/>
    </w:rPr>
  </w:style>
  <w:style w:type="paragraph" w:styleId="a4">
    <w:name w:val="footer"/>
    <w:basedOn w:val="a"/>
    <w:qFormat/>
    <w:pPr>
      <w:tabs>
        <w:tab w:val="center" w:pos="4153"/>
        <w:tab w:val="right" w:pos="8306"/>
      </w:tabs>
      <w:snapToGrid w:val="0"/>
      <w:jc w:val="left"/>
    </w:pPr>
    <w:rPr>
      <w:sz w:val="18"/>
    </w:rPr>
  </w:style>
  <w:style w:type="paragraph" w:styleId="a5">
    <w:name w:val="envelope return"/>
    <w:basedOn w:val="a"/>
    <w:uiPriority w:val="99"/>
    <w:qFormat/>
    <w:pPr>
      <w:snapToGrid w:val="0"/>
    </w:pPr>
    <w:rPr>
      <w:rFonts w:ascii="Arial" w:hAnsi="Arial" w:cs="Arial"/>
    </w:rPr>
  </w:style>
  <w:style w:type="paragraph" w:styleId="a6">
    <w:name w:val="Normal (Web)"/>
    <w:basedOn w:val="a"/>
    <w:qFormat/>
    <w:pPr>
      <w:spacing w:before="100" w:beforeAutospacing="1" w:after="100" w:afterAutospacing="1"/>
      <w:jc w:val="left"/>
    </w:pPr>
    <w:rPr>
      <w:kern w:val="0"/>
      <w:sz w:val="24"/>
    </w:rPr>
  </w:style>
  <w:style w:type="character" w:styleId="a7">
    <w:name w:val="Hyperlink"/>
    <w:qFormat/>
    <w:rPr>
      <w:color w:val="003399"/>
      <w:u w:val="none"/>
    </w:rPr>
  </w:style>
  <w:style w:type="paragraph" w:customStyle="1" w:styleId="20">
    <w:name w:val="普通(网站)2"/>
    <w:basedOn w:val="a"/>
    <w:qFormat/>
    <w:pPr>
      <w:jc w:val="left"/>
    </w:pPr>
    <w:rPr>
      <w:rFonts w:ascii="Calibri" w:hAnsi="Calibri" w:cs="黑体"/>
      <w:kern w:val="0"/>
      <w:sz w:val="24"/>
      <w:szCs w:val="24"/>
    </w:rPr>
  </w:style>
  <w:style w:type="paragraph" w:customStyle="1" w:styleId="null3">
    <w:name w:val="null3"/>
    <w:qFormat/>
    <w:rPr>
      <w:rFonts w:ascii="Calibri" w:hAnsi="Calibri" w:hint="eastAsia"/>
      <w:lang w:eastAsia="zh-Hans"/>
    </w:rPr>
  </w:style>
  <w:style w:type="paragraph" w:styleId="a8">
    <w:name w:val="Revision"/>
    <w:hidden/>
    <w:uiPriority w:val="99"/>
    <w:unhideWhenUsed/>
    <w:rsid w:val="00837A3B"/>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宣传教育科宣传员</cp:lastModifiedBy>
  <cp:revision>3</cp:revision>
  <cp:lastPrinted>2025-09-29T16:43:00Z</cp:lastPrinted>
  <dcterms:created xsi:type="dcterms:W3CDTF">2025-09-29T07:06:00Z</dcterms:created>
  <dcterms:modified xsi:type="dcterms:W3CDTF">2025-09-29T07:07:00Z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8E8EB6B920A65F9DAB0EDA689FE2BFB0_43</vt:lpwstr>
  </property>
</Properties>
</file>