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keepNext w:val="0"/>
        <w:keepLines w:val="0"/>
        <w:pageBreakBefore w:val="0"/>
        <w:wordWrap/>
        <w:topLinePunct w:val="0"/>
        <w:bidi w:val="0"/>
        <w:spacing w:after="0"/>
        <w:ind w:firstLine="3520" w:firstLineChars="1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技术参数</w:t>
      </w:r>
    </w:p>
    <w:tbl>
      <w:tblPr>
        <w:tblStyle w:val="10"/>
        <w:tblW w:w="9555" w:type="dxa"/>
        <w:tblInd w:w="-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20"/>
        <w:gridCol w:w="1746"/>
        <w:gridCol w:w="4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模块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功能点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规则管理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规则原型查询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建立健康档案数据检查规则，核查规则应满足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江门市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要求，并支持按规则分类、规则路径、规则描述、状态等关键词查询规则原型。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规则原型编辑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支持对规则名称、规则提示语进行编辑维护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规则原型启用停用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支持对规则原型状态控制，能够设置规则原型启用或停用。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业务规则组装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支持按健康档案的考核指标对规则进组装，实现对健康档案有效建档率、规范化电子健康档案覆盖率等重点指标的核查。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规则设置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支持对规则状态、规则类型、规则级别等信息进行设置维护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规则参数设置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为方便应对在核查过程中的规则调整，优先以满足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要求，需支持自由配置规则参数，可对参数信息进行新增、编辑、删除等维护操作。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数据核查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健康档案核查管理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支持按核查计划对健康档案进行全量核查，以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社区卫生服务中心为单位展示核查结果，并能够对核查结果进行统计分析，统计结果包括按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社区卫生服务中心统计的任务数、有效建档率、居民健康档案动态使用率，居民规范化电子健康档案覆盖率等重点指标。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支持对核查结果中发现的无效档案数进行下钻，核查专家可查看无效档案明细数据以及无效管理原因，同时支持对明细数据进行多条件组合查询和脱敏导出。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支持查看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社区卫生服务中心无效建档数的明细数据。无效建档明细数据包括机构名称、身份证号、档案编号、姓名、责任医生、建档人、建档日期、无效管理原因等。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支持对核查结果中有动态记录的无效档案数进行下钻，核查有动态记录无效档案的明细数据以及无效管理的原因，同时可支持对明细数据进行多条件组合查询和脱敏导出。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系统支持通过死亡人员名单查询已故居民档案的结案状态、死亡后是否存在门诊、随访及体检记录，并提供详细信息和分析报告。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居民规范化电子健康档案覆盖核查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支持查看被核查单位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社区卫生服务中心规范电子健康档案覆盖人数明细数据，明细数据应整合健康档案填写不规范、重点人群服务不规范等不是业务维度具体不规范原因，同时数据明细应进行脱敏支持导出。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居民健康档案核查评分管理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按机构对大数据进行等距或随机抽样，抽样可以通过设置，设定不同人群的样本抽取的样本数等，抽样设置应包括一般人群数据、0~6儿童人数、高血压人数、糖尿病人数、老年人人数、孕产妇人数，居民健档时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支持通过界面的方式展示抽出样的健康档案信息，门诊记录、体检记录、随访记录、孕产妇的访视信息，方便专家对样本进行大数据核查结果进行准确性检查。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支持根据大数据核查结果按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自动生成督导问题描述，并支持专家通过内置的专家常用问题清单，快速填写其它问题描述。并对不规范问题分析后自动给出整改意见，专家也可手动添加整改意见。问题确认表的支持修改、保存、预览、归档、打印、下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支持根据全量计算结果，评分要求、分值，计算方式，对大数据结果进行自动汇总评分，得出居民健康档案核查评分结果，并可对评分结果进行保存、预览、归档、打印、下载。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报告管理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健康档案核查报告模板管理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模板设计器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可视化的模板设计界面，支持拖拽式操作，用户可以轻松添加文本框、表格、图片、图表、页眉页脚等内容元素。系统支持高级格式化规则，例如根据数据内容动态调整字体颜色、字号、表格样式等，满足复杂的业务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动态变量绑定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支持在模板中插入动态数据字段，并与数据库字段绑定，确保生成的报告内容实时更新。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脚本支持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与扩展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支持通过脚本（如 JavaScript、Python）实现复杂的逻辑自定义，例如根据特定条件动态隐藏或显示模板中的某些部分。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实时预览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支持在模板编辑界面对生成的报告进行实时预览，确保最终效果满足需求。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模板版本管理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支持模板的版本控制功能，用户可以查看模板历史版本，并随时回滚到之前的版本，确保模板更新的安全性和可追溯性。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健康档案核查报告</w:t>
            </w: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核查报告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自动生成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用户可以根据业务需求，自定义核查范围（如按时间段、按地区、按机构类型、按特定业务条件等）并自动生成核查报告。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系统对健康档案数据库进行全量扫描，核查数据的完整性、准确性、一致性、逻辑性、规范性，并生成校验报告。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乡镇卫生院、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社区卫生服务中心为单位，分类展示健康档案核查结果，包括档案总量、规范率等核心指标。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系统支持按区域、社区、机构类型等维度自动分组，并对核查数据进行聚合统计。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核查结果查询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用户可以通过多种条件（如社区名称、时间范围、核查指标）查询核查结果，并实时查看详细数据。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支持从总览数据钻取到具体明细数据，例如从区域整体核查结果下钻到具体社区卫生服务中心核查情况。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支持将核查报告导出为多种格式（如 Word、Excel、PDF），并可选择导出全量数据或部分数据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趋势与对比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系统支持按时间维度分析健康档案核查结果的关键指标变化趋势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支持对不同社区卫生服务中心的核查结果进行横向对比，为管理部门提供决策支持。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提供多种可视化图表（如柱状图、饼图、折线图、热力图等），直观展示核查结果和分析数据。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备注：若国家或省更新调整了技术参数，本项目在实施时，需对技术参数做相应调整。</w:t>
      </w:r>
    </w:p>
    <w:p>
      <w:pPr>
        <w:keepNext w:val="0"/>
        <w:keepLines w:val="0"/>
        <w:pageBreakBefore w:val="0"/>
        <w:wordWrap/>
        <w:topLinePunct w:val="0"/>
        <w:bidi w:val="0"/>
        <w:spacing w:after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2175"/>
    <w:rsid w:val="023C1F25"/>
    <w:rsid w:val="0E676D31"/>
    <w:rsid w:val="0E7772CD"/>
    <w:rsid w:val="108B39B5"/>
    <w:rsid w:val="11152AD3"/>
    <w:rsid w:val="125205A9"/>
    <w:rsid w:val="12B25C29"/>
    <w:rsid w:val="13632EEB"/>
    <w:rsid w:val="1FD17977"/>
    <w:rsid w:val="206B2A19"/>
    <w:rsid w:val="22671B8E"/>
    <w:rsid w:val="25D06CD1"/>
    <w:rsid w:val="260E3549"/>
    <w:rsid w:val="2D424634"/>
    <w:rsid w:val="2D4C4AC5"/>
    <w:rsid w:val="2ED86F8A"/>
    <w:rsid w:val="2F5D4ACE"/>
    <w:rsid w:val="30D817A3"/>
    <w:rsid w:val="34E310CD"/>
    <w:rsid w:val="38B139C9"/>
    <w:rsid w:val="3BF85A90"/>
    <w:rsid w:val="3D0C997C"/>
    <w:rsid w:val="3F535259"/>
    <w:rsid w:val="3FBFE965"/>
    <w:rsid w:val="413B2328"/>
    <w:rsid w:val="4AC155F1"/>
    <w:rsid w:val="4B6C340C"/>
    <w:rsid w:val="507654D1"/>
    <w:rsid w:val="54496296"/>
    <w:rsid w:val="55F0546C"/>
    <w:rsid w:val="573E16B1"/>
    <w:rsid w:val="59777174"/>
    <w:rsid w:val="5A8F5056"/>
    <w:rsid w:val="5DFF214D"/>
    <w:rsid w:val="5E323725"/>
    <w:rsid w:val="5FF68CDA"/>
    <w:rsid w:val="60BE40C4"/>
    <w:rsid w:val="61A565D2"/>
    <w:rsid w:val="62155647"/>
    <w:rsid w:val="6486265D"/>
    <w:rsid w:val="66386F2C"/>
    <w:rsid w:val="679F9F25"/>
    <w:rsid w:val="6D481041"/>
    <w:rsid w:val="6DCEBB19"/>
    <w:rsid w:val="745E2175"/>
    <w:rsid w:val="752D36AD"/>
    <w:rsid w:val="76FD2BA2"/>
    <w:rsid w:val="7BDE7CF1"/>
    <w:rsid w:val="7BEADA21"/>
    <w:rsid w:val="7BEB3B32"/>
    <w:rsid w:val="7E276078"/>
    <w:rsid w:val="7FBD5F72"/>
    <w:rsid w:val="B7F9880B"/>
    <w:rsid w:val="BE5D4908"/>
    <w:rsid w:val="C7FFA707"/>
    <w:rsid w:val="E8FF792C"/>
    <w:rsid w:val="FA7F1E57"/>
    <w:rsid w:val="FA7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60"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after="0" w:line="560" w:lineRule="exact"/>
      <w:jc w:val="left"/>
    </w:pPr>
    <w:rPr>
      <w:rFonts w:ascii="Calibri" w:hAnsi="Calibri" w:eastAsia="宋体" w:cs="Times New Roman"/>
      <w:sz w:val="18"/>
      <w:szCs w:val="22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 w:line="278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3716</Words>
  <Characters>3950</Characters>
  <Lines>0</Lines>
  <Paragraphs>0</Paragraphs>
  <TotalTime>10</TotalTime>
  <ScaleCrop>false</ScaleCrop>
  <LinksUpToDate>false</LinksUpToDate>
  <CharactersWithSpaces>3950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2025-01-13T17:16:00Z</dcterms:created>
  <dc:creator>Administrator</dc:creator>
  <cp:lastModifiedBy>梁雪莹</cp:lastModifiedBy>
  <cp:lastPrinted>2025-08-07T18:44:00Z</cp:lastPrinted>
  <dcterms:modified xsi:type="dcterms:W3CDTF">2025-10-10T08:44:00Z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D31842EEC0B24AFAAA79161FE9E24180_13</vt:lpwstr>
  </property>
  <property fmtid="{D5CDD505-2E9C-101B-9397-08002B2CF9AE}" pid="4" name="KSOTemplateDocerSaveRecord">
    <vt:lpwstr>eyJoZGlkIjoiM2VhMDUzNDZmZjU2NmVhMGI2ZDBkMjNmZTRjNDc3YWMiLCJ1c2VySWQiOiIyODIzODc5MTUifQ==</vt:lpwstr>
  </property>
</Properties>
</file>