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64B0F">
      <w:pPr>
        <w:widowControl/>
        <w:spacing w:line="240" w:lineRule="auto"/>
        <w:jc w:val="center"/>
        <w:rPr>
          <w:rFonts w:hint="eastAsia" w:ascii="仿宋_GB2312" w:eastAsia="仿宋_GB2312"/>
          <w:b/>
          <w:bCs/>
          <w:sz w:val="28"/>
          <w:szCs w:val="28"/>
        </w:rPr>
      </w:pPr>
      <w:r>
        <w:rPr>
          <w:rFonts w:hint="eastAsia" w:ascii="宋体" w:hAnsi="宋体" w:eastAsia="宋体" w:cs="宋体"/>
          <w:b/>
          <w:bCs/>
          <w:sz w:val="44"/>
          <w:szCs w:val="44"/>
          <w:lang w:val="en-US" w:eastAsia="zh-CN"/>
        </w:rPr>
        <w:t>2</w:t>
      </w:r>
      <w:r>
        <w:rPr>
          <w:rFonts w:hint="eastAsia" w:ascii="宋体" w:hAnsi="宋体" w:eastAsia="宋体" w:cs="宋体"/>
          <w:b/>
          <w:bCs/>
          <w:sz w:val="44"/>
          <w:szCs w:val="44"/>
        </w:rPr>
        <w:t>025年广东省海洋经济职业技能大赛</w:t>
      </w:r>
      <w:r>
        <w:rPr>
          <w:rFonts w:hint="eastAsia" w:ascii="宋体" w:hAnsi="宋体" w:eastAsia="宋体" w:cs="宋体"/>
          <w:b/>
          <w:bCs w:val="0"/>
          <w:sz w:val="44"/>
          <w:szCs w:val="44"/>
        </w:rPr>
        <w:t>海洋油气生产仪器仪表维修技术</w:t>
      </w:r>
      <w:r>
        <w:rPr>
          <w:rFonts w:hint="eastAsia" w:ascii="宋体" w:hAnsi="宋体" w:eastAsia="宋体" w:cs="宋体"/>
          <w:b/>
          <w:bCs/>
          <w:sz w:val="44"/>
          <w:szCs w:val="44"/>
          <w:lang w:val="en-US" w:eastAsia="zh-CN"/>
        </w:rPr>
        <w:t>项目（职工组）技术文件</w:t>
      </w:r>
      <w:bookmarkStart w:id="32" w:name="_GoBack"/>
      <w:bookmarkEnd w:id="32"/>
    </w:p>
    <w:p w14:paraId="7C217735">
      <w:pPr>
        <w:widowControl/>
        <w:spacing w:line="240" w:lineRule="auto"/>
        <w:jc w:val="center"/>
        <w:rPr>
          <w:rFonts w:hint="eastAsia" w:ascii="仿宋_GB2312" w:eastAsia="仿宋_GB2312"/>
          <w:b/>
          <w:bCs/>
          <w:sz w:val="32"/>
          <w:szCs w:val="32"/>
        </w:rPr>
      </w:pPr>
      <w:r>
        <w:rPr>
          <w:rFonts w:hint="eastAsia" w:ascii="仿宋_GB2312" w:eastAsia="仿宋_GB2312"/>
          <w:b/>
          <w:bCs/>
          <w:sz w:val="32"/>
          <w:szCs w:val="32"/>
        </w:rPr>
        <w:t>目录</w:t>
      </w:r>
    </w:p>
    <w:sdt>
      <w:sdtPr>
        <w:rPr>
          <w:rFonts w:asciiTheme="minorHAnsi" w:hAnsiTheme="minorHAnsi" w:eastAsiaTheme="minorEastAsia" w:cstheme="minorBidi"/>
          <w:color w:val="auto"/>
          <w:kern w:val="2"/>
          <w:sz w:val="22"/>
          <w:szCs w:val="24"/>
          <w:lang w:val="zh-CN"/>
          <w14:ligatures w14:val="standardContextual"/>
        </w:rPr>
        <w:id w:val="2053879450"/>
        <w:docPartObj>
          <w:docPartGallery w:val="Table of Contents"/>
          <w:docPartUnique/>
        </w:docPartObj>
      </w:sdtPr>
      <w:sdtEndPr>
        <w:rPr>
          <w:rFonts w:asciiTheme="minorHAnsi" w:hAnsiTheme="minorHAnsi" w:eastAsiaTheme="minorEastAsia" w:cstheme="minorBidi"/>
          <w:b/>
          <w:bCs/>
          <w:color w:val="auto"/>
          <w:kern w:val="2"/>
          <w:sz w:val="22"/>
          <w:szCs w:val="24"/>
          <w:lang w:val="zh-CN"/>
          <w14:ligatures w14:val="standardContextual"/>
        </w:rPr>
      </w:sdtEndPr>
      <w:sdtContent>
        <w:p w14:paraId="6E66E68A">
          <w:pPr>
            <w:pStyle w:val="42"/>
            <w:spacing w:line="240" w:lineRule="auto"/>
            <w:rPr>
              <w:rFonts w:hint="eastAsia" w:cstheme="minorBidi"/>
              <w:kern w:val="2"/>
              <w:szCs w:val="24"/>
              <w14:ligatures w14:val="standardContextual"/>
            </w:rPr>
          </w:pPr>
          <w:r>
            <w:rPr>
              <w:rFonts w:hint="eastAsia" w:ascii="仿宋_GB2312" w:eastAsia="仿宋_GB2312"/>
              <w:sz w:val="32"/>
              <w:szCs w:val="32"/>
            </w:rPr>
            <w:fldChar w:fldCharType="begin"/>
          </w:r>
          <w:r>
            <w:rPr>
              <w:rFonts w:hint="eastAsia" w:ascii="仿宋_GB2312" w:eastAsia="仿宋_GB2312"/>
              <w:sz w:val="32"/>
              <w:szCs w:val="32"/>
            </w:rPr>
            <w:instrText xml:space="preserve"> TOC \o \h \z \u </w:instrText>
          </w:r>
          <w:r>
            <w:rPr>
              <w:rFonts w:hint="eastAsia" w:ascii="仿宋_GB2312" w:eastAsia="仿宋_GB2312"/>
              <w:sz w:val="32"/>
              <w:szCs w:val="32"/>
            </w:rPr>
            <w:fldChar w:fldCharType="separate"/>
          </w:r>
          <w:r>
            <w:fldChar w:fldCharType="begin"/>
          </w:r>
          <w:r>
            <w:instrText xml:space="preserve"> HYPERLINK \l "_Toc207990577" </w:instrText>
          </w:r>
          <w:r>
            <w:fldChar w:fldCharType="separate"/>
          </w:r>
          <w:r>
            <w:rPr>
              <w:rStyle w:val="23"/>
              <w:rFonts w:hint="eastAsia" w:ascii="仿宋_GB2312" w:eastAsia="仿宋_GB2312"/>
              <w:b/>
              <w:bCs/>
            </w:rPr>
            <w:t>一、技术描述</w:t>
          </w:r>
          <w:r>
            <w:rPr>
              <w:rFonts w:hint="eastAsia"/>
            </w:rPr>
            <w:tab/>
          </w:r>
          <w:r>
            <w:rPr>
              <w:rFonts w:hint="eastAsia"/>
            </w:rPr>
            <w:fldChar w:fldCharType="end"/>
          </w:r>
        </w:p>
        <w:p w14:paraId="322F9EBE">
          <w:pPr>
            <w:pStyle w:val="18"/>
            <w:tabs>
              <w:tab w:val="right" w:leader="dot" w:pos="8296"/>
            </w:tabs>
            <w:rPr>
              <w:rFonts w:hint="eastAsia" w:cstheme="minorBidi"/>
              <w:kern w:val="2"/>
              <w:szCs w:val="24"/>
              <w14:ligatures w14:val="standardContextual"/>
            </w:rPr>
          </w:pPr>
          <w:r>
            <w:fldChar w:fldCharType="begin"/>
          </w:r>
          <w:r>
            <w:instrText xml:space="preserve"> HYPERLINK \l "_Toc207990578" </w:instrText>
          </w:r>
          <w:r>
            <w:fldChar w:fldCharType="separate"/>
          </w:r>
          <w:r>
            <w:rPr>
              <w:rStyle w:val="23"/>
              <w:rFonts w:hint="eastAsia" w:ascii="仿宋_GB2312" w:eastAsia="仿宋_GB2312"/>
              <w:b/>
              <w:bCs/>
            </w:rPr>
            <w:t>（一）项目概要</w:t>
          </w:r>
          <w:r>
            <w:rPr>
              <w:rFonts w:hint="eastAsia"/>
            </w:rPr>
            <w:tab/>
          </w:r>
          <w:r>
            <w:rPr>
              <w:rFonts w:hint="eastAsia"/>
            </w:rPr>
            <w:fldChar w:fldCharType="begin"/>
          </w:r>
          <w:r>
            <w:rPr>
              <w:rFonts w:hint="eastAsia"/>
            </w:rPr>
            <w:instrText xml:space="preserve"> </w:instrText>
          </w:r>
          <w:r>
            <w:instrText xml:space="preserve">PAGEREF _Toc207990578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B1F40BF">
          <w:pPr>
            <w:pStyle w:val="18"/>
            <w:tabs>
              <w:tab w:val="right" w:leader="dot" w:pos="8296"/>
            </w:tabs>
            <w:rPr>
              <w:rFonts w:hint="eastAsia" w:cstheme="minorBidi"/>
              <w:kern w:val="2"/>
              <w:szCs w:val="24"/>
              <w14:ligatures w14:val="standardContextual"/>
            </w:rPr>
          </w:pPr>
          <w:r>
            <w:fldChar w:fldCharType="begin"/>
          </w:r>
          <w:r>
            <w:instrText xml:space="preserve"> HYPERLINK \l "_Toc207990579" </w:instrText>
          </w:r>
          <w:r>
            <w:fldChar w:fldCharType="separate"/>
          </w:r>
          <w:r>
            <w:rPr>
              <w:rStyle w:val="23"/>
              <w:rFonts w:hint="eastAsia" w:ascii="仿宋_GB2312" w:eastAsia="仿宋_GB2312"/>
              <w:b/>
              <w:bCs/>
            </w:rPr>
            <w:t>（二）基础知识与能力要求</w:t>
          </w:r>
          <w:r>
            <w:rPr>
              <w:rFonts w:hint="eastAsia"/>
            </w:rPr>
            <w:tab/>
          </w:r>
          <w:r>
            <w:rPr>
              <w:rFonts w:hint="eastAsia"/>
            </w:rPr>
            <w:fldChar w:fldCharType="begin"/>
          </w:r>
          <w:r>
            <w:rPr>
              <w:rFonts w:hint="eastAsia"/>
            </w:rPr>
            <w:instrText xml:space="preserve"> </w:instrText>
          </w:r>
          <w:r>
            <w:instrText xml:space="preserve">PAGEREF _Toc207990579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F695F55">
          <w:pPr>
            <w:pStyle w:val="15"/>
            <w:tabs>
              <w:tab w:val="right" w:leader="dot" w:pos="8296"/>
            </w:tabs>
            <w:rPr>
              <w:rFonts w:hint="eastAsia" w:cstheme="minorBidi"/>
              <w:kern w:val="2"/>
              <w:szCs w:val="24"/>
              <w14:ligatures w14:val="standardContextual"/>
            </w:rPr>
          </w:pPr>
          <w:r>
            <w:fldChar w:fldCharType="begin"/>
          </w:r>
          <w:r>
            <w:instrText xml:space="preserve"> HYPERLINK \l "_Toc207990580" </w:instrText>
          </w:r>
          <w:r>
            <w:fldChar w:fldCharType="separate"/>
          </w:r>
          <w:r>
            <w:rPr>
              <w:rStyle w:val="23"/>
              <w:rFonts w:hint="eastAsia" w:ascii="仿宋_GB2312" w:eastAsia="仿宋_GB2312"/>
              <w:b/>
              <w:bCs/>
            </w:rPr>
            <w:t>二、竞赛项目</w:t>
          </w:r>
          <w:r>
            <w:rPr>
              <w:rFonts w:hint="eastAsia"/>
            </w:rPr>
            <w:tab/>
          </w:r>
          <w:r>
            <w:rPr>
              <w:rFonts w:hint="eastAsia"/>
            </w:rPr>
            <w:fldChar w:fldCharType="begin"/>
          </w:r>
          <w:r>
            <w:rPr>
              <w:rFonts w:hint="eastAsia"/>
            </w:rPr>
            <w:instrText xml:space="preserve"> </w:instrText>
          </w:r>
          <w:r>
            <w:instrText xml:space="preserve">PAGEREF _Toc207990580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1FDCA06">
          <w:pPr>
            <w:pStyle w:val="18"/>
            <w:tabs>
              <w:tab w:val="right" w:leader="dot" w:pos="8296"/>
            </w:tabs>
            <w:rPr>
              <w:rFonts w:hint="eastAsia" w:cstheme="minorBidi"/>
              <w:kern w:val="2"/>
              <w:szCs w:val="24"/>
              <w14:ligatures w14:val="standardContextual"/>
            </w:rPr>
          </w:pPr>
          <w:r>
            <w:fldChar w:fldCharType="begin"/>
          </w:r>
          <w:r>
            <w:instrText xml:space="preserve"> HYPERLINK \l "_Toc207990581" </w:instrText>
          </w:r>
          <w:r>
            <w:fldChar w:fldCharType="separate"/>
          </w:r>
          <w:r>
            <w:rPr>
              <w:rStyle w:val="23"/>
              <w:rFonts w:hint="eastAsia" w:ascii="仿宋_GB2312" w:eastAsia="仿宋_GB2312"/>
              <w:b/>
              <w:bCs/>
            </w:rPr>
            <w:t>（一）决赛项目安排</w:t>
          </w:r>
          <w:r>
            <w:rPr>
              <w:rFonts w:hint="eastAsia"/>
            </w:rPr>
            <w:tab/>
          </w:r>
          <w:r>
            <w:rPr>
              <w:rFonts w:hint="eastAsia"/>
            </w:rPr>
            <w:fldChar w:fldCharType="begin"/>
          </w:r>
          <w:r>
            <w:rPr>
              <w:rFonts w:hint="eastAsia"/>
            </w:rPr>
            <w:instrText xml:space="preserve"> </w:instrText>
          </w:r>
          <w:r>
            <w:instrText xml:space="preserve">PAGEREF _Toc207990581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0B47046">
          <w:pPr>
            <w:pStyle w:val="18"/>
            <w:tabs>
              <w:tab w:val="right" w:leader="dot" w:pos="8296"/>
            </w:tabs>
            <w:rPr>
              <w:rFonts w:hint="eastAsia" w:cstheme="minorBidi"/>
              <w:kern w:val="2"/>
              <w:szCs w:val="24"/>
              <w14:ligatures w14:val="standardContextual"/>
            </w:rPr>
          </w:pPr>
          <w:r>
            <w:fldChar w:fldCharType="begin"/>
          </w:r>
          <w:r>
            <w:instrText xml:space="preserve"> HYPERLINK \l "_Toc207990582" </w:instrText>
          </w:r>
          <w:r>
            <w:fldChar w:fldCharType="separate"/>
          </w:r>
          <w:r>
            <w:rPr>
              <w:rStyle w:val="23"/>
              <w:rFonts w:hint="eastAsia" w:ascii="仿宋_GB2312" w:eastAsia="仿宋_GB2312"/>
              <w:b/>
              <w:bCs/>
            </w:rPr>
            <w:t>（二）决赛时间安排</w:t>
          </w:r>
          <w:r>
            <w:rPr>
              <w:rFonts w:hint="eastAsia"/>
            </w:rPr>
            <w:tab/>
          </w:r>
          <w:r>
            <w:rPr>
              <w:rFonts w:hint="eastAsia"/>
            </w:rPr>
            <w:fldChar w:fldCharType="begin"/>
          </w:r>
          <w:r>
            <w:rPr>
              <w:rFonts w:hint="eastAsia"/>
            </w:rPr>
            <w:instrText xml:space="preserve"> </w:instrText>
          </w:r>
          <w:r>
            <w:instrText xml:space="preserve">PAGEREF _Toc207990582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F55EB06">
          <w:pPr>
            <w:pStyle w:val="15"/>
            <w:tabs>
              <w:tab w:val="right" w:leader="dot" w:pos="8296"/>
            </w:tabs>
            <w:rPr>
              <w:rFonts w:hint="eastAsia" w:cstheme="minorBidi"/>
              <w:kern w:val="2"/>
              <w:szCs w:val="24"/>
              <w14:ligatures w14:val="standardContextual"/>
            </w:rPr>
          </w:pPr>
          <w:r>
            <w:fldChar w:fldCharType="begin"/>
          </w:r>
          <w:r>
            <w:instrText xml:space="preserve"> HYPERLINK \l "_Toc207990583" </w:instrText>
          </w:r>
          <w:r>
            <w:fldChar w:fldCharType="separate"/>
          </w:r>
          <w:r>
            <w:rPr>
              <w:rStyle w:val="23"/>
              <w:rFonts w:hint="eastAsia" w:ascii="仿宋_GB2312" w:eastAsia="仿宋_GB2312"/>
              <w:b/>
              <w:bCs/>
            </w:rPr>
            <w:t>三、竞赛内容与考评要求</w:t>
          </w:r>
          <w:r>
            <w:rPr>
              <w:rFonts w:hint="eastAsia"/>
            </w:rPr>
            <w:tab/>
          </w:r>
          <w:r>
            <w:rPr>
              <w:rFonts w:hint="eastAsia"/>
            </w:rPr>
            <w:fldChar w:fldCharType="begin"/>
          </w:r>
          <w:r>
            <w:rPr>
              <w:rFonts w:hint="eastAsia"/>
            </w:rPr>
            <w:instrText xml:space="preserve"> </w:instrText>
          </w:r>
          <w:r>
            <w:instrText xml:space="preserve">PAGEREF _Toc207990583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285379A4">
          <w:pPr>
            <w:pStyle w:val="18"/>
            <w:tabs>
              <w:tab w:val="right" w:leader="dot" w:pos="8296"/>
            </w:tabs>
            <w:rPr>
              <w:rFonts w:hint="eastAsia" w:cstheme="minorBidi"/>
              <w:kern w:val="2"/>
              <w:szCs w:val="24"/>
              <w14:ligatures w14:val="standardContextual"/>
            </w:rPr>
          </w:pPr>
          <w:r>
            <w:fldChar w:fldCharType="begin"/>
          </w:r>
          <w:r>
            <w:instrText xml:space="preserve"> HYPERLINK \l "_Toc207990584" </w:instrText>
          </w:r>
          <w:r>
            <w:fldChar w:fldCharType="separate"/>
          </w:r>
          <w:r>
            <w:rPr>
              <w:rStyle w:val="23"/>
              <w:rFonts w:hint="eastAsia" w:ascii="仿宋_GB2312" w:eastAsia="仿宋_GB2312"/>
              <w:b/>
              <w:bCs/>
            </w:rPr>
            <w:t>（一）职工组决赛项目内容</w:t>
          </w:r>
          <w:r>
            <w:rPr>
              <w:rFonts w:hint="eastAsia"/>
            </w:rPr>
            <w:tab/>
          </w:r>
          <w:r>
            <w:rPr>
              <w:rFonts w:hint="eastAsia"/>
            </w:rPr>
            <w:fldChar w:fldCharType="begin"/>
          </w:r>
          <w:r>
            <w:rPr>
              <w:rFonts w:hint="eastAsia"/>
            </w:rPr>
            <w:instrText xml:space="preserve"> </w:instrText>
          </w:r>
          <w:r>
            <w:instrText xml:space="preserve">PAGEREF _Toc207990584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F8C41A6">
          <w:pPr>
            <w:pStyle w:val="12"/>
            <w:rPr>
              <w:rFonts w:hint="eastAsia" w:asciiTheme="minorHAnsi" w:eastAsiaTheme="minorEastAsia" w:cstheme="minorBidi"/>
              <w:b w:val="0"/>
              <w:bCs w:val="0"/>
              <w:kern w:val="2"/>
              <w:sz w:val="22"/>
              <w14:ligatures w14:val="standardContextual"/>
            </w:rPr>
          </w:pPr>
          <w:r>
            <w:fldChar w:fldCharType="begin"/>
          </w:r>
          <w:r>
            <w:instrText xml:space="preserve"> HYPERLINK \l "_Toc207990585" </w:instrText>
          </w:r>
          <w:r>
            <w:fldChar w:fldCharType="separate"/>
          </w:r>
          <w:r>
            <w:rPr>
              <w:rStyle w:val="23"/>
              <w:rFonts w:hint="eastAsia"/>
            </w:rPr>
            <w:t>1. 差压变送器校验（带格兰头安装）</w:t>
          </w:r>
          <w:r>
            <w:rPr>
              <w:rFonts w:hint="eastAsia"/>
            </w:rPr>
            <w:tab/>
          </w:r>
          <w:r>
            <w:rPr>
              <w:rFonts w:hint="eastAsia"/>
            </w:rPr>
            <w:fldChar w:fldCharType="begin"/>
          </w:r>
          <w:r>
            <w:rPr>
              <w:rFonts w:hint="eastAsia"/>
            </w:rPr>
            <w:instrText xml:space="preserve"> </w:instrText>
          </w:r>
          <w:r>
            <w:instrText xml:space="preserve">PAGEREF _Toc207990585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51475A94">
          <w:pPr>
            <w:pStyle w:val="16"/>
            <w:tabs>
              <w:tab w:val="left" w:pos="1925"/>
              <w:tab w:val="right" w:leader="dot" w:pos="8296"/>
            </w:tabs>
            <w:ind w:left="1320"/>
            <w:rPr>
              <w:rFonts w:hint="eastAsia"/>
            </w:rPr>
          </w:pPr>
          <w:r>
            <w:fldChar w:fldCharType="begin"/>
          </w:r>
          <w:r>
            <w:instrText xml:space="preserve"> HYPERLINK \l "_Toc207990586" </w:instrText>
          </w:r>
          <w:r>
            <w:fldChar w:fldCharType="separate"/>
          </w:r>
          <w:r>
            <w:rPr>
              <w:rStyle w:val="23"/>
              <w:rFonts w:hint="eastAsia" w:ascii="仿宋_GB2312" w:eastAsia="仿宋_GB2312"/>
            </w:rPr>
            <w:t>1.1</w:t>
          </w:r>
          <w:r>
            <w:rPr>
              <w:rFonts w:hint="eastAsia"/>
            </w:rPr>
            <w:tab/>
          </w:r>
          <w:r>
            <w:rPr>
              <w:rStyle w:val="23"/>
              <w:rFonts w:hint="eastAsia" w:ascii="仿宋_GB2312" w:eastAsia="仿宋_GB2312"/>
            </w:rPr>
            <w:t>硬件设备</w:t>
          </w:r>
          <w:r>
            <w:rPr>
              <w:rFonts w:hint="eastAsia"/>
            </w:rPr>
            <w:tab/>
          </w:r>
          <w:r>
            <w:rPr>
              <w:rFonts w:hint="eastAsia"/>
            </w:rPr>
            <w:fldChar w:fldCharType="begin"/>
          </w:r>
          <w:r>
            <w:rPr>
              <w:rFonts w:hint="eastAsia"/>
            </w:rPr>
            <w:instrText xml:space="preserve"> </w:instrText>
          </w:r>
          <w:r>
            <w:instrText xml:space="preserve">PAGEREF _Toc207990586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7911C6B">
          <w:pPr>
            <w:pStyle w:val="16"/>
            <w:tabs>
              <w:tab w:val="left" w:pos="1925"/>
              <w:tab w:val="right" w:leader="dot" w:pos="8296"/>
            </w:tabs>
            <w:ind w:left="1320"/>
            <w:rPr>
              <w:rFonts w:hint="eastAsia"/>
            </w:rPr>
          </w:pPr>
          <w:r>
            <w:fldChar w:fldCharType="begin"/>
          </w:r>
          <w:r>
            <w:instrText xml:space="preserve"> HYPERLINK \l "_Toc207990587" </w:instrText>
          </w:r>
          <w:r>
            <w:fldChar w:fldCharType="separate"/>
          </w:r>
          <w:r>
            <w:rPr>
              <w:rStyle w:val="23"/>
              <w:rFonts w:hint="eastAsia" w:ascii="仿宋_GB2312" w:eastAsia="仿宋_GB2312"/>
            </w:rPr>
            <w:t>1.2</w:t>
          </w:r>
          <w:r>
            <w:rPr>
              <w:rFonts w:hint="eastAsia"/>
            </w:rPr>
            <w:tab/>
          </w:r>
          <w:r>
            <w:rPr>
              <w:rStyle w:val="23"/>
              <w:rFonts w:hint="eastAsia" w:ascii="仿宋_GB2312" w:eastAsia="仿宋_GB2312"/>
            </w:rPr>
            <w:t>考核要点</w:t>
          </w:r>
          <w:r>
            <w:rPr>
              <w:rFonts w:hint="eastAsia"/>
            </w:rPr>
            <w:tab/>
          </w:r>
          <w:r>
            <w:rPr>
              <w:rFonts w:hint="eastAsia"/>
            </w:rPr>
            <w:fldChar w:fldCharType="begin"/>
          </w:r>
          <w:r>
            <w:rPr>
              <w:rFonts w:hint="eastAsia"/>
            </w:rPr>
            <w:instrText xml:space="preserve"> </w:instrText>
          </w:r>
          <w:r>
            <w:instrText xml:space="preserve">PAGEREF _Toc207990587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C477C12">
          <w:pPr>
            <w:pStyle w:val="16"/>
            <w:tabs>
              <w:tab w:val="left" w:pos="1925"/>
              <w:tab w:val="right" w:leader="dot" w:pos="8296"/>
            </w:tabs>
            <w:ind w:left="1320"/>
            <w:rPr>
              <w:rFonts w:hint="eastAsia"/>
            </w:rPr>
          </w:pPr>
          <w:r>
            <w:fldChar w:fldCharType="begin"/>
          </w:r>
          <w:r>
            <w:instrText xml:space="preserve"> HYPERLINK \l "_Toc207990588" </w:instrText>
          </w:r>
          <w:r>
            <w:fldChar w:fldCharType="separate"/>
          </w:r>
          <w:r>
            <w:rPr>
              <w:rStyle w:val="23"/>
              <w:rFonts w:hint="eastAsia" w:ascii="仿宋_GB2312" w:eastAsia="仿宋_GB2312"/>
            </w:rPr>
            <w:t>1.3</w:t>
          </w:r>
          <w:r>
            <w:rPr>
              <w:rFonts w:hint="eastAsia"/>
            </w:rPr>
            <w:tab/>
          </w:r>
          <w:r>
            <w:rPr>
              <w:rStyle w:val="23"/>
              <w:rFonts w:hint="eastAsia" w:ascii="仿宋_GB2312" w:eastAsia="仿宋_GB2312"/>
            </w:rPr>
            <w:t>考评要求</w:t>
          </w:r>
          <w:r>
            <w:rPr>
              <w:rFonts w:hint="eastAsia"/>
            </w:rPr>
            <w:tab/>
          </w:r>
          <w:r>
            <w:rPr>
              <w:rFonts w:hint="eastAsia"/>
            </w:rPr>
            <w:fldChar w:fldCharType="begin"/>
          </w:r>
          <w:r>
            <w:rPr>
              <w:rFonts w:hint="eastAsia"/>
            </w:rPr>
            <w:instrText xml:space="preserve"> </w:instrText>
          </w:r>
          <w:r>
            <w:instrText xml:space="preserve">PAGEREF _Toc207990588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29DCC43A">
          <w:pPr>
            <w:pStyle w:val="16"/>
            <w:tabs>
              <w:tab w:val="left" w:pos="1925"/>
              <w:tab w:val="right" w:leader="dot" w:pos="8296"/>
            </w:tabs>
            <w:ind w:left="1320"/>
            <w:rPr>
              <w:rFonts w:hint="eastAsia"/>
            </w:rPr>
          </w:pPr>
          <w:r>
            <w:fldChar w:fldCharType="begin"/>
          </w:r>
          <w:r>
            <w:instrText xml:space="preserve"> HYPERLINK \l "_Toc207990589" </w:instrText>
          </w:r>
          <w:r>
            <w:fldChar w:fldCharType="separate"/>
          </w:r>
          <w:r>
            <w:rPr>
              <w:rStyle w:val="23"/>
              <w:rFonts w:hint="eastAsia" w:ascii="仿宋_GB2312" w:eastAsia="仿宋_GB2312"/>
            </w:rPr>
            <w:t>1.4</w:t>
          </w:r>
          <w:r>
            <w:rPr>
              <w:rFonts w:hint="eastAsia"/>
            </w:rPr>
            <w:tab/>
          </w:r>
          <w:r>
            <w:rPr>
              <w:rStyle w:val="23"/>
              <w:rFonts w:hint="eastAsia" w:ascii="仿宋_GB2312" w:eastAsia="仿宋_GB2312"/>
            </w:rPr>
            <w:t>附表1：差压变送器校验记录表</w:t>
          </w:r>
          <w:r>
            <w:rPr>
              <w:rFonts w:hint="eastAsia"/>
            </w:rPr>
            <w:tab/>
          </w:r>
          <w:r>
            <w:rPr>
              <w:rFonts w:hint="eastAsia"/>
            </w:rPr>
            <w:fldChar w:fldCharType="begin"/>
          </w:r>
          <w:r>
            <w:rPr>
              <w:rFonts w:hint="eastAsia"/>
            </w:rPr>
            <w:instrText xml:space="preserve"> </w:instrText>
          </w:r>
          <w:r>
            <w:instrText xml:space="preserve">PAGEREF _Toc207990589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79B8933">
          <w:pPr>
            <w:pStyle w:val="12"/>
            <w:rPr>
              <w:rFonts w:hint="eastAsia" w:asciiTheme="minorHAnsi" w:eastAsiaTheme="minorEastAsia" w:cstheme="minorBidi"/>
              <w:b w:val="0"/>
              <w:bCs w:val="0"/>
              <w:kern w:val="2"/>
              <w:sz w:val="22"/>
              <w14:ligatures w14:val="standardContextual"/>
            </w:rPr>
          </w:pPr>
          <w:r>
            <w:fldChar w:fldCharType="begin"/>
          </w:r>
          <w:r>
            <w:instrText xml:space="preserve"> HYPERLINK \l "_Toc207990590" </w:instrText>
          </w:r>
          <w:r>
            <w:fldChar w:fldCharType="separate"/>
          </w:r>
          <w:r>
            <w:rPr>
              <w:rStyle w:val="23"/>
              <w:rFonts w:hint="eastAsia"/>
            </w:rPr>
            <w:t>2. DCS编程仿真</w:t>
          </w:r>
          <w:r>
            <w:rPr>
              <w:rFonts w:hint="eastAsia"/>
            </w:rPr>
            <w:tab/>
          </w:r>
          <w:r>
            <w:rPr>
              <w:rFonts w:hint="eastAsia"/>
            </w:rPr>
            <w:fldChar w:fldCharType="begin"/>
          </w:r>
          <w:r>
            <w:rPr>
              <w:rFonts w:hint="eastAsia"/>
            </w:rPr>
            <w:instrText xml:space="preserve"> </w:instrText>
          </w:r>
          <w:r>
            <w:instrText xml:space="preserve">PAGEREF _Toc207990590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1EE17AA6">
          <w:pPr>
            <w:pStyle w:val="16"/>
            <w:tabs>
              <w:tab w:val="right" w:leader="dot" w:pos="8296"/>
            </w:tabs>
            <w:ind w:left="1320"/>
            <w:rPr>
              <w:rFonts w:hint="eastAsia"/>
            </w:rPr>
          </w:pPr>
          <w:r>
            <w:fldChar w:fldCharType="begin"/>
          </w:r>
          <w:r>
            <w:instrText xml:space="preserve"> HYPERLINK \l "_Toc207990591" </w:instrText>
          </w:r>
          <w:r>
            <w:fldChar w:fldCharType="separate"/>
          </w:r>
          <w:r>
            <w:rPr>
              <w:rStyle w:val="23"/>
              <w:rFonts w:hint="eastAsia" w:ascii="仿宋_GB2312" w:eastAsia="仿宋_GB2312"/>
            </w:rPr>
            <w:t>2.1 硬件设备</w:t>
          </w:r>
          <w:r>
            <w:rPr>
              <w:rFonts w:hint="eastAsia"/>
            </w:rPr>
            <w:tab/>
          </w:r>
          <w:r>
            <w:rPr>
              <w:rFonts w:hint="eastAsia"/>
            </w:rPr>
            <w:fldChar w:fldCharType="begin"/>
          </w:r>
          <w:r>
            <w:rPr>
              <w:rFonts w:hint="eastAsia"/>
            </w:rPr>
            <w:instrText xml:space="preserve"> </w:instrText>
          </w:r>
          <w:r>
            <w:instrText xml:space="preserve">PAGEREF _Toc207990591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77E8C039">
          <w:pPr>
            <w:pStyle w:val="16"/>
            <w:tabs>
              <w:tab w:val="right" w:leader="dot" w:pos="8296"/>
            </w:tabs>
            <w:ind w:left="1320"/>
            <w:rPr>
              <w:rFonts w:hint="eastAsia"/>
            </w:rPr>
          </w:pPr>
          <w:r>
            <w:fldChar w:fldCharType="begin"/>
          </w:r>
          <w:r>
            <w:instrText xml:space="preserve"> HYPERLINK \l "_Toc207990592" </w:instrText>
          </w:r>
          <w:r>
            <w:fldChar w:fldCharType="separate"/>
          </w:r>
          <w:r>
            <w:rPr>
              <w:rStyle w:val="23"/>
              <w:rFonts w:hint="eastAsia" w:ascii="仿宋_GB2312" w:eastAsia="仿宋_GB2312"/>
            </w:rPr>
            <w:t>2.2 软件配置</w:t>
          </w:r>
          <w:r>
            <w:rPr>
              <w:rFonts w:hint="eastAsia"/>
            </w:rPr>
            <w:tab/>
          </w:r>
          <w:r>
            <w:rPr>
              <w:rFonts w:hint="eastAsia"/>
            </w:rPr>
            <w:fldChar w:fldCharType="begin"/>
          </w:r>
          <w:r>
            <w:rPr>
              <w:rFonts w:hint="eastAsia"/>
            </w:rPr>
            <w:instrText xml:space="preserve"> </w:instrText>
          </w:r>
          <w:r>
            <w:instrText xml:space="preserve">PAGEREF _Toc207990592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6C895092">
          <w:pPr>
            <w:pStyle w:val="16"/>
            <w:tabs>
              <w:tab w:val="right" w:leader="dot" w:pos="8296"/>
            </w:tabs>
            <w:ind w:left="1320"/>
            <w:rPr>
              <w:rFonts w:hint="eastAsia"/>
            </w:rPr>
          </w:pPr>
          <w:r>
            <w:fldChar w:fldCharType="begin"/>
          </w:r>
          <w:r>
            <w:instrText xml:space="preserve"> HYPERLINK \l "_Toc207990593" </w:instrText>
          </w:r>
          <w:r>
            <w:fldChar w:fldCharType="separate"/>
          </w:r>
          <w:r>
            <w:rPr>
              <w:rStyle w:val="23"/>
              <w:rFonts w:hint="eastAsia" w:ascii="仿宋_GB2312" w:eastAsia="仿宋_GB2312"/>
            </w:rPr>
            <w:t>2.3 考核要点</w:t>
          </w:r>
          <w:r>
            <w:rPr>
              <w:rFonts w:hint="eastAsia"/>
            </w:rPr>
            <w:tab/>
          </w:r>
          <w:r>
            <w:rPr>
              <w:rFonts w:hint="eastAsia"/>
            </w:rPr>
            <w:fldChar w:fldCharType="begin"/>
          </w:r>
          <w:r>
            <w:rPr>
              <w:rFonts w:hint="eastAsia"/>
            </w:rPr>
            <w:instrText xml:space="preserve"> </w:instrText>
          </w:r>
          <w:r>
            <w:instrText xml:space="preserve">PAGEREF _Toc207990593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A5FF8F8">
          <w:pPr>
            <w:pStyle w:val="16"/>
            <w:tabs>
              <w:tab w:val="right" w:leader="dot" w:pos="8296"/>
            </w:tabs>
            <w:ind w:left="1320"/>
            <w:rPr>
              <w:rFonts w:hint="eastAsia"/>
            </w:rPr>
          </w:pPr>
          <w:r>
            <w:fldChar w:fldCharType="begin"/>
          </w:r>
          <w:r>
            <w:instrText xml:space="preserve"> HYPERLINK \l "_Toc207990594" </w:instrText>
          </w:r>
          <w:r>
            <w:fldChar w:fldCharType="separate"/>
          </w:r>
          <w:r>
            <w:rPr>
              <w:rStyle w:val="23"/>
              <w:rFonts w:hint="eastAsia" w:ascii="仿宋_GB2312" w:eastAsia="仿宋_GB2312"/>
            </w:rPr>
            <w:t>2.4 考评要求</w:t>
          </w:r>
          <w:r>
            <w:rPr>
              <w:rFonts w:hint="eastAsia"/>
            </w:rPr>
            <w:tab/>
          </w:r>
          <w:r>
            <w:rPr>
              <w:rFonts w:hint="eastAsia"/>
            </w:rPr>
            <w:fldChar w:fldCharType="begin"/>
          </w:r>
          <w:r>
            <w:rPr>
              <w:rFonts w:hint="eastAsia"/>
            </w:rPr>
            <w:instrText xml:space="preserve"> </w:instrText>
          </w:r>
          <w:r>
            <w:instrText xml:space="preserve">PAGEREF _Toc207990594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4BA6BE2D">
          <w:pPr>
            <w:pStyle w:val="12"/>
            <w:rPr>
              <w:rFonts w:hint="eastAsia" w:asciiTheme="minorHAnsi" w:eastAsiaTheme="minorEastAsia" w:cstheme="minorBidi"/>
              <w:b w:val="0"/>
              <w:bCs w:val="0"/>
              <w:kern w:val="2"/>
              <w:sz w:val="22"/>
              <w14:ligatures w14:val="standardContextual"/>
            </w:rPr>
          </w:pPr>
          <w:r>
            <w:fldChar w:fldCharType="begin"/>
          </w:r>
          <w:r>
            <w:instrText xml:space="preserve"> HYPERLINK \l "_Toc207990595" </w:instrText>
          </w:r>
          <w:r>
            <w:fldChar w:fldCharType="separate"/>
          </w:r>
          <w:r>
            <w:rPr>
              <w:rStyle w:val="23"/>
              <w:rFonts w:hint="eastAsia"/>
            </w:rPr>
            <w:t>3.PLC控制系统综合实操</w:t>
          </w:r>
          <w:r>
            <w:rPr>
              <w:rFonts w:hint="eastAsia"/>
            </w:rPr>
            <w:tab/>
          </w:r>
          <w:r>
            <w:rPr>
              <w:rFonts w:hint="eastAsia"/>
            </w:rPr>
            <w:fldChar w:fldCharType="begin"/>
          </w:r>
          <w:r>
            <w:rPr>
              <w:rFonts w:hint="eastAsia"/>
            </w:rPr>
            <w:instrText xml:space="preserve"> </w:instrText>
          </w:r>
          <w:r>
            <w:instrText xml:space="preserve">PAGEREF _Toc207990595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364275C1">
          <w:pPr>
            <w:pStyle w:val="16"/>
            <w:tabs>
              <w:tab w:val="right" w:leader="dot" w:pos="8296"/>
            </w:tabs>
            <w:ind w:left="1320"/>
            <w:rPr>
              <w:rFonts w:hint="eastAsia"/>
            </w:rPr>
          </w:pPr>
          <w:r>
            <w:fldChar w:fldCharType="begin"/>
          </w:r>
          <w:r>
            <w:instrText xml:space="preserve"> HYPERLINK \l "_Toc207990596" </w:instrText>
          </w:r>
          <w:r>
            <w:fldChar w:fldCharType="separate"/>
          </w:r>
          <w:r>
            <w:rPr>
              <w:rStyle w:val="23"/>
              <w:rFonts w:hint="eastAsia" w:ascii="仿宋_GB2312" w:eastAsia="仿宋_GB2312"/>
            </w:rPr>
            <w:t>3.1 硬件设备</w:t>
          </w:r>
          <w:r>
            <w:rPr>
              <w:rFonts w:hint="eastAsia"/>
            </w:rPr>
            <w:tab/>
          </w:r>
          <w:r>
            <w:rPr>
              <w:rFonts w:hint="eastAsia"/>
            </w:rPr>
            <w:fldChar w:fldCharType="begin"/>
          </w:r>
          <w:r>
            <w:rPr>
              <w:rFonts w:hint="eastAsia"/>
            </w:rPr>
            <w:instrText xml:space="preserve"> </w:instrText>
          </w:r>
          <w:r>
            <w:instrText xml:space="preserve">PAGEREF _Toc207990596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152F3C99">
          <w:pPr>
            <w:pStyle w:val="16"/>
            <w:tabs>
              <w:tab w:val="right" w:leader="dot" w:pos="8296"/>
            </w:tabs>
            <w:ind w:left="1320"/>
            <w:rPr>
              <w:rFonts w:hint="eastAsia"/>
            </w:rPr>
          </w:pPr>
          <w:r>
            <w:fldChar w:fldCharType="begin"/>
          </w:r>
          <w:r>
            <w:instrText xml:space="preserve"> HYPERLINK \l "_Toc207990597" </w:instrText>
          </w:r>
          <w:r>
            <w:fldChar w:fldCharType="separate"/>
          </w:r>
          <w:r>
            <w:rPr>
              <w:rStyle w:val="23"/>
              <w:rFonts w:hint="eastAsia" w:ascii="仿宋_GB2312" w:eastAsia="仿宋_GB2312"/>
            </w:rPr>
            <w:t>3.2</w:t>
          </w:r>
          <w:r>
            <w:rPr>
              <w:rStyle w:val="23"/>
              <w:rFonts w:hint="eastAsia" w:ascii="仿宋_GB2312" w:eastAsia="仿宋_GB2312"/>
              <w:lang w:val="en-US" w:eastAsia="zh-CN"/>
            </w:rPr>
            <w:t xml:space="preserve"> </w:t>
          </w:r>
          <w:r>
            <w:rPr>
              <w:rStyle w:val="23"/>
              <w:rFonts w:hint="eastAsia" w:ascii="仿宋_GB2312" w:eastAsia="仿宋_GB2312"/>
            </w:rPr>
            <w:t>软件配置</w:t>
          </w:r>
          <w:r>
            <w:rPr>
              <w:rFonts w:hint="eastAsia"/>
            </w:rPr>
            <w:tab/>
          </w:r>
          <w:r>
            <w:rPr>
              <w:rFonts w:hint="eastAsia"/>
            </w:rPr>
            <w:fldChar w:fldCharType="begin"/>
          </w:r>
          <w:r>
            <w:rPr>
              <w:rFonts w:hint="eastAsia"/>
            </w:rPr>
            <w:instrText xml:space="preserve"> </w:instrText>
          </w:r>
          <w:r>
            <w:instrText xml:space="preserve">PAGEREF _Toc207990597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2020197C">
          <w:pPr>
            <w:pStyle w:val="16"/>
            <w:tabs>
              <w:tab w:val="right" w:leader="dot" w:pos="8296"/>
            </w:tabs>
            <w:ind w:left="1320"/>
            <w:rPr>
              <w:rFonts w:hint="eastAsia"/>
            </w:rPr>
          </w:pPr>
          <w:r>
            <w:fldChar w:fldCharType="begin"/>
          </w:r>
          <w:r>
            <w:instrText xml:space="preserve"> HYPERLINK \l "_Toc207990598" </w:instrText>
          </w:r>
          <w:r>
            <w:fldChar w:fldCharType="separate"/>
          </w:r>
          <w:r>
            <w:rPr>
              <w:rStyle w:val="23"/>
              <w:rFonts w:hint="eastAsia" w:ascii="仿宋_GB2312" w:eastAsia="仿宋_GB2312"/>
            </w:rPr>
            <w:t>3.3 考核要点</w:t>
          </w:r>
          <w:r>
            <w:rPr>
              <w:rFonts w:hint="eastAsia"/>
            </w:rPr>
            <w:tab/>
          </w:r>
          <w:r>
            <w:rPr>
              <w:rFonts w:hint="eastAsia"/>
            </w:rPr>
            <w:fldChar w:fldCharType="begin"/>
          </w:r>
          <w:r>
            <w:rPr>
              <w:rFonts w:hint="eastAsia"/>
            </w:rPr>
            <w:instrText xml:space="preserve"> </w:instrText>
          </w:r>
          <w:r>
            <w:instrText xml:space="preserve">PAGEREF _Toc207990598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76CE3DDF">
          <w:pPr>
            <w:pStyle w:val="16"/>
            <w:tabs>
              <w:tab w:val="right" w:leader="dot" w:pos="8296"/>
            </w:tabs>
            <w:ind w:left="1320"/>
            <w:rPr>
              <w:rFonts w:hint="eastAsia"/>
            </w:rPr>
          </w:pPr>
          <w:r>
            <w:fldChar w:fldCharType="begin"/>
          </w:r>
          <w:r>
            <w:instrText xml:space="preserve"> HYPERLINK \l "_Toc207990599" </w:instrText>
          </w:r>
          <w:r>
            <w:fldChar w:fldCharType="separate"/>
          </w:r>
          <w:r>
            <w:rPr>
              <w:rStyle w:val="23"/>
              <w:rFonts w:hint="eastAsia" w:ascii="仿宋_GB2312" w:eastAsia="仿宋_GB2312"/>
            </w:rPr>
            <w:t>3.4 考评要求</w:t>
          </w:r>
          <w:r>
            <w:rPr>
              <w:rFonts w:hint="eastAsia"/>
            </w:rPr>
            <w:tab/>
          </w:r>
          <w:r>
            <w:rPr>
              <w:rFonts w:hint="eastAsia"/>
            </w:rPr>
            <w:fldChar w:fldCharType="begin"/>
          </w:r>
          <w:r>
            <w:rPr>
              <w:rFonts w:hint="eastAsia"/>
            </w:rPr>
            <w:instrText xml:space="preserve"> </w:instrText>
          </w:r>
          <w:r>
            <w:instrText xml:space="preserve">PAGEREF _Toc207990599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3355A6BA">
          <w:pPr>
            <w:widowControl/>
            <w:spacing w:line="240" w:lineRule="auto"/>
            <w:rPr>
              <w:rFonts w:hint="eastAsia" w:eastAsiaTheme="minorHAnsi"/>
              <w:b/>
              <w:bCs/>
              <w:sz w:val="32"/>
              <w:szCs w:val="32"/>
            </w:rPr>
          </w:pPr>
          <w:r>
            <w:rPr>
              <w:rFonts w:hint="eastAsia" w:ascii="仿宋_GB2312" w:eastAsia="仿宋_GB2312" w:cs="Times New Roman"/>
              <w:kern w:val="0"/>
              <w:szCs w:val="32"/>
              <w14:ligatures w14:val="none"/>
            </w:rPr>
            <w:fldChar w:fldCharType="end"/>
          </w:r>
        </w:p>
      </w:sdtContent>
    </w:sdt>
    <w:p w14:paraId="73B086D3">
      <w:pPr>
        <w:pStyle w:val="2"/>
        <w:spacing w:line="240" w:lineRule="auto"/>
        <w:rPr>
          <w:rFonts w:hint="eastAsia" w:ascii="仿宋_GB2312" w:eastAsia="仿宋_GB2312" w:hAnsiTheme="minorHAnsi"/>
          <w:b/>
          <w:bCs/>
          <w:color w:val="000000" w:themeColor="text1"/>
          <w:sz w:val="32"/>
          <w:szCs w:val="32"/>
          <w14:textFill>
            <w14:solidFill>
              <w14:schemeClr w14:val="tx1"/>
            </w14:solidFill>
          </w14:textFill>
        </w:rPr>
      </w:pPr>
      <w:bookmarkStart w:id="0" w:name="_Toc207990577"/>
      <w:r>
        <w:rPr>
          <w:rFonts w:hint="eastAsia" w:ascii="仿宋_GB2312" w:eastAsia="仿宋_GB2312" w:hAnsiTheme="minorHAnsi"/>
          <w:b/>
          <w:bCs/>
          <w:color w:val="000000" w:themeColor="text1"/>
          <w:sz w:val="32"/>
          <w:szCs w:val="32"/>
          <w14:textFill>
            <w14:solidFill>
              <w14:schemeClr w14:val="tx1"/>
            </w14:solidFill>
          </w14:textFill>
        </w:rPr>
        <w:t>一、技术描述</w:t>
      </w:r>
      <w:bookmarkEnd w:id="0"/>
    </w:p>
    <w:p w14:paraId="3C6B7AF8">
      <w:pPr>
        <w:pStyle w:val="3"/>
        <w:spacing w:line="240" w:lineRule="auto"/>
        <w:rPr>
          <w:rFonts w:hint="eastAsia" w:ascii="仿宋_GB2312" w:eastAsia="仿宋_GB2312"/>
          <w:b/>
          <w:bCs/>
          <w:color w:val="auto"/>
          <w:sz w:val="32"/>
          <w:szCs w:val="32"/>
        </w:rPr>
      </w:pPr>
      <w:bookmarkStart w:id="1" w:name="_Toc207990578"/>
      <w:r>
        <w:rPr>
          <w:rFonts w:hint="eastAsia" w:ascii="仿宋_GB2312" w:eastAsia="仿宋_GB2312"/>
          <w:b/>
          <w:bCs/>
          <w:color w:val="auto"/>
          <w:sz w:val="32"/>
          <w:szCs w:val="32"/>
        </w:rPr>
        <w:t>（一）项目概要</w:t>
      </w:r>
      <w:bookmarkEnd w:id="1"/>
    </w:p>
    <w:p w14:paraId="15222C75">
      <w:pPr>
        <w:spacing w:line="240" w:lineRule="auto"/>
        <w:ind w:firstLine="640" w:firstLineChars="200"/>
        <w:rPr>
          <w:rFonts w:hint="eastAsia" w:ascii="仿宋_GB2312" w:eastAsia="仿宋_GB2312"/>
          <w:bCs/>
          <w:sz w:val="32"/>
          <w:szCs w:val="32"/>
        </w:rPr>
      </w:pPr>
      <w:r>
        <w:rPr>
          <w:rFonts w:hint="eastAsia" w:ascii="仿宋_GB2312" w:eastAsia="仿宋_GB2312"/>
          <w:bCs/>
          <w:sz w:val="32"/>
          <w:szCs w:val="32"/>
        </w:rPr>
        <w:t>海洋油气生产仪器仪表维修技术项目（职工组）主要参照仪器仪表维修工（技师/二级）对应国家职业技能标准，结合行业新技术、新工艺等，进行操作技能比赛。其中理论知识融入操作技能中进行考核。实操项目通过完成压力变送器校验、</w:t>
      </w:r>
      <w:r>
        <w:rPr>
          <w:rFonts w:hint="eastAsia" w:ascii="仿宋_GB2312" w:eastAsia="仿宋_GB2312"/>
          <w:bCs/>
          <w:sz w:val="32"/>
          <w:szCs w:val="32"/>
          <w:lang w:val="en-US" w:eastAsia="zh-CN"/>
        </w:rPr>
        <w:t>集散</w:t>
      </w:r>
      <w:r>
        <w:rPr>
          <w:rFonts w:hint="eastAsia" w:ascii="仿宋_GB2312" w:eastAsia="仿宋_GB2312"/>
          <w:bCs/>
          <w:sz w:val="32"/>
          <w:szCs w:val="32"/>
        </w:rPr>
        <w:t>控制系统（DCS）</w:t>
      </w:r>
      <w:r>
        <w:rPr>
          <w:rFonts w:hint="eastAsia" w:ascii="仿宋_GB2312" w:eastAsia="仿宋_GB2312"/>
          <w:bCs/>
          <w:sz w:val="32"/>
          <w:szCs w:val="32"/>
          <w:lang w:val="en-US" w:eastAsia="zh-CN"/>
        </w:rPr>
        <w:t>程序编写</w:t>
      </w:r>
      <w:r>
        <w:rPr>
          <w:rFonts w:hint="eastAsia" w:ascii="仿宋_GB2312" w:eastAsia="仿宋_GB2312"/>
          <w:bCs/>
          <w:sz w:val="32"/>
          <w:szCs w:val="32"/>
        </w:rPr>
        <w:t>和</w:t>
      </w:r>
      <w:r>
        <w:rPr>
          <w:rFonts w:hint="eastAsia" w:ascii="仿宋_GB2312" w:eastAsia="仿宋_GB2312"/>
          <w:bCs/>
          <w:sz w:val="32"/>
          <w:szCs w:val="32"/>
          <w:lang w:val="en-US" w:eastAsia="zh-CN"/>
        </w:rPr>
        <w:t>可编程逻辑控制器（PLC）</w:t>
      </w:r>
      <w:r>
        <w:rPr>
          <w:rFonts w:hint="eastAsia" w:ascii="仿宋_GB2312" w:eastAsia="仿宋_GB2312"/>
          <w:bCs/>
          <w:sz w:val="32"/>
          <w:szCs w:val="32"/>
        </w:rPr>
        <w:t>程序编写及调试的竞赛项目，综合考核选手的技能水平。</w:t>
      </w:r>
    </w:p>
    <w:p w14:paraId="14BA081A">
      <w:pPr>
        <w:pStyle w:val="3"/>
        <w:spacing w:line="240" w:lineRule="auto"/>
        <w:rPr>
          <w:rFonts w:hint="eastAsia" w:ascii="仿宋_GB2312" w:eastAsia="仿宋_GB2312"/>
          <w:b/>
          <w:bCs/>
          <w:color w:val="auto"/>
          <w:sz w:val="32"/>
          <w:szCs w:val="32"/>
        </w:rPr>
      </w:pPr>
      <w:bookmarkStart w:id="2" w:name="_Toc207990579"/>
      <w:r>
        <w:rPr>
          <w:rFonts w:hint="eastAsia" w:ascii="仿宋_GB2312" w:eastAsia="仿宋_GB2312"/>
          <w:b/>
          <w:bCs/>
          <w:color w:val="auto"/>
          <w:sz w:val="32"/>
          <w:szCs w:val="32"/>
        </w:rPr>
        <w:t>（二）基础知识与能力要求</w:t>
      </w:r>
      <w:bookmarkEnd w:id="2"/>
    </w:p>
    <w:p w14:paraId="0C4CD165">
      <w:pPr>
        <w:spacing w:line="240" w:lineRule="auto"/>
        <w:ind w:firstLine="640" w:firstLineChars="200"/>
        <w:rPr>
          <w:rFonts w:hint="eastAsia" w:ascii="仿宋_GB2312" w:eastAsia="仿宋_GB2312"/>
          <w:bCs/>
          <w:sz w:val="32"/>
          <w:szCs w:val="32"/>
        </w:rPr>
      </w:pPr>
      <w:r>
        <w:rPr>
          <w:rFonts w:hint="eastAsia" w:ascii="仿宋_GB2312" w:eastAsia="仿宋_GB2312"/>
          <w:bCs/>
          <w:sz w:val="32"/>
          <w:szCs w:val="32"/>
        </w:rPr>
        <w:t>参加海洋油气生产仪器仪表维修技术项目决赛的选手需具备一定的仪器仪表维修工作经验，掌握基础仪器仪表维修工操作技能，有独立完成变送器校验工作和中控系统和西门子PLC控制程序编写调试等能力。</w:t>
      </w:r>
    </w:p>
    <w:p w14:paraId="18EBE28F">
      <w:pPr>
        <w:pStyle w:val="2"/>
        <w:spacing w:line="240" w:lineRule="auto"/>
        <w:rPr>
          <w:rFonts w:hint="eastAsia" w:ascii="仿宋_GB2312" w:eastAsia="仿宋_GB2312" w:hAnsiTheme="minorHAnsi"/>
          <w:b/>
          <w:bCs/>
          <w:color w:val="000000" w:themeColor="text1"/>
          <w:sz w:val="32"/>
          <w:szCs w:val="32"/>
          <w14:textFill>
            <w14:solidFill>
              <w14:schemeClr w14:val="tx1"/>
            </w14:solidFill>
          </w14:textFill>
        </w:rPr>
      </w:pPr>
      <w:bookmarkStart w:id="3" w:name="_Toc207990580"/>
      <w:r>
        <w:rPr>
          <w:rFonts w:hint="eastAsia" w:ascii="仿宋_GB2312" w:eastAsia="仿宋_GB2312" w:hAnsiTheme="minorHAnsi"/>
          <w:b/>
          <w:bCs/>
          <w:color w:val="000000" w:themeColor="text1"/>
          <w:sz w:val="32"/>
          <w:szCs w:val="32"/>
          <w14:textFill>
            <w14:solidFill>
              <w14:schemeClr w14:val="tx1"/>
            </w14:solidFill>
          </w14:textFill>
        </w:rPr>
        <w:t>二、竞赛项目</w:t>
      </w:r>
      <w:bookmarkEnd w:id="3"/>
    </w:p>
    <w:p w14:paraId="3D70E3E6">
      <w:pPr>
        <w:pStyle w:val="3"/>
        <w:spacing w:line="240" w:lineRule="auto"/>
        <w:rPr>
          <w:rFonts w:hint="eastAsia" w:ascii="仿宋_GB2312" w:eastAsia="仿宋_GB2312"/>
          <w:b/>
          <w:bCs/>
          <w:color w:val="auto"/>
          <w:sz w:val="32"/>
          <w:szCs w:val="32"/>
        </w:rPr>
      </w:pPr>
      <w:bookmarkStart w:id="4" w:name="_Toc207990581"/>
      <w:r>
        <w:rPr>
          <w:rFonts w:hint="eastAsia" w:ascii="仿宋_GB2312" w:eastAsia="仿宋_GB2312"/>
          <w:b/>
          <w:bCs/>
          <w:color w:val="auto"/>
          <w:sz w:val="32"/>
          <w:szCs w:val="32"/>
        </w:rPr>
        <w:t>（一）决赛项目安排</w:t>
      </w:r>
      <w:bookmarkEnd w:id="4"/>
    </w:p>
    <w:p w14:paraId="0EEF258F">
      <w:pPr>
        <w:spacing w:line="240" w:lineRule="auto"/>
        <w:ind w:firstLine="640" w:firstLineChars="200"/>
        <w:rPr>
          <w:rFonts w:hint="eastAsia" w:ascii="仿宋_GB2312" w:eastAsia="仿宋_GB2312"/>
          <w:bCs/>
          <w:sz w:val="32"/>
          <w:szCs w:val="32"/>
        </w:rPr>
      </w:pPr>
      <w:bookmarkStart w:id="5" w:name="_Hlk207343314"/>
      <w:r>
        <w:rPr>
          <w:rFonts w:hint="eastAsia" w:ascii="仿宋_GB2312" w:eastAsia="仿宋_GB2312"/>
          <w:bCs/>
          <w:sz w:val="32"/>
          <w:szCs w:val="32"/>
        </w:rPr>
        <w:t>海洋油气生产仪器仪表维修技术项目（职工组）决赛包含三项实操内容，单项满分100分，单项按权重则算后计算总分，最终得分P = P1*0.25+P2*0.35+P3*0.4。具体项目内容、竞赛时长和成绩占比如下：</w:t>
      </w:r>
    </w:p>
    <w:p w14:paraId="40F8D35A">
      <w:pPr>
        <w:spacing w:line="240" w:lineRule="auto"/>
        <w:ind w:firstLine="420"/>
        <w:rPr>
          <w:rFonts w:hint="eastAsia" w:ascii="仿宋_GB2312" w:eastAsia="仿宋_GB2312"/>
          <w:bCs/>
          <w:sz w:val="32"/>
          <w:szCs w:val="32"/>
        </w:rPr>
      </w:pPr>
    </w:p>
    <w:tbl>
      <w:tblPr>
        <w:tblStyle w:val="20"/>
        <w:tblW w:w="8466" w:type="dxa"/>
        <w:jc w:val="center"/>
        <w:tblLayout w:type="fixed"/>
        <w:tblCellMar>
          <w:top w:w="0" w:type="dxa"/>
          <w:left w:w="108" w:type="dxa"/>
          <w:bottom w:w="0" w:type="dxa"/>
          <w:right w:w="108" w:type="dxa"/>
        </w:tblCellMar>
      </w:tblPr>
      <w:tblGrid>
        <w:gridCol w:w="1838"/>
        <w:gridCol w:w="538"/>
        <w:gridCol w:w="2613"/>
        <w:gridCol w:w="1527"/>
        <w:gridCol w:w="1950"/>
      </w:tblGrid>
      <w:tr w14:paraId="72771C7B">
        <w:tblPrEx>
          <w:tblCellMar>
            <w:top w:w="0" w:type="dxa"/>
            <w:left w:w="108" w:type="dxa"/>
            <w:bottom w:w="0" w:type="dxa"/>
            <w:right w:w="108" w:type="dxa"/>
          </w:tblCellMar>
        </w:tblPrEx>
        <w:trPr>
          <w:trHeight w:val="550" w:hRule="atLeast"/>
          <w:jc w:val="center"/>
        </w:trPr>
        <w:tc>
          <w:tcPr>
            <w:tcW w:w="8466" w:type="dxa"/>
            <w:gridSpan w:val="5"/>
            <w:tcBorders>
              <w:top w:val="single" w:color="000000" w:sz="4" w:space="0"/>
              <w:left w:val="single" w:color="000000" w:sz="4" w:space="0"/>
              <w:bottom w:val="single" w:color="000000" w:sz="4" w:space="0"/>
              <w:right w:val="single" w:color="000000" w:sz="4" w:space="0"/>
            </w:tcBorders>
            <w:noWrap/>
            <w:vAlign w:val="center"/>
          </w:tcPr>
          <w:p w14:paraId="06E63710">
            <w:pPr>
              <w:spacing w:line="240" w:lineRule="auto"/>
              <w:jc w:val="center"/>
              <w:rPr>
                <w:rFonts w:hint="eastAsia" w:ascii="仿宋_GB2312" w:eastAsia="仿宋_GB2312"/>
                <w:b/>
                <w:bCs/>
                <w:sz w:val="32"/>
                <w:szCs w:val="32"/>
              </w:rPr>
            </w:pPr>
            <w:r>
              <w:rPr>
                <w:rFonts w:hint="eastAsia" w:ascii="仿宋_GB2312" w:eastAsia="仿宋_GB2312"/>
                <w:b/>
                <w:bCs/>
                <w:sz w:val="32"/>
                <w:szCs w:val="32"/>
              </w:rPr>
              <w:t>决赛（职工组）</w:t>
            </w:r>
          </w:p>
        </w:tc>
      </w:tr>
      <w:tr w14:paraId="2BB33D6D">
        <w:tblPrEx>
          <w:tblCellMar>
            <w:top w:w="0" w:type="dxa"/>
            <w:left w:w="108" w:type="dxa"/>
            <w:bottom w:w="0" w:type="dxa"/>
            <w:right w:w="108" w:type="dxa"/>
          </w:tblCellMar>
        </w:tblPrEx>
        <w:trPr>
          <w:trHeight w:val="550" w:hRule="atLeast"/>
          <w:jc w:val="center"/>
        </w:trPr>
        <w:tc>
          <w:tcPr>
            <w:tcW w:w="1838" w:type="dxa"/>
            <w:tcBorders>
              <w:top w:val="single" w:color="000000" w:sz="4" w:space="0"/>
              <w:left w:val="single" w:color="000000" w:sz="4" w:space="0"/>
              <w:bottom w:val="single" w:color="000000" w:sz="4" w:space="0"/>
              <w:right w:val="single" w:color="000000" w:sz="4" w:space="0"/>
            </w:tcBorders>
            <w:noWrap/>
            <w:vAlign w:val="center"/>
          </w:tcPr>
          <w:p w14:paraId="5DE1AE46">
            <w:pPr>
              <w:spacing w:line="240" w:lineRule="auto"/>
              <w:jc w:val="center"/>
              <w:rPr>
                <w:rFonts w:hint="eastAsia" w:ascii="仿宋_GB2312" w:eastAsia="仿宋_GB2312"/>
                <w:b/>
                <w:bCs/>
                <w:sz w:val="32"/>
                <w:szCs w:val="32"/>
              </w:rPr>
            </w:pPr>
            <w:r>
              <w:rPr>
                <w:rFonts w:hint="eastAsia" w:ascii="仿宋_GB2312" w:eastAsia="仿宋_GB2312"/>
                <w:b/>
                <w:bCs/>
                <w:sz w:val="32"/>
                <w:szCs w:val="32"/>
              </w:rPr>
              <w:t>类别</w:t>
            </w:r>
          </w:p>
        </w:tc>
        <w:tc>
          <w:tcPr>
            <w:tcW w:w="3151" w:type="dxa"/>
            <w:gridSpan w:val="2"/>
            <w:tcBorders>
              <w:top w:val="single" w:color="000000" w:sz="4" w:space="0"/>
              <w:left w:val="single" w:color="000000" w:sz="4" w:space="0"/>
              <w:bottom w:val="single" w:color="000000" w:sz="4" w:space="0"/>
              <w:right w:val="single" w:color="000000" w:sz="4" w:space="0"/>
            </w:tcBorders>
            <w:noWrap/>
            <w:vAlign w:val="center"/>
          </w:tcPr>
          <w:p w14:paraId="4D0AE962">
            <w:pPr>
              <w:spacing w:line="240" w:lineRule="auto"/>
              <w:jc w:val="center"/>
              <w:rPr>
                <w:rFonts w:hint="eastAsia" w:ascii="仿宋_GB2312" w:eastAsia="仿宋_GB2312"/>
                <w:b/>
                <w:bCs/>
                <w:sz w:val="32"/>
                <w:szCs w:val="32"/>
              </w:rPr>
            </w:pPr>
            <w:r>
              <w:rPr>
                <w:rFonts w:hint="eastAsia" w:ascii="仿宋_GB2312" w:eastAsia="仿宋_GB2312"/>
                <w:b/>
                <w:bCs/>
                <w:sz w:val="32"/>
                <w:szCs w:val="32"/>
              </w:rPr>
              <w:t>内容</w:t>
            </w:r>
          </w:p>
        </w:tc>
        <w:tc>
          <w:tcPr>
            <w:tcW w:w="1527" w:type="dxa"/>
            <w:tcBorders>
              <w:top w:val="single" w:color="000000" w:sz="4" w:space="0"/>
              <w:left w:val="single" w:color="000000" w:sz="4" w:space="0"/>
              <w:bottom w:val="single" w:color="000000" w:sz="4" w:space="0"/>
              <w:right w:val="single" w:color="000000" w:sz="4" w:space="0"/>
            </w:tcBorders>
            <w:noWrap/>
            <w:vAlign w:val="center"/>
          </w:tcPr>
          <w:p w14:paraId="0865C724">
            <w:pPr>
              <w:spacing w:line="240" w:lineRule="auto"/>
              <w:jc w:val="center"/>
              <w:rPr>
                <w:rFonts w:hint="eastAsia" w:ascii="仿宋_GB2312" w:eastAsia="仿宋_GB2312"/>
                <w:b/>
                <w:bCs/>
                <w:sz w:val="32"/>
                <w:szCs w:val="32"/>
              </w:rPr>
            </w:pPr>
            <w:r>
              <w:rPr>
                <w:rFonts w:hint="eastAsia" w:ascii="仿宋_GB2312" w:eastAsia="仿宋_GB2312"/>
                <w:b/>
                <w:bCs/>
                <w:sz w:val="32"/>
                <w:szCs w:val="32"/>
              </w:rPr>
              <w:t>权重占比</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675DAC5B">
            <w:pPr>
              <w:spacing w:line="240" w:lineRule="auto"/>
              <w:jc w:val="center"/>
              <w:rPr>
                <w:rFonts w:hint="eastAsia" w:ascii="仿宋_GB2312" w:eastAsia="仿宋_GB2312"/>
                <w:b/>
                <w:bCs/>
                <w:sz w:val="32"/>
                <w:szCs w:val="32"/>
              </w:rPr>
            </w:pPr>
            <w:r>
              <w:rPr>
                <w:rFonts w:hint="eastAsia" w:ascii="仿宋_GB2312" w:eastAsia="仿宋_GB2312"/>
                <w:b/>
                <w:bCs/>
                <w:sz w:val="32"/>
                <w:szCs w:val="32"/>
              </w:rPr>
              <w:t>参考时间（min）</w:t>
            </w:r>
          </w:p>
        </w:tc>
      </w:tr>
      <w:tr w14:paraId="6F4815FE">
        <w:tblPrEx>
          <w:tblCellMar>
            <w:top w:w="0" w:type="dxa"/>
            <w:left w:w="108" w:type="dxa"/>
            <w:bottom w:w="0" w:type="dxa"/>
            <w:right w:w="108" w:type="dxa"/>
          </w:tblCellMar>
        </w:tblPrEx>
        <w:trPr>
          <w:trHeight w:val="538" w:hRule="atLeast"/>
          <w:jc w:val="center"/>
        </w:trPr>
        <w:tc>
          <w:tcPr>
            <w:tcW w:w="1838" w:type="dxa"/>
            <w:vMerge w:val="restart"/>
            <w:tcBorders>
              <w:top w:val="single" w:color="000000" w:sz="4" w:space="0"/>
              <w:left w:val="single" w:color="000000" w:sz="4" w:space="0"/>
              <w:bottom w:val="single" w:color="auto" w:sz="4" w:space="0"/>
              <w:right w:val="single" w:color="000000" w:sz="4" w:space="0"/>
            </w:tcBorders>
            <w:noWrap/>
            <w:vAlign w:val="center"/>
          </w:tcPr>
          <w:p w14:paraId="11F012E4">
            <w:pPr>
              <w:spacing w:line="240" w:lineRule="auto"/>
              <w:jc w:val="center"/>
              <w:rPr>
                <w:rFonts w:hint="eastAsia" w:ascii="仿宋_GB2312" w:eastAsia="仿宋_GB2312"/>
                <w:strike/>
                <w:sz w:val="32"/>
                <w:szCs w:val="32"/>
              </w:rPr>
            </w:pPr>
            <w:r>
              <w:rPr>
                <w:rFonts w:hint="eastAsia" w:ascii="仿宋_GB2312" w:eastAsia="仿宋_GB2312"/>
                <w:sz w:val="32"/>
                <w:szCs w:val="32"/>
              </w:rPr>
              <w:t>实操</w:t>
            </w:r>
          </w:p>
        </w:tc>
        <w:tc>
          <w:tcPr>
            <w:tcW w:w="538" w:type="dxa"/>
            <w:tcBorders>
              <w:top w:val="single" w:color="000000" w:sz="4" w:space="0"/>
              <w:left w:val="single" w:color="000000" w:sz="4" w:space="0"/>
              <w:bottom w:val="single" w:color="000000" w:sz="4" w:space="0"/>
              <w:right w:val="single" w:color="auto" w:sz="4" w:space="0"/>
            </w:tcBorders>
            <w:noWrap/>
            <w:vAlign w:val="center"/>
          </w:tcPr>
          <w:p w14:paraId="12B38AF3">
            <w:pPr>
              <w:spacing w:line="240" w:lineRule="auto"/>
              <w:rPr>
                <w:rFonts w:hint="eastAsia" w:ascii="仿宋_GB2312" w:eastAsia="仿宋_GB2312"/>
                <w:sz w:val="32"/>
                <w:szCs w:val="32"/>
              </w:rPr>
            </w:pPr>
            <w:r>
              <w:rPr>
                <w:rFonts w:hint="eastAsia" w:ascii="仿宋_GB2312" w:eastAsia="仿宋_GB2312"/>
                <w:sz w:val="32"/>
                <w:szCs w:val="32"/>
              </w:rPr>
              <w:t>P1</w:t>
            </w:r>
          </w:p>
        </w:tc>
        <w:tc>
          <w:tcPr>
            <w:tcW w:w="2613" w:type="dxa"/>
            <w:tcBorders>
              <w:top w:val="single" w:color="000000" w:sz="4" w:space="0"/>
              <w:left w:val="single" w:color="auto" w:sz="4" w:space="0"/>
              <w:bottom w:val="single" w:color="000000" w:sz="4" w:space="0"/>
              <w:right w:val="single" w:color="000000" w:sz="4" w:space="0"/>
            </w:tcBorders>
          </w:tcPr>
          <w:p w14:paraId="66F696F3">
            <w:pPr>
              <w:spacing w:line="240" w:lineRule="auto"/>
              <w:rPr>
                <w:rFonts w:hint="eastAsia" w:ascii="仿宋_GB2312" w:eastAsia="仿宋_GB2312"/>
                <w:sz w:val="32"/>
                <w:szCs w:val="32"/>
              </w:rPr>
            </w:pPr>
            <w:r>
              <w:rPr>
                <w:rFonts w:hint="eastAsia" w:ascii="仿宋_GB2312" w:eastAsia="仿宋_GB2312"/>
                <w:sz w:val="32"/>
                <w:szCs w:val="32"/>
              </w:rPr>
              <w:t>差压变送器校验（带格兰头安装）</w:t>
            </w:r>
          </w:p>
        </w:tc>
        <w:tc>
          <w:tcPr>
            <w:tcW w:w="1527" w:type="dxa"/>
            <w:tcBorders>
              <w:top w:val="single" w:color="000000" w:sz="4" w:space="0"/>
              <w:left w:val="single" w:color="000000" w:sz="4" w:space="0"/>
              <w:bottom w:val="single" w:color="000000" w:sz="4" w:space="0"/>
              <w:right w:val="single" w:color="000000" w:sz="4" w:space="0"/>
            </w:tcBorders>
            <w:noWrap/>
            <w:vAlign w:val="center"/>
          </w:tcPr>
          <w:p w14:paraId="37B621C8">
            <w:pPr>
              <w:spacing w:line="240" w:lineRule="auto"/>
              <w:jc w:val="center"/>
              <w:rPr>
                <w:rFonts w:hint="eastAsia" w:ascii="仿宋_GB2312" w:eastAsia="仿宋_GB2312"/>
                <w:sz w:val="32"/>
                <w:szCs w:val="32"/>
              </w:rPr>
            </w:pPr>
            <w:r>
              <w:rPr>
                <w:rFonts w:hint="eastAsia" w:ascii="仿宋_GB2312" w:eastAsia="仿宋_GB2312"/>
                <w:sz w:val="32"/>
                <w:szCs w:val="32"/>
              </w:rPr>
              <w:t>25%</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49C69D97">
            <w:pPr>
              <w:spacing w:line="240" w:lineRule="auto"/>
              <w:jc w:val="center"/>
              <w:rPr>
                <w:rFonts w:hint="eastAsia" w:ascii="仿宋_GB2312" w:eastAsia="仿宋_GB2312"/>
                <w:sz w:val="32"/>
                <w:szCs w:val="32"/>
              </w:rPr>
            </w:pPr>
            <w:r>
              <w:rPr>
                <w:rFonts w:hint="eastAsia" w:ascii="仿宋_GB2312" w:eastAsia="仿宋_GB2312"/>
                <w:sz w:val="32"/>
                <w:szCs w:val="32"/>
              </w:rPr>
              <w:t>30</w:t>
            </w:r>
          </w:p>
        </w:tc>
      </w:tr>
      <w:tr w14:paraId="4E635BC2">
        <w:tblPrEx>
          <w:tblCellMar>
            <w:top w:w="0" w:type="dxa"/>
            <w:left w:w="108" w:type="dxa"/>
            <w:bottom w:w="0" w:type="dxa"/>
            <w:right w:w="108" w:type="dxa"/>
          </w:tblCellMar>
        </w:tblPrEx>
        <w:trPr>
          <w:trHeight w:val="418" w:hRule="atLeast"/>
          <w:jc w:val="center"/>
        </w:trPr>
        <w:tc>
          <w:tcPr>
            <w:tcW w:w="1838" w:type="dxa"/>
            <w:vMerge w:val="continue"/>
            <w:tcBorders>
              <w:left w:val="single" w:color="000000" w:sz="4" w:space="0"/>
              <w:right w:val="single" w:color="000000" w:sz="4" w:space="0"/>
            </w:tcBorders>
            <w:noWrap/>
            <w:vAlign w:val="center"/>
          </w:tcPr>
          <w:p w14:paraId="05843463">
            <w:pPr>
              <w:spacing w:line="240" w:lineRule="auto"/>
              <w:rPr>
                <w:rFonts w:hint="eastAsia" w:ascii="仿宋_GB2312" w:eastAsia="仿宋_GB2312"/>
                <w:sz w:val="32"/>
                <w:szCs w:val="32"/>
              </w:rPr>
            </w:pPr>
          </w:p>
        </w:tc>
        <w:tc>
          <w:tcPr>
            <w:tcW w:w="538" w:type="dxa"/>
            <w:tcBorders>
              <w:top w:val="single" w:color="000000" w:sz="4" w:space="0"/>
              <w:left w:val="single" w:color="000000" w:sz="4" w:space="0"/>
              <w:bottom w:val="single" w:color="000000" w:sz="4" w:space="0"/>
              <w:right w:val="single" w:color="auto" w:sz="4" w:space="0"/>
            </w:tcBorders>
            <w:noWrap/>
            <w:vAlign w:val="center"/>
          </w:tcPr>
          <w:p w14:paraId="7D12AE03">
            <w:pPr>
              <w:spacing w:line="240" w:lineRule="auto"/>
              <w:rPr>
                <w:rFonts w:hint="eastAsia" w:ascii="仿宋_GB2312" w:eastAsia="仿宋_GB2312"/>
                <w:sz w:val="32"/>
                <w:szCs w:val="32"/>
              </w:rPr>
            </w:pPr>
            <w:r>
              <w:rPr>
                <w:rFonts w:hint="eastAsia" w:ascii="仿宋_GB2312" w:eastAsia="仿宋_GB2312"/>
                <w:sz w:val="32"/>
                <w:szCs w:val="32"/>
              </w:rPr>
              <w:t>P2</w:t>
            </w:r>
          </w:p>
        </w:tc>
        <w:tc>
          <w:tcPr>
            <w:tcW w:w="2613" w:type="dxa"/>
            <w:tcBorders>
              <w:top w:val="single" w:color="000000" w:sz="4" w:space="0"/>
              <w:left w:val="single" w:color="auto" w:sz="4" w:space="0"/>
              <w:bottom w:val="single" w:color="000000" w:sz="4" w:space="0"/>
              <w:right w:val="single" w:color="000000" w:sz="4" w:space="0"/>
            </w:tcBorders>
          </w:tcPr>
          <w:p w14:paraId="0528CA8E">
            <w:pPr>
              <w:spacing w:line="240" w:lineRule="auto"/>
              <w:rPr>
                <w:rFonts w:hint="eastAsia" w:ascii="仿宋_GB2312" w:eastAsia="仿宋_GB2312"/>
                <w:sz w:val="32"/>
                <w:szCs w:val="32"/>
              </w:rPr>
            </w:pPr>
            <w:r>
              <w:rPr>
                <w:rFonts w:hint="eastAsia" w:ascii="仿宋_GB2312" w:eastAsia="仿宋_GB2312"/>
                <w:sz w:val="32"/>
                <w:szCs w:val="32"/>
              </w:rPr>
              <w:t>DCS编程仿真</w:t>
            </w:r>
          </w:p>
        </w:tc>
        <w:tc>
          <w:tcPr>
            <w:tcW w:w="1527" w:type="dxa"/>
            <w:tcBorders>
              <w:top w:val="single" w:color="000000" w:sz="4" w:space="0"/>
              <w:left w:val="single" w:color="000000" w:sz="4" w:space="0"/>
              <w:bottom w:val="single" w:color="000000" w:sz="4" w:space="0"/>
              <w:right w:val="single" w:color="000000" w:sz="4" w:space="0"/>
            </w:tcBorders>
            <w:noWrap/>
            <w:vAlign w:val="center"/>
          </w:tcPr>
          <w:p w14:paraId="799CB58D">
            <w:pPr>
              <w:spacing w:line="240" w:lineRule="auto"/>
              <w:jc w:val="center"/>
              <w:rPr>
                <w:rFonts w:hint="eastAsia" w:ascii="仿宋_GB2312" w:eastAsia="仿宋_GB2312"/>
                <w:sz w:val="32"/>
                <w:szCs w:val="32"/>
              </w:rPr>
            </w:pPr>
            <w:r>
              <w:rPr>
                <w:rFonts w:hint="eastAsia" w:ascii="仿宋_GB2312" w:eastAsia="仿宋_GB2312"/>
                <w:sz w:val="32"/>
                <w:szCs w:val="32"/>
              </w:rPr>
              <w:t>35%</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48F09628">
            <w:pPr>
              <w:spacing w:line="240" w:lineRule="auto"/>
              <w:jc w:val="center"/>
              <w:rPr>
                <w:rFonts w:hint="eastAsia" w:ascii="仿宋_GB2312" w:eastAsia="仿宋_GB2312"/>
                <w:sz w:val="32"/>
                <w:szCs w:val="32"/>
              </w:rPr>
            </w:pPr>
            <w:r>
              <w:rPr>
                <w:rFonts w:hint="eastAsia" w:ascii="仿宋_GB2312" w:eastAsia="仿宋_GB2312"/>
                <w:sz w:val="32"/>
                <w:szCs w:val="32"/>
              </w:rPr>
              <w:t>90</w:t>
            </w:r>
          </w:p>
        </w:tc>
      </w:tr>
      <w:tr w14:paraId="527D0821">
        <w:tblPrEx>
          <w:tblCellMar>
            <w:top w:w="0" w:type="dxa"/>
            <w:left w:w="108" w:type="dxa"/>
            <w:bottom w:w="0" w:type="dxa"/>
            <w:right w:w="108" w:type="dxa"/>
          </w:tblCellMar>
        </w:tblPrEx>
        <w:trPr>
          <w:trHeight w:val="418" w:hRule="atLeast"/>
          <w:jc w:val="center"/>
        </w:trPr>
        <w:tc>
          <w:tcPr>
            <w:tcW w:w="1838" w:type="dxa"/>
            <w:tcBorders>
              <w:left w:val="single" w:color="000000" w:sz="4" w:space="0"/>
              <w:bottom w:val="single" w:color="auto" w:sz="4" w:space="0"/>
              <w:right w:val="single" w:color="000000" w:sz="4" w:space="0"/>
            </w:tcBorders>
            <w:noWrap/>
            <w:vAlign w:val="center"/>
          </w:tcPr>
          <w:p w14:paraId="454B7F8E">
            <w:pPr>
              <w:spacing w:line="240" w:lineRule="auto"/>
              <w:rPr>
                <w:rFonts w:hint="eastAsia" w:ascii="仿宋_GB2312" w:eastAsia="仿宋_GB2312"/>
                <w:sz w:val="32"/>
                <w:szCs w:val="32"/>
              </w:rPr>
            </w:pPr>
          </w:p>
        </w:tc>
        <w:tc>
          <w:tcPr>
            <w:tcW w:w="538" w:type="dxa"/>
            <w:tcBorders>
              <w:top w:val="single" w:color="000000" w:sz="4" w:space="0"/>
              <w:left w:val="single" w:color="000000" w:sz="4" w:space="0"/>
              <w:bottom w:val="single" w:color="000000" w:sz="4" w:space="0"/>
              <w:right w:val="single" w:color="auto" w:sz="4" w:space="0"/>
            </w:tcBorders>
            <w:noWrap/>
            <w:vAlign w:val="center"/>
          </w:tcPr>
          <w:p w14:paraId="3EAC07F0">
            <w:pPr>
              <w:spacing w:line="240" w:lineRule="auto"/>
              <w:rPr>
                <w:rFonts w:hint="eastAsia" w:ascii="仿宋_GB2312" w:eastAsia="仿宋_GB2312"/>
                <w:sz w:val="32"/>
                <w:szCs w:val="32"/>
              </w:rPr>
            </w:pPr>
            <w:r>
              <w:rPr>
                <w:rFonts w:hint="eastAsia" w:ascii="仿宋_GB2312" w:eastAsia="仿宋_GB2312"/>
                <w:sz w:val="32"/>
                <w:szCs w:val="32"/>
              </w:rPr>
              <w:t>P3</w:t>
            </w:r>
          </w:p>
        </w:tc>
        <w:tc>
          <w:tcPr>
            <w:tcW w:w="2613" w:type="dxa"/>
            <w:tcBorders>
              <w:top w:val="single" w:color="000000" w:sz="4" w:space="0"/>
              <w:left w:val="single" w:color="auto" w:sz="4" w:space="0"/>
              <w:bottom w:val="single" w:color="000000" w:sz="4" w:space="0"/>
              <w:right w:val="single" w:color="000000" w:sz="4" w:space="0"/>
            </w:tcBorders>
          </w:tcPr>
          <w:p w14:paraId="475ED564">
            <w:pPr>
              <w:spacing w:line="240" w:lineRule="auto"/>
              <w:rPr>
                <w:rFonts w:hint="eastAsia" w:ascii="仿宋_GB2312" w:eastAsia="仿宋_GB2312"/>
                <w:sz w:val="32"/>
                <w:szCs w:val="32"/>
              </w:rPr>
            </w:pPr>
            <w:r>
              <w:rPr>
                <w:rFonts w:hint="eastAsia" w:ascii="仿宋_GB2312" w:eastAsia="仿宋_GB2312"/>
                <w:sz w:val="32"/>
                <w:szCs w:val="32"/>
              </w:rPr>
              <w:t>PLC控制系统综合实操</w:t>
            </w:r>
          </w:p>
        </w:tc>
        <w:tc>
          <w:tcPr>
            <w:tcW w:w="1527" w:type="dxa"/>
            <w:tcBorders>
              <w:top w:val="single" w:color="000000" w:sz="4" w:space="0"/>
              <w:left w:val="single" w:color="000000" w:sz="4" w:space="0"/>
              <w:bottom w:val="single" w:color="000000" w:sz="4" w:space="0"/>
              <w:right w:val="single" w:color="000000" w:sz="4" w:space="0"/>
            </w:tcBorders>
            <w:noWrap/>
            <w:vAlign w:val="center"/>
          </w:tcPr>
          <w:p w14:paraId="30E736E0">
            <w:pPr>
              <w:spacing w:line="240" w:lineRule="auto"/>
              <w:jc w:val="center"/>
              <w:rPr>
                <w:rFonts w:hint="eastAsia" w:ascii="仿宋_GB2312" w:eastAsia="仿宋_GB2312"/>
                <w:sz w:val="32"/>
                <w:szCs w:val="32"/>
              </w:rPr>
            </w:pPr>
            <w:r>
              <w:rPr>
                <w:rFonts w:hint="eastAsia" w:ascii="仿宋_GB2312" w:eastAsia="仿宋_GB2312"/>
                <w:sz w:val="32"/>
                <w:szCs w:val="32"/>
              </w:rPr>
              <w:t>40%</w:t>
            </w:r>
          </w:p>
        </w:tc>
        <w:tc>
          <w:tcPr>
            <w:tcW w:w="1950" w:type="dxa"/>
            <w:tcBorders>
              <w:top w:val="single" w:color="000000" w:sz="4" w:space="0"/>
              <w:left w:val="single" w:color="000000" w:sz="4" w:space="0"/>
              <w:bottom w:val="single" w:color="000000" w:sz="4" w:space="0"/>
              <w:right w:val="single" w:color="000000" w:sz="4" w:space="0"/>
            </w:tcBorders>
            <w:noWrap/>
            <w:vAlign w:val="center"/>
          </w:tcPr>
          <w:p w14:paraId="5A5A0F62">
            <w:pPr>
              <w:spacing w:line="240" w:lineRule="auto"/>
              <w:jc w:val="center"/>
              <w:rPr>
                <w:rFonts w:hint="eastAsia" w:ascii="仿宋_GB2312" w:eastAsia="仿宋_GB2312"/>
                <w:sz w:val="32"/>
                <w:szCs w:val="32"/>
              </w:rPr>
            </w:pPr>
            <w:r>
              <w:rPr>
                <w:rFonts w:hint="eastAsia" w:ascii="仿宋_GB2312" w:eastAsia="仿宋_GB2312"/>
                <w:sz w:val="32"/>
                <w:szCs w:val="32"/>
              </w:rPr>
              <w:t>90</w:t>
            </w:r>
          </w:p>
        </w:tc>
      </w:tr>
    </w:tbl>
    <w:p w14:paraId="3E190394">
      <w:pPr>
        <w:pStyle w:val="3"/>
        <w:spacing w:line="240" w:lineRule="auto"/>
        <w:rPr>
          <w:rFonts w:hint="eastAsia" w:ascii="仿宋_GB2312" w:eastAsia="仿宋_GB2312"/>
          <w:b/>
          <w:bCs/>
          <w:color w:val="auto"/>
          <w:sz w:val="32"/>
          <w:szCs w:val="32"/>
        </w:rPr>
      </w:pPr>
      <w:bookmarkStart w:id="6" w:name="_Toc207990582"/>
      <w:r>
        <w:rPr>
          <w:rFonts w:hint="eastAsia" w:ascii="仿宋_GB2312" w:eastAsia="仿宋_GB2312"/>
          <w:b/>
          <w:bCs/>
          <w:color w:val="auto"/>
          <w:sz w:val="32"/>
          <w:szCs w:val="32"/>
        </w:rPr>
        <w:t>（二）决赛时间安排</w:t>
      </w:r>
      <w:bookmarkEnd w:id="6"/>
    </w:p>
    <w:bookmarkEnd w:id="5"/>
    <w:p w14:paraId="4B468C06">
      <w:pPr>
        <w:spacing w:line="240" w:lineRule="auto"/>
        <w:ind w:firstLine="640" w:firstLineChars="200"/>
        <w:rPr>
          <w:rFonts w:hint="eastAsia" w:ascii="仿宋_GB2312" w:eastAsia="仿宋_GB2312"/>
          <w:bCs/>
          <w:sz w:val="32"/>
          <w:szCs w:val="32"/>
        </w:rPr>
      </w:pPr>
      <w:r>
        <w:rPr>
          <w:rFonts w:hint="eastAsia" w:ascii="仿宋_GB2312" w:eastAsia="仿宋_GB2312"/>
          <w:bCs/>
          <w:sz w:val="32"/>
          <w:szCs w:val="32"/>
        </w:rPr>
        <w:t>比赛分为三个阶段， 即临赛准备阶段、 比赛阶段和赛后阶段，具体见下表《决赛时间安排表》（最终以赛务日程为准）。</w:t>
      </w:r>
    </w:p>
    <w:tbl>
      <w:tblPr>
        <w:tblStyle w:val="21"/>
        <w:tblW w:w="85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8"/>
        <w:gridCol w:w="1950"/>
        <w:gridCol w:w="4425"/>
      </w:tblGrid>
      <w:tr w14:paraId="555E2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573" w:type="dxa"/>
            <w:gridSpan w:val="3"/>
          </w:tcPr>
          <w:p w14:paraId="6357AE59">
            <w:pPr>
              <w:spacing w:line="240" w:lineRule="auto"/>
              <w:jc w:val="center"/>
              <w:rPr>
                <w:rFonts w:hint="eastAsia" w:ascii="仿宋_GB2312" w:eastAsia="仿宋_GB2312"/>
                <w:b/>
                <w:bCs/>
                <w:sz w:val="32"/>
                <w:szCs w:val="32"/>
              </w:rPr>
            </w:pPr>
            <w:r>
              <w:rPr>
                <w:rFonts w:hint="eastAsia" w:ascii="仿宋_GB2312" w:eastAsia="仿宋_GB2312"/>
                <w:b/>
                <w:bCs/>
                <w:sz w:val="32"/>
                <w:szCs w:val="32"/>
              </w:rPr>
              <w:t>决赛时间安排表</w:t>
            </w:r>
          </w:p>
        </w:tc>
      </w:tr>
      <w:tr w14:paraId="2999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198" w:type="dxa"/>
          </w:tcPr>
          <w:p w14:paraId="70B2FAE5">
            <w:pPr>
              <w:spacing w:line="240" w:lineRule="auto"/>
              <w:jc w:val="center"/>
              <w:rPr>
                <w:rFonts w:hint="eastAsia" w:ascii="仿宋_GB2312" w:eastAsia="仿宋_GB2312"/>
                <w:sz w:val="32"/>
                <w:szCs w:val="32"/>
              </w:rPr>
            </w:pPr>
            <w:r>
              <w:rPr>
                <w:rFonts w:hint="eastAsia" w:ascii="仿宋_GB2312" w:eastAsia="仿宋_GB2312"/>
                <w:sz w:val="32"/>
                <w:szCs w:val="32"/>
              </w:rPr>
              <w:t>竞赛阶段</w:t>
            </w:r>
          </w:p>
        </w:tc>
        <w:tc>
          <w:tcPr>
            <w:tcW w:w="1950" w:type="dxa"/>
          </w:tcPr>
          <w:p w14:paraId="0574EFB3">
            <w:pPr>
              <w:spacing w:line="240" w:lineRule="auto"/>
              <w:jc w:val="center"/>
              <w:rPr>
                <w:rFonts w:hint="eastAsia" w:ascii="仿宋_GB2312" w:eastAsia="仿宋_GB2312"/>
                <w:sz w:val="32"/>
                <w:szCs w:val="32"/>
              </w:rPr>
            </w:pPr>
            <w:r>
              <w:rPr>
                <w:rFonts w:hint="eastAsia" w:ascii="仿宋_GB2312" w:eastAsia="仿宋_GB2312"/>
                <w:sz w:val="32"/>
                <w:szCs w:val="32"/>
              </w:rPr>
              <w:t>日期</w:t>
            </w:r>
          </w:p>
        </w:tc>
        <w:tc>
          <w:tcPr>
            <w:tcW w:w="4425" w:type="dxa"/>
          </w:tcPr>
          <w:p w14:paraId="260E2348">
            <w:pPr>
              <w:spacing w:line="240" w:lineRule="auto"/>
              <w:jc w:val="center"/>
              <w:rPr>
                <w:rFonts w:hint="eastAsia" w:ascii="仿宋_GB2312" w:eastAsia="仿宋_GB2312"/>
                <w:sz w:val="32"/>
                <w:szCs w:val="32"/>
              </w:rPr>
            </w:pPr>
            <w:r>
              <w:rPr>
                <w:rFonts w:hint="eastAsia" w:ascii="仿宋_GB2312" w:eastAsia="仿宋_GB2312"/>
                <w:sz w:val="32"/>
                <w:szCs w:val="32"/>
              </w:rPr>
              <w:t>工作内容</w:t>
            </w:r>
          </w:p>
        </w:tc>
      </w:tr>
      <w:tr w14:paraId="41D80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tcPr>
          <w:p w14:paraId="106739E1">
            <w:pPr>
              <w:spacing w:line="240" w:lineRule="auto"/>
              <w:rPr>
                <w:rFonts w:hint="eastAsia" w:ascii="仿宋_GB2312" w:eastAsia="仿宋_GB2312"/>
                <w:sz w:val="32"/>
                <w:szCs w:val="32"/>
              </w:rPr>
            </w:pPr>
            <w:r>
              <w:rPr>
                <w:rFonts w:hint="eastAsia" w:ascii="仿宋_GB2312" w:eastAsia="仿宋_GB2312"/>
                <w:bCs/>
                <w:sz w:val="32"/>
                <w:szCs w:val="32"/>
              </w:rPr>
              <w:t>临赛准备阶段</w:t>
            </w:r>
          </w:p>
        </w:tc>
        <w:tc>
          <w:tcPr>
            <w:tcW w:w="1950" w:type="dxa"/>
          </w:tcPr>
          <w:p w14:paraId="193D51A6">
            <w:pPr>
              <w:spacing w:line="240" w:lineRule="auto"/>
              <w:rPr>
                <w:rFonts w:hint="eastAsia" w:ascii="仿宋_GB2312" w:eastAsia="仿宋_GB2312"/>
                <w:sz w:val="32"/>
                <w:szCs w:val="32"/>
              </w:rPr>
            </w:pPr>
            <w:r>
              <w:rPr>
                <w:rFonts w:hint="eastAsia" w:ascii="仿宋_GB2312" w:eastAsia="仿宋_GB2312"/>
                <w:sz w:val="32"/>
                <w:szCs w:val="32"/>
              </w:rPr>
              <w:t>赛前1周</w:t>
            </w:r>
          </w:p>
        </w:tc>
        <w:tc>
          <w:tcPr>
            <w:tcW w:w="4425" w:type="dxa"/>
          </w:tcPr>
          <w:p w14:paraId="5C8A2382">
            <w:pPr>
              <w:spacing w:line="240" w:lineRule="auto"/>
              <w:rPr>
                <w:rFonts w:hint="default" w:ascii="仿宋_GB2312" w:eastAsia="仿宋_GB2312"/>
                <w:sz w:val="32"/>
                <w:szCs w:val="32"/>
                <w:lang w:val="en-US" w:eastAsia="zh-CN"/>
              </w:rPr>
            </w:pPr>
            <w:r>
              <w:rPr>
                <w:rFonts w:hint="eastAsia" w:ascii="仿宋_GB2312" w:eastAsia="仿宋_GB2312"/>
                <w:sz w:val="32"/>
                <w:szCs w:val="32"/>
              </w:rPr>
              <w:t>印发竞赛详细日程</w:t>
            </w:r>
          </w:p>
        </w:tc>
      </w:tr>
      <w:tr w14:paraId="6D68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vMerge w:val="restart"/>
            <w:vAlign w:val="center"/>
          </w:tcPr>
          <w:p w14:paraId="6EFD0949">
            <w:pPr>
              <w:spacing w:line="240" w:lineRule="auto"/>
              <w:rPr>
                <w:rFonts w:hint="eastAsia" w:ascii="仿宋_GB2312" w:eastAsia="仿宋_GB2312"/>
                <w:sz w:val="32"/>
                <w:szCs w:val="32"/>
              </w:rPr>
            </w:pPr>
            <w:r>
              <w:rPr>
                <w:rFonts w:hint="eastAsia" w:ascii="仿宋_GB2312" w:eastAsia="仿宋_GB2312"/>
                <w:bCs/>
                <w:sz w:val="32"/>
                <w:szCs w:val="32"/>
              </w:rPr>
              <w:t>比赛阶段</w:t>
            </w:r>
          </w:p>
        </w:tc>
        <w:tc>
          <w:tcPr>
            <w:tcW w:w="1950" w:type="dxa"/>
          </w:tcPr>
          <w:p w14:paraId="611952A8">
            <w:pPr>
              <w:spacing w:line="240" w:lineRule="auto"/>
              <w:rPr>
                <w:rFonts w:hint="eastAsia" w:ascii="仿宋_GB2312" w:eastAsia="仿宋_GB2312"/>
                <w:sz w:val="32"/>
                <w:szCs w:val="32"/>
              </w:rPr>
            </w:pPr>
            <w:r>
              <w:rPr>
                <w:rFonts w:hint="eastAsia" w:ascii="仿宋_GB2312" w:eastAsia="仿宋_GB2312"/>
                <w:sz w:val="32"/>
                <w:szCs w:val="32"/>
              </w:rPr>
              <w:t>赛中第1天</w:t>
            </w:r>
          </w:p>
        </w:tc>
        <w:tc>
          <w:tcPr>
            <w:tcW w:w="4425" w:type="dxa"/>
          </w:tcPr>
          <w:p w14:paraId="7C4CEC3C">
            <w:pPr>
              <w:spacing w:line="240" w:lineRule="auto"/>
              <w:rPr>
                <w:rFonts w:hint="eastAsia" w:ascii="仿宋_GB2312" w:eastAsia="仿宋_GB2312"/>
                <w:sz w:val="32"/>
                <w:szCs w:val="32"/>
              </w:rPr>
            </w:pPr>
            <w:r>
              <w:rPr>
                <w:rFonts w:hint="eastAsia" w:ascii="仿宋_GB2312" w:eastAsia="仿宋_GB2312"/>
                <w:sz w:val="32"/>
                <w:szCs w:val="32"/>
              </w:rPr>
              <w:t>DCS编程仿真项目竞赛和考核</w:t>
            </w:r>
          </w:p>
        </w:tc>
      </w:tr>
      <w:tr w14:paraId="2320E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vMerge w:val="continue"/>
          </w:tcPr>
          <w:p w14:paraId="157D2120">
            <w:pPr>
              <w:spacing w:line="240" w:lineRule="auto"/>
              <w:rPr>
                <w:rFonts w:hint="eastAsia" w:ascii="仿宋_GB2312" w:eastAsia="仿宋_GB2312"/>
                <w:bCs/>
                <w:sz w:val="32"/>
                <w:szCs w:val="32"/>
              </w:rPr>
            </w:pPr>
          </w:p>
        </w:tc>
        <w:tc>
          <w:tcPr>
            <w:tcW w:w="1950" w:type="dxa"/>
          </w:tcPr>
          <w:p w14:paraId="7F3C0302">
            <w:pPr>
              <w:spacing w:line="240" w:lineRule="auto"/>
              <w:rPr>
                <w:rFonts w:hint="eastAsia" w:ascii="仿宋_GB2312" w:eastAsia="仿宋_GB2312"/>
                <w:bCs/>
                <w:sz w:val="32"/>
                <w:szCs w:val="32"/>
              </w:rPr>
            </w:pPr>
            <w:r>
              <w:rPr>
                <w:rFonts w:hint="eastAsia" w:ascii="仿宋_GB2312" w:eastAsia="仿宋_GB2312"/>
                <w:bCs/>
                <w:sz w:val="32"/>
                <w:szCs w:val="32"/>
              </w:rPr>
              <w:t>赛中第2天</w:t>
            </w:r>
          </w:p>
        </w:tc>
        <w:tc>
          <w:tcPr>
            <w:tcW w:w="4425" w:type="dxa"/>
          </w:tcPr>
          <w:p w14:paraId="265E4EFF">
            <w:pPr>
              <w:spacing w:line="240" w:lineRule="auto"/>
              <w:rPr>
                <w:rFonts w:hint="eastAsia" w:ascii="仿宋_GB2312" w:eastAsia="仿宋_GB2312"/>
                <w:bCs/>
                <w:sz w:val="32"/>
                <w:szCs w:val="32"/>
              </w:rPr>
            </w:pPr>
            <w:r>
              <w:rPr>
                <w:rFonts w:hint="eastAsia" w:ascii="仿宋_GB2312" w:eastAsia="仿宋_GB2312"/>
                <w:sz w:val="32"/>
                <w:szCs w:val="32"/>
              </w:rPr>
              <w:t>差压变送器校验项目竞赛和考核</w:t>
            </w:r>
          </w:p>
        </w:tc>
      </w:tr>
      <w:tr w14:paraId="5F7D1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vMerge w:val="continue"/>
          </w:tcPr>
          <w:p w14:paraId="043EB834">
            <w:pPr>
              <w:spacing w:line="240" w:lineRule="auto"/>
              <w:rPr>
                <w:rFonts w:hint="eastAsia" w:ascii="仿宋_GB2312" w:eastAsia="仿宋_GB2312"/>
                <w:bCs/>
                <w:sz w:val="32"/>
                <w:szCs w:val="32"/>
              </w:rPr>
            </w:pPr>
          </w:p>
        </w:tc>
        <w:tc>
          <w:tcPr>
            <w:tcW w:w="1950" w:type="dxa"/>
          </w:tcPr>
          <w:p w14:paraId="398B2428">
            <w:pPr>
              <w:spacing w:line="240" w:lineRule="auto"/>
              <w:rPr>
                <w:rFonts w:hint="eastAsia" w:ascii="仿宋_GB2312" w:eastAsia="仿宋_GB2312"/>
                <w:bCs/>
                <w:sz w:val="32"/>
                <w:szCs w:val="32"/>
              </w:rPr>
            </w:pPr>
            <w:r>
              <w:rPr>
                <w:rFonts w:hint="eastAsia" w:ascii="仿宋_GB2312" w:eastAsia="仿宋_GB2312"/>
                <w:bCs/>
                <w:sz w:val="32"/>
                <w:szCs w:val="32"/>
              </w:rPr>
              <w:t>赛中第3天</w:t>
            </w:r>
          </w:p>
        </w:tc>
        <w:tc>
          <w:tcPr>
            <w:tcW w:w="4425" w:type="dxa"/>
          </w:tcPr>
          <w:p w14:paraId="164A7242">
            <w:pPr>
              <w:spacing w:line="240" w:lineRule="auto"/>
              <w:rPr>
                <w:rFonts w:hint="eastAsia" w:ascii="仿宋_GB2312" w:eastAsia="仿宋_GB2312"/>
                <w:sz w:val="32"/>
                <w:szCs w:val="32"/>
              </w:rPr>
            </w:pPr>
            <w:r>
              <w:rPr>
                <w:rFonts w:hint="eastAsia" w:ascii="仿宋_GB2312" w:eastAsia="仿宋_GB2312"/>
                <w:sz w:val="32"/>
                <w:szCs w:val="32"/>
              </w:rPr>
              <w:t>PLC控制系统综合实操项目竞赛和考核</w:t>
            </w:r>
          </w:p>
        </w:tc>
      </w:tr>
      <w:tr w14:paraId="6B5C4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8" w:type="dxa"/>
          </w:tcPr>
          <w:p w14:paraId="055A1773">
            <w:pPr>
              <w:spacing w:line="240" w:lineRule="auto"/>
              <w:rPr>
                <w:rFonts w:hint="eastAsia" w:ascii="仿宋_GB2312" w:eastAsia="仿宋_GB2312"/>
                <w:sz w:val="32"/>
                <w:szCs w:val="32"/>
              </w:rPr>
            </w:pPr>
            <w:r>
              <w:rPr>
                <w:rFonts w:hint="eastAsia" w:ascii="仿宋_GB2312" w:eastAsia="仿宋_GB2312"/>
                <w:bCs/>
                <w:sz w:val="32"/>
                <w:szCs w:val="32"/>
              </w:rPr>
              <w:t>赛后阶段</w:t>
            </w:r>
          </w:p>
        </w:tc>
        <w:tc>
          <w:tcPr>
            <w:tcW w:w="1950" w:type="dxa"/>
          </w:tcPr>
          <w:p w14:paraId="497FCF78">
            <w:pPr>
              <w:spacing w:line="240" w:lineRule="auto"/>
              <w:rPr>
                <w:rFonts w:hint="eastAsia" w:ascii="仿宋_GB2312" w:eastAsia="仿宋_GB2312"/>
                <w:sz w:val="32"/>
                <w:szCs w:val="32"/>
              </w:rPr>
            </w:pPr>
            <w:r>
              <w:rPr>
                <w:rFonts w:hint="eastAsia" w:ascii="仿宋_GB2312" w:eastAsia="仿宋_GB2312"/>
                <w:sz w:val="32"/>
                <w:szCs w:val="32"/>
              </w:rPr>
              <w:t>赛后1天</w:t>
            </w:r>
          </w:p>
        </w:tc>
        <w:tc>
          <w:tcPr>
            <w:tcW w:w="4425" w:type="dxa"/>
          </w:tcPr>
          <w:p w14:paraId="49652EE2">
            <w:pPr>
              <w:spacing w:line="240" w:lineRule="auto"/>
              <w:rPr>
                <w:rFonts w:hint="eastAsia" w:ascii="仿宋_GB2312" w:eastAsia="仿宋_GB2312"/>
                <w:sz w:val="32"/>
                <w:szCs w:val="32"/>
              </w:rPr>
            </w:pPr>
            <w:r>
              <w:rPr>
                <w:rFonts w:hint="eastAsia" w:ascii="仿宋_GB2312" w:eastAsia="仿宋_GB2312"/>
                <w:sz w:val="32"/>
                <w:szCs w:val="32"/>
              </w:rPr>
              <w:t>保障单位汇总上报选手成绩单</w:t>
            </w:r>
          </w:p>
        </w:tc>
      </w:tr>
    </w:tbl>
    <w:p w14:paraId="24F89BD0">
      <w:pPr>
        <w:pStyle w:val="2"/>
        <w:spacing w:line="240" w:lineRule="auto"/>
        <w:rPr>
          <w:rFonts w:hint="eastAsia" w:ascii="仿宋_GB2312" w:eastAsia="仿宋_GB2312" w:hAnsiTheme="minorHAnsi"/>
          <w:b/>
          <w:bCs/>
          <w:color w:val="000000" w:themeColor="text1"/>
          <w:sz w:val="32"/>
          <w:szCs w:val="32"/>
          <w14:textFill>
            <w14:solidFill>
              <w14:schemeClr w14:val="tx1"/>
            </w14:solidFill>
          </w14:textFill>
        </w:rPr>
      </w:pPr>
      <w:bookmarkStart w:id="7" w:name="_Toc207990583"/>
      <w:r>
        <w:rPr>
          <w:rFonts w:hint="eastAsia" w:ascii="仿宋_GB2312" w:eastAsia="仿宋_GB2312" w:hAnsiTheme="minorHAnsi"/>
          <w:b/>
          <w:bCs/>
          <w:color w:val="000000" w:themeColor="text1"/>
          <w:sz w:val="32"/>
          <w:szCs w:val="32"/>
          <w14:textFill>
            <w14:solidFill>
              <w14:schemeClr w14:val="tx1"/>
            </w14:solidFill>
          </w14:textFill>
        </w:rPr>
        <w:t>三、竞赛内容与考评要求</w:t>
      </w:r>
      <w:bookmarkEnd w:id="7"/>
    </w:p>
    <w:p w14:paraId="17163956">
      <w:pPr>
        <w:pStyle w:val="3"/>
        <w:spacing w:line="240" w:lineRule="auto"/>
        <w:rPr>
          <w:rFonts w:hint="eastAsia" w:ascii="仿宋_GB2312" w:eastAsia="仿宋_GB2312"/>
          <w:b/>
          <w:bCs/>
          <w:color w:val="auto"/>
          <w:sz w:val="32"/>
          <w:szCs w:val="32"/>
        </w:rPr>
      </w:pPr>
      <w:bookmarkStart w:id="8" w:name="_Toc207990584"/>
      <w:r>
        <w:rPr>
          <w:rFonts w:hint="eastAsia" w:ascii="仿宋_GB2312" w:eastAsia="仿宋_GB2312"/>
          <w:b/>
          <w:bCs/>
          <w:color w:val="auto"/>
          <w:sz w:val="32"/>
          <w:szCs w:val="32"/>
        </w:rPr>
        <w:t>（一）职工组决赛项目内容</w:t>
      </w:r>
      <w:bookmarkEnd w:id="8"/>
    </w:p>
    <w:p w14:paraId="0CEDBDF5">
      <w:pPr>
        <w:pStyle w:val="4"/>
        <w:spacing w:line="240" w:lineRule="auto"/>
        <w:rPr>
          <w:rFonts w:hint="eastAsia" w:ascii="仿宋_GB2312" w:eastAsia="仿宋_GB2312"/>
          <w:color w:val="auto"/>
        </w:rPr>
      </w:pPr>
      <w:bookmarkStart w:id="9" w:name="_Toc207990585"/>
      <w:r>
        <w:rPr>
          <w:rFonts w:hint="eastAsia" w:ascii="仿宋_GB2312" w:eastAsia="仿宋_GB2312"/>
          <w:color w:val="auto"/>
        </w:rPr>
        <w:t>1. 差压变送器校验（带格兰头安装）</w:t>
      </w:r>
      <w:bookmarkEnd w:id="9"/>
    </w:p>
    <w:p w14:paraId="53870848">
      <w:pPr>
        <w:ind w:firstLine="640" w:firstLineChars="200"/>
        <w:rPr>
          <w:rFonts w:hint="eastAsia" w:ascii="仿宋_GB2312" w:eastAsia="仿宋_GB2312"/>
          <w:sz w:val="32"/>
          <w:szCs w:val="32"/>
        </w:rPr>
      </w:pPr>
      <w:r>
        <w:rPr>
          <w:rFonts w:hint="eastAsia" w:ascii="仿宋_GB2312" w:eastAsia="仿宋_GB2312"/>
          <w:sz w:val="32"/>
          <w:szCs w:val="32"/>
        </w:rPr>
        <w:t>差压变送器校验实操项目主要使用智能校验台对差压变送器进行零点、量程以及五点行程校验，并考核选手对变送器的格兰头制作和安装，选手需要将校验的数据进行记录并处理分析，</w:t>
      </w:r>
      <w:r>
        <w:rPr>
          <w:rFonts w:hint="eastAsia" w:ascii="仿宋_GB2312" w:eastAsia="仿宋_GB2312"/>
          <w:sz w:val="32"/>
          <w:szCs w:val="32"/>
          <w:lang w:val="en-US" w:eastAsia="zh-CN"/>
        </w:rPr>
        <w:t>并给出校验结论，</w:t>
      </w:r>
      <w:r>
        <w:rPr>
          <w:rFonts w:hint="eastAsia" w:ascii="仿宋_GB2312" w:eastAsia="仿宋_GB2312"/>
          <w:sz w:val="32"/>
          <w:szCs w:val="32"/>
        </w:rPr>
        <w:t>操作内容参考JJG 882-2019《压力变送器检定规程》，该项目满分为 100 分。</w:t>
      </w:r>
    </w:p>
    <w:p w14:paraId="286D23AC">
      <w:pPr>
        <w:pStyle w:val="5"/>
        <w:numPr>
          <w:ilvl w:val="1"/>
          <w:numId w:val="1"/>
        </w:numPr>
        <w:spacing w:line="240" w:lineRule="auto"/>
        <w:rPr>
          <w:rFonts w:hint="eastAsia" w:ascii="仿宋_GB2312" w:eastAsia="仿宋_GB2312"/>
          <w:color w:val="auto"/>
          <w:sz w:val="32"/>
          <w:szCs w:val="32"/>
        </w:rPr>
      </w:pPr>
      <w:bookmarkStart w:id="10" w:name="_Toc207990586"/>
      <w:r>
        <w:rPr>
          <w:rFonts w:hint="eastAsia" w:ascii="仿宋_GB2312" w:eastAsia="仿宋_GB2312"/>
          <w:color w:val="auto"/>
          <w:sz w:val="32"/>
          <w:szCs w:val="32"/>
        </w:rPr>
        <w:t>硬件设备</w:t>
      </w:r>
      <w:bookmarkEnd w:id="10"/>
    </w:p>
    <w:p w14:paraId="30921596">
      <w:pPr>
        <w:ind w:firstLine="640" w:firstLineChars="200"/>
        <w:rPr>
          <w:rFonts w:hint="eastAsia" w:ascii="仿宋_GB2312" w:eastAsia="仿宋_GB2312"/>
          <w:sz w:val="32"/>
          <w:szCs w:val="32"/>
        </w:rPr>
      </w:pPr>
      <w:r>
        <w:rPr>
          <w:rFonts w:hint="eastAsia" w:ascii="仿宋_GB2312" w:eastAsia="仿宋_GB2312"/>
          <w:sz w:val="32"/>
          <w:szCs w:val="32"/>
        </w:rPr>
        <w:t>差压变送器校验实操项目的硬件设备包括：</w:t>
      </w:r>
    </w:p>
    <w:p w14:paraId="648C4C6C">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）校验台：HB6500X1C智能压力校验台</w:t>
      </w:r>
    </w:p>
    <w:p w14:paraId="1DAEAA10">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）供气装置：带自动启停功能的螺杆式空压机</w:t>
      </w:r>
    </w:p>
    <w:p w14:paraId="2E1081B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）被校差压变送器：0</w:t>
      </w:r>
      <w:r>
        <w:rPr>
          <w:rFonts w:hint="eastAsia" w:ascii="微软雅黑" w:hAnsi="微软雅黑" w:eastAsia="微软雅黑" w:cs="微软雅黑"/>
          <w:sz w:val="32"/>
          <w:szCs w:val="32"/>
          <w:lang w:eastAsia="zh-CN"/>
        </w:rPr>
        <w:t>~</w:t>
      </w:r>
      <w:r>
        <w:rPr>
          <w:rFonts w:hint="eastAsia" w:ascii="仿宋_GB2312" w:eastAsia="仿宋_GB2312"/>
          <w:sz w:val="32"/>
          <w:szCs w:val="32"/>
          <w:lang w:eastAsia="zh-CN"/>
        </w:rPr>
        <w:t>40.0kPa差压变送器</w:t>
      </w:r>
    </w:p>
    <w:p w14:paraId="77FB1BBB">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）标准模块：HB600F1压力校验仪</w:t>
      </w:r>
    </w:p>
    <w:p w14:paraId="62707B63">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）格兰头：1/2”NPTM 防爆格兰头</w:t>
      </w:r>
    </w:p>
    <w:p w14:paraId="0ED3006D">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）电阻：250Ω电阻</w:t>
      </w:r>
    </w:p>
    <w:p w14:paraId="70016A68">
      <w:pPr>
        <w:pStyle w:val="5"/>
        <w:numPr>
          <w:ilvl w:val="1"/>
          <w:numId w:val="1"/>
        </w:numPr>
        <w:spacing w:line="240" w:lineRule="auto"/>
        <w:rPr>
          <w:rFonts w:hint="eastAsia" w:ascii="仿宋_GB2312" w:eastAsia="仿宋_GB2312"/>
          <w:color w:val="auto"/>
          <w:sz w:val="32"/>
          <w:szCs w:val="32"/>
        </w:rPr>
      </w:pPr>
      <w:bookmarkStart w:id="11" w:name="_Toc207990587"/>
      <w:r>
        <w:rPr>
          <w:rFonts w:hint="eastAsia" w:ascii="仿宋_GB2312" w:eastAsia="仿宋_GB2312"/>
          <w:color w:val="auto"/>
          <w:sz w:val="32"/>
          <w:szCs w:val="32"/>
        </w:rPr>
        <w:t>考核要点</w:t>
      </w:r>
      <w:bookmarkEnd w:id="11"/>
    </w:p>
    <w:p w14:paraId="22C0C47C">
      <w:pPr>
        <w:ind w:firstLine="640" w:firstLineChars="200"/>
        <w:rPr>
          <w:rFonts w:hint="eastAsia" w:ascii="仿宋_GB2312" w:eastAsia="仿宋_GB2312"/>
          <w:sz w:val="32"/>
          <w:szCs w:val="32"/>
        </w:rPr>
      </w:pPr>
      <w:r>
        <w:rPr>
          <w:rFonts w:hint="eastAsia" w:ascii="仿宋_GB2312" w:eastAsia="仿宋_GB2312"/>
          <w:sz w:val="32"/>
          <w:szCs w:val="32"/>
        </w:rPr>
        <w:t>差压变送器校验实操主要包括差压变送器及标准模块安装、格兰头制作和安装、校验信号回路连接、校验台操作、变送器零点量程调教、变送器五点行程校验和数据记录与分析</w:t>
      </w:r>
      <w:r>
        <w:rPr>
          <w:rFonts w:hint="eastAsia" w:ascii="仿宋_GB2312" w:eastAsia="仿宋_GB2312"/>
          <w:sz w:val="32"/>
          <w:szCs w:val="32"/>
          <w:lang w:eastAsia="zh-CN"/>
        </w:rPr>
        <w:t>、</w:t>
      </w:r>
      <w:r>
        <w:rPr>
          <w:rFonts w:hint="eastAsia" w:ascii="仿宋_GB2312" w:eastAsia="仿宋_GB2312"/>
          <w:sz w:val="32"/>
          <w:szCs w:val="32"/>
          <w:lang w:val="en-US" w:eastAsia="zh-CN"/>
        </w:rPr>
        <w:t>校验结论</w:t>
      </w:r>
      <w:r>
        <w:rPr>
          <w:rFonts w:hint="eastAsia" w:ascii="仿宋_GB2312" w:eastAsia="仿宋_GB2312"/>
          <w:sz w:val="32"/>
          <w:szCs w:val="32"/>
        </w:rPr>
        <w:t>，该项目总分100分。</w:t>
      </w:r>
    </w:p>
    <w:p w14:paraId="4BC98C11">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）设备安装：差压变送器的高低压区分、管线连接等；</w:t>
      </w:r>
    </w:p>
    <w:p w14:paraId="333CEE72">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）格兰头制作安装：电缆开皮、线鼻子压制、格兰头安装等；</w:t>
      </w:r>
    </w:p>
    <w:p w14:paraId="273418A0">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）校验信号回路连接：操作台与标准模块连接、操作台与差压变送器连接等；</w:t>
      </w:r>
    </w:p>
    <w:p w14:paraId="750E4F13">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）校验台操作：</w:t>
      </w:r>
      <w:r>
        <w:rPr>
          <w:rFonts w:hint="eastAsia" w:ascii="仿宋_GB2312" w:eastAsia="仿宋_GB2312"/>
          <w:sz w:val="32"/>
          <w:szCs w:val="32"/>
          <w:lang w:val="en-US" w:eastAsia="zh-CN"/>
        </w:rPr>
        <w:t>校验台回路</w:t>
      </w:r>
      <w:r>
        <w:rPr>
          <w:rFonts w:hint="eastAsia" w:ascii="仿宋_GB2312" w:eastAsia="仿宋_GB2312"/>
          <w:sz w:val="32"/>
          <w:szCs w:val="32"/>
          <w:lang w:eastAsia="zh-CN"/>
        </w:rPr>
        <w:t>接入、充气、调压、保持、泄压操作，差压变送器参数设置等；</w:t>
      </w:r>
    </w:p>
    <w:p w14:paraId="3B7AB610">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）变送器零点量程调教：差压变送器零点和量程修改；</w:t>
      </w:r>
    </w:p>
    <w:p w14:paraId="2EC14E24">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）变送器五点行程校验：0%、25%、50%、75%、100%；100%、75%、50%、25%、0%的上下五点行程校验；</w:t>
      </w:r>
    </w:p>
    <w:p w14:paraId="6B3D38CD">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）数据记录及分析：校验数据按要求进行记录、误差计算、结果分析，数据记录保留3位小数；要求写出误差计算公式和过程；根据计算的误差与变送器精度误差比较后的情况得出</w:t>
      </w:r>
      <w:r>
        <w:rPr>
          <w:rFonts w:hint="eastAsia" w:ascii="仿宋_GB2312" w:eastAsia="仿宋_GB2312"/>
          <w:sz w:val="32"/>
          <w:szCs w:val="32"/>
          <w:lang w:val="en-US" w:eastAsia="zh-CN"/>
        </w:rPr>
        <w:t>结论</w:t>
      </w:r>
      <w:r>
        <w:rPr>
          <w:rFonts w:hint="eastAsia" w:ascii="仿宋_GB2312" w:eastAsia="仿宋_GB2312"/>
          <w:sz w:val="32"/>
          <w:szCs w:val="32"/>
          <w:lang w:eastAsia="zh-CN"/>
        </w:rPr>
        <w:t>是否合格。</w:t>
      </w:r>
    </w:p>
    <w:p w14:paraId="124008E1">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8</w:t>
      </w:r>
      <w:r>
        <w:rPr>
          <w:rFonts w:hint="eastAsia" w:ascii="仿宋_GB2312" w:eastAsia="仿宋_GB2312"/>
          <w:sz w:val="32"/>
          <w:szCs w:val="32"/>
          <w:lang w:eastAsia="zh-CN"/>
        </w:rPr>
        <w:t>）根据题目要求在规定时间内完成差压变送器的校验工作并如实记录数据，分析</w:t>
      </w:r>
      <w:r>
        <w:rPr>
          <w:rFonts w:hint="eastAsia" w:ascii="仿宋_GB2312" w:eastAsia="仿宋_GB2312"/>
          <w:sz w:val="32"/>
          <w:szCs w:val="32"/>
          <w:lang w:val="en-US" w:eastAsia="zh-CN"/>
        </w:rPr>
        <w:t>并给出校验</w:t>
      </w:r>
      <w:r>
        <w:rPr>
          <w:rFonts w:hint="eastAsia" w:ascii="仿宋_GB2312" w:eastAsia="仿宋_GB2312"/>
          <w:sz w:val="32"/>
          <w:szCs w:val="32"/>
          <w:lang w:eastAsia="zh-CN"/>
        </w:rPr>
        <w:t>结论；</w:t>
      </w:r>
    </w:p>
    <w:p w14:paraId="4A792A6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9</w:t>
      </w:r>
      <w:r>
        <w:rPr>
          <w:rFonts w:hint="eastAsia" w:ascii="仿宋_GB2312" w:eastAsia="仿宋_GB2312"/>
          <w:sz w:val="32"/>
          <w:szCs w:val="32"/>
          <w:lang w:eastAsia="zh-CN"/>
        </w:rPr>
        <w:t>）在校验过程中，如果某一点压力超过精度范围，必须回到该行程的第一个点从新开始，如下行程的50%点处泄压过快出现变送器压力超出精度范围，需重新回到100%以上，再次从100%开始走下行程；</w:t>
      </w:r>
    </w:p>
    <w:p w14:paraId="5BCE48E9">
      <w:pPr>
        <w:numPr>
          <w:ilvl w:val="0"/>
          <w:numId w:val="0"/>
        </w:numPr>
        <w:spacing w:line="240" w:lineRule="auto"/>
        <w:ind w:leftChars="0" w:firstLine="640" w:firstLineChars="200"/>
        <w:rPr>
          <w:rFonts w:hint="eastAsia" w:ascii="仿宋_GB2312" w:eastAsia="仿宋_GB2312"/>
          <w:sz w:val="32"/>
          <w:szCs w:val="32"/>
          <w:lang w:eastAsia="zh-CN"/>
        </w:rPr>
      </w:pPr>
      <w:bookmarkStart w:id="12" w:name="_Toc207990588"/>
      <w:r>
        <w:rPr>
          <w:rFonts w:hint="eastAsia" w:ascii="仿宋_GB2312" w:eastAsia="仿宋_GB2312"/>
          <w:sz w:val="32"/>
          <w:szCs w:val="32"/>
          <w:lang w:eastAsia="zh-CN"/>
        </w:rPr>
        <w:t>（</w:t>
      </w:r>
      <w:r>
        <w:rPr>
          <w:rFonts w:hint="eastAsia" w:ascii="仿宋_GB2312" w:eastAsia="仿宋_GB2312"/>
          <w:sz w:val="32"/>
          <w:szCs w:val="32"/>
          <w:lang w:val="en-US" w:eastAsia="zh-CN"/>
        </w:rPr>
        <w:t>10</w:t>
      </w:r>
      <w:r>
        <w:rPr>
          <w:rFonts w:hint="eastAsia" w:ascii="仿宋_GB2312" w:eastAsia="仿宋_GB2312"/>
          <w:sz w:val="32"/>
          <w:szCs w:val="32"/>
          <w:lang w:eastAsia="zh-CN"/>
        </w:rPr>
        <w:t>）操作期间禁止野蛮操作，损坏设备，</w:t>
      </w:r>
      <w:r>
        <w:rPr>
          <w:rFonts w:hint="eastAsia" w:ascii="仿宋_GB2312" w:eastAsia="仿宋_GB2312"/>
          <w:sz w:val="32"/>
          <w:szCs w:val="32"/>
          <w:lang w:val="en-US" w:eastAsia="zh-CN"/>
        </w:rPr>
        <w:t>如有发生，扣除相应安全分</w:t>
      </w:r>
      <w:r>
        <w:rPr>
          <w:rFonts w:hint="eastAsia" w:ascii="仿宋_GB2312" w:eastAsia="仿宋_GB2312"/>
          <w:sz w:val="32"/>
          <w:szCs w:val="32"/>
          <w:lang w:eastAsia="zh-CN"/>
        </w:rPr>
        <w:t>；</w:t>
      </w:r>
    </w:p>
    <w:p w14:paraId="612AC3A3">
      <w:pPr>
        <w:numPr>
          <w:ilvl w:val="0"/>
          <w:numId w:val="0"/>
        </w:numPr>
        <w:spacing w:line="240" w:lineRule="auto"/>
        <w:ind w:leftChars="0"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11</w:t>
      </w:r>
      <w:r>
        <w:rPr>
          <w:rFonts w:hint="eastAsia" w:ascii="仿宋_GB2312" w:eastAsia="仿宋_GB2312"/>
          <w:sz w:val="32"/>
          <w:szCs w:val="32"/>
          <w:lang w:eastAsia="zh-CN"/>
        </w:rPr>
        <w:t>）操作结束后</w:t>
      </w:r>
      <w:r>
        <w:rPr>
          <w:rFonts w:hint="eastAsia" w:ascii="仿宋_GB2312" w:eastAsia="仿宋_GB2312"/>
          <w:sz w:val="32"/>
          <w:szCs w:val="32"/>
          <w:lang w:val="en-US" w:eastAsia="zh-CN"/>
        </w:rPr>
        <w:t>由参赛选手将比赛</w:t>
      </w:r>
      <w:r>
        <w:rPr>
          <w:rFonts w:hint="eastAsia" w:ascii="仿宋_GB2312" w:eastAsia="仿宋_GB2312"/>
          <w:sz w:val="32"/>
          <w:szCs w:val="32"/>
          <w:lang w:eastAsia="zh-CN"/>
        </w:rPr>
        <w:t>设备恢复到初始状态。</w:t>
      </w:r>
    </w:p>
    <w:p w14:paraId="5B428906">
      <w:pPr>
        <w:pStyle w:val="5"/>
        <w:numPr>
          <w:ilvl w:val="1"/>
          <w:numId w:val="1"/>
        </w:numPr>
        <w:spacing w:line="240" w:lineRule="auto"/>
        <w:rPr>
          <w:rFonts w:hint="eastAsia" w:ascii="仿宋_GB2312" w:eastAsia="仿宋_GB2312"/>
          <w:color w:val="auto"/>
          <w:sz w:val="32"/>
          <w:szCs w:val="32"/>
        </w:rPr>
      </w:pPr>
      <w:r>
        <w:rPr>
          <w:rFonts w:hint="eastAsia" w:ascii="仿宋_GB2312" w:eastAsia="仿宋_GB2312"/>
          <w:color w:val="auto"/>
          <w:sz w:val="32"/>
          <w:szCs w:val="32"/>
        </w:rPr>
        <w:t>考评要求</w:t>
      </w:r>
      <w:bookmarkEnd w:id="12"/>
    </w:p>
    <w:p w14:paraId="1016C713">
      <w:pPr>
        <w:ind w:firstLine="640" w:firstLineChars="200"/>
        <w:rPr>
          <w:rFonts w:hint="eastAsia" w:ascii="仿宋_GB2312" w:eastAsia="仿宋_GB2312"/>
          <w:sz w:val="32"/>
          <w:szCs w:val="32"/>
        </w:rPr>
      </w:pPr>
      <w:r>
        <w:rPr>
          <w:rFonts w:hint="eastAsia" w:ascii="仿宋_GB2312" w:eastAsia="仿宋_GB2312"/>
          <w:sz w:val="32"/>
          <w:szCs w:val="32"/>
        </w:rPr>
        <w:t>压力变送器校验实操项目考评以现场操作过程中安全、规范操作和《附表1：差压变送器校验记录表》中数据记录以及结果分析两方面进行考评，考评内容如下：</w:t>
      </w:r>
    </w:p>
    <w:p w14:paraId="749522D8">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）考评选手在操作中是否正确使用设备和工具，是否正确安装差压变送器等设备，是否按照要求设置设备参数；</w:t>
      </w:r>
    </w:p>
    <w:p w14:paraId="538A0C22">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）考评选手是否检查差压变送器绝缘状态、整体情况；</w:t>
      </w:r>
    </w:p>
    <w:p w14:paraId="1B3502D2">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）考评选手是否对零点、量程的设置和校验；</w:t>
      </w:r>
    </w:p>
    <w:p w14:paraId="13289623">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）考评选手是否对被校验设备的回路进行连接和检查；</w:t>
      </w:r>
    </w:p>
    <w:p w14:paraId="4F9BB227">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）考评选手是否按照规范要求进行变送器的行程校验并按实际记录校验数据；</w:t>
      </w:r>
    </w:p>
    <w:p w14:paraId="73412DDF">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）考评选手是否按照安全规范使用电源、压力源等，禁止出现不全行为；</w:t>
      </w:r>
    </w:p>
    <w:p w14:paraId="0B0D690F">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）考评选手完成校验后是否将设备需恢复到项目开始前状态并清洁场地；</w:t>
      </w:r>
    </w:p>
    <w:p w14:paraId="6C4B61DE">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8</w:t>
      </w:r>
      <w:r>
        <w:rPr>
          <w:rFonts w:hint="eastAsia" w:ascii="仿宋_GB2312" w:eastAsia="仿宋_GB2312"/>
          <w:sz w:val="32"/>
          <w:szCs w:val="32"/>
          <w:lang w:eastAsia="zh-CN"/>
        </w:rPr>
        <w:t>）考评选手提交的《附表1：差压变送器校验记录表》数据真实性、规范性和结论的正确性。</w:t>
      </w:r>
    </w:p>
    <w:p w14:paraId="4C0F04E1">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br w:type="page"/>
      </w:r>
    </w:p>
    <w:p w14:paraId="0CEB87C4">
      <w:pPr>
        <w:pStyle w:val="5"/>
        <w:numPr>
          <w:ilvl w:val="1"/>
          <w:numId w:val="1"/>
        </w:numPr>
        <w:spacing w:line="240" w:lineRule="auto"/>
        <w:rPr>
          <w:rFonts w:hint="eastAsia" w:eastAsiaTheme="minorHAnsi"/>
        </w:rPr>
      </w:pPr>
      <w:bookmarkStart w:id="13" w:name="_Toc207990589"/>
      <w:r>
        <w:rPr>
          <w:rFonts w:hint="eastAsia" w:ascii="仿宋_GB2312" w:eastAsia="仿宋_GB2312"/>
          <w:color w:val="auto"/>
          <w:sz w:val="32"/>
          <w:szCs w:val="32"/>
        </w:rPr>
        <w:t>附表1：差压变送器校验记录表</w:t>
      </w:r>
      <w:bookmarkEnd w:id="13"/>
    </w:p>
    <w:tbl>
      <w:tblPr>
        <w:tblStyle w:val="20"/>
        <w:tblW w:w="5209" w:type="pct"/>
        <w:tblInd w:w="0" w:type="dxa"/>
        <w:tblLayout w:type="fixed"/>
        <w:tblCellMar>
          <w:top w:w="0" w:type="dxa"/>
          <w:left w:w="108" w:type="dxa"/>
          <w:bottom w:w="0" w:type="dxa"/>
          <w:right w:w="108" w:type="dxa"/>
        </w:tblCellMar>
      </w:tblPr>
      <w:tblGrid>
        <w:gridCol w:w="998"/>
        <w:gridCol w:w="565"/>
        <w:gridCol w:w="554"/>
        <w:gridCol w:w="592"/>
        <w:gridCol w:w="635"/>
        <w:gridCol w:w="1136"/>
        <w:gridCol w:w="29"/>
        <w:gridCol w:w="1165"/>
        <w:gridCol w:w="231"/>
        <w:gridCol w:w="1036"/>
        <w:gridCol w:w="44"/>
        <w:gridCol w:w="1164"/>
        <w:gridCol w:w="728"/>
      </w:tblGrid>
      <w:tr w14:paraId="76BCE336">
        <w:tblPrEx>
          <w:tblCellMar>
            <w:top w:w="0" w:type="dxa"/>
            <w:left w:w="108" w:type="dxa"/>
            <w:bottom w:w="0" w:type="dxa"/>
            <w:right w:w="108" w:type="dxa"/>
          </w:tblCellMar>
        </w:tblPrEx>
        <w:trPr>
          <w:trHeight w:val="481" w:hRule="exact"/>
        </w:trPr>
        <w:tc>
          <w:tcPr>
            <w:tcW w:w="8643" w:type="dxa"/>
            <w:gridSpan w:val="13"/>
            <w:tcBorders>
              <w:top w:val="single" w:color="000000" w:sz="4" w:space="0"/>
              <w:left w:val="single" w:color="000000" w:sz="4" w:space="0"/>
              <w:bottom w:val="single" w:color="000000" w:sz="4" w:space="0"/>
              <w:right w:val="single" w:color="000000" w:sz="4" w:space="0"/>
            </w:tcBorders>
            <w:noWrap/>
            <w:vAlign w:val="center"/>
          </w:tcPr>
          <w:p w14:paraId="4430418B">
            <w:pPr>
              <w:jc w:val="center"/>
              <w:rPr>
                <w:rFonts w:hint="eastAsia" w:ascii="仿宋_GB2312" w:eastAsia="仿宋_GB2312"/>
                <w:b/>
                <w:bCs/>
                <w:sz w:val="24"/>
              </w:rPr>
            </w:pPr>
            <w:r>
              <w:rPr>
                <w:rFonts w:hint="eastAsia" w:ascii="仿宋_GB2312" w:eastAsia="仿宋_GB2312"/>
                <w:b/>
                <w:bCs/>
                <w:sz w:val="24"/>
              </w:rPr>
              <w:t>差压变送器基本信息</w:t>
            </w:r>
          </w:p>
        </w:tc>
      </w:tr>
      <w:tr w14:paraId="7E1A52E4">
        <w:tblPrEx>
          <w:tblCellMar>
            <w:top w:w="0" w:type="dxa"/>
            <w:left w:w="108" w:type="dxa"/>
            <w:bottom w:w="0" w:type="dxa"/>
            <w:right w:w="108" w:type="dxa"/>
          </w:tblCellMar>
        </w:tblPrEx>
        <w:trPr>
          <w:trHeight w:val="460" w:hRule="atLeast"/>
        </w:trPr>
        <w:tc>
          <w:tcPr>
            <w:tcW w:w="1522" w:type="dxa"/>
            <w:gridSpan w:val="2"/>
            <w:tcBorders>
              <w:top w:val="single" w:color="000000" w:sz="4" w:space="0"/>
              <w:left w:val="single" w:color="000000" w:sz="4" w:space="0"/>
              <w:bottom w:val="single" w:color="000000" w:sz="4" w:space="0"/>
              <w:right w:val="single" w:color="auto" w:sz="4" w:space="0"/>
            </w:tcBorders>
            <w:noWrap/>
            <w:vAlign w:val="center"/>
          </w:tcPr>
          <w:p w14:paraId="50656C74">
            <w:pPr>
              <w:rPr>
                <w:rFonts w:hint="eastAsia" w:ascii="仿宋_GB2312" w:eastAsia="仿宋_GB2312"/>
              </w:rPr>
            </w:pPr>
            <w:r>
              <w:rPr>
                <w:rFonts w:hint="eastAsia" w:ascii="仿宋_GB2312" w:eastAsia="仿宋_GB2312"/>
              </w:rPr>
              <w:t>型号规格</w:t>
            </w:r>
          </w:p>
        </w:tc>
        <w:tc>
          <w:tcPr>
            <w:tcW w:w="2839" w:type="dxa"/>
            <w:gridSpan w:val="4"/>
            <w:tcBorders>
              <w:top w:val="single" w:color="000000" w:sz="4" w:space="0"/>
              <w:left w:val="single" w:color="auto" w:sz="4" w:space="0"/>
              <w:bottom w:val="single" w:color="000000" w:sz="4" w:space="0"/>
              <w:right w:val="single" w:color="auto" w:sz="4" w:space="0"/>
            </w:tcBorders>
            <w:noWrap/>
            <w:vAlign w:val="center"/>
          </w:tcPr>
          <w:p w14:paraId="002E64C4">
            <w:pPr>
              <w:rPr>
                <w:rFonts w:hint="eastAsia" w:ascii="仿宋_GB2312" w:eastAsia="仿宋_GB2312"/>
              </w:rPr>
            </w:pPr>
          </w:p>
        </w:tc>
        <w:tc>
          <w:tcPr>
            <w:tcW w:w="1387" w:type="dxa"/>
            <w:gridSpan w:val="3"/>
            <w:tcBorders>
              <w:top w:val="single" w:color="000000" w:sz="4" w:space="0"/>
              <w:left w:val="single" w:color="auto" w:sz="4" w:space="0"/>
              <w:bottom w:val="single" w:color="000000" w:sz="4" w:space="0"/>
              <w:right w:val="single" w:color="auto" w:sz="4" w:space="0"/>
            </w:tcBorders>
            <w:noWrap/>
            <w:vAlign w:val="center"/>
          </w:tcPr>
          <w:p w14:paraId="3A6C9690">
            <w:pPr>
              <w:rPr>
                <w:rFonts w:hint="eastAsia" w:ascii="仿宋_GB2312" w:eastAsia="仿宋_GB2312"/>
              </w:rPr>
            </w:pPr>
            <w:r>
              <w:rPr>
                <w:rFonts w:hint="eastAsia" w:ascii="仿宋_GB2312" w:eastAsia="仿宋_GB2312"/>
              </w:rPr>
              <w:t>准确度等级</w:t>
            </w:r>
          </w:p>
        </w:tc>
        <w:tc>
          <w:tcPr>
            <w:tcW w:w="2895" w:type="dxa"/>
            <w:gridSpan w:val="4"/>
            <w:tcBorders>
              <w:top w:val="single" w:color="000000" w:sz="4" w:space="0"/>
              <w:left w:val="single" w:color="auto" w:sz="4" w:space="0"/>
              <w:bottom w:val="single" w:color="000000" w:sz="4" w:space="0"/>
              <w:right w:val="single" w:color="000000" w:sz="4" w:space="0"/>
            </w:tcBorders>
            <w:noWrap/>
            <w:vAlign w:val="center"/>
          </w:tcPr>
          <w:p w14:paraId="4F18812B">
            <w:pPr>
              <w:rPr>
                <w:rFonts w:hint="eastAsia" w:ascii="仿宋_GB2312" w:eastAsia="仿宋_GB2312"/>
              </w:rPr>
            </w:pPr>
            <w:r>
              <w:rPr>
                <w:rFonts w:hint="eastAsia" w:ascii="仿宋_GB2312" w:eastAsia="仿宋_GB2312"/>
              </w:rPr>
              <w:t xml:space="preserve">       级</w:t>
            </w:r>
          </w:p>
        </w:tc>
      </w:tr>
      <w:tr w14:paraId="5200DFC7">
        <w:tblPrEx>
          <w:tblCellMar>
            <w:top w:w="0" w:type="dxa"/>
            <w:left w:w="108" w:type="dxa"/>
            <w:bottom w:w="0" w:type="dxa"/>
            <w:right w:w="108" w:type="dxa"/>
          </w:tblCellMar>
        </w:tblPrEx>
        <w:trPr>
          <w:trHeight w:val="460" w:hRule="atLeast"/>
        </w:trPr>
        <w:tc>
          <w:tcPr>
            <w:tcW w:w="1522" w:type="dxa"/>
            <w:gridSpan w:val="2"/>
            <w:tcBorders>
              <w:top w:val="single" w:color="000000" w:sz="4" w:space="0"/>
              <w:left w:val="single" w:color="000000" w:sz="4" w:space="0"/>
              <w:bottom w:val="single" w:color="000000" w:sz="4" w:space="0"/>
              <w:right w:val="single" w:color="auto" w:sz="4" w:space="0"/>
            </w:tcBorders>
            <w:noWrap/>
            <w:vAlign w:val="center"/>
          </w:tcPr>
          <w:p w14:paraId="7BB09F5A">
            <w:pPr>
              <w:rPr>
                <w:rFonts w:hint="eastAsia" w:ascii="仿宋_GB2312" w:eastAsia="仿宋_GB2312"/>
              </w:rPr>
            </w:pPr>
            <w:r>
              <w:rPr>
                <w:rFonts w:hint="eastAsia" w:ascii="仿宋_GB2312" w:eastAsia="仿宋_GB2312"/>
              </w:rPr>
              <w:t>制造商</w:t>
            </w:r>
          </w:p>
        </w:tc>
        <w:tc>
          <w:tcPr>
            <w:tcW w:w="2839" w:type="dxa"/>
            <w:gridSpan w:val="4"/>
            <w:tcBorders>
              <w:top w:val="single" w:color="000000" w:sz="4" w:space="0"/>
              <w:left w:val="single" w:color="auto" w:sz="4" w:space="0"/>
              <w:bottom w:val="single" w:color="000000" w:sz="4" w:space="0"/>
              <w:right w:val="single" w:color="auto" w:sz="4" w:space="0"/>
            </w:tcBorders>
            <w:noWrap/>
            <w:vAlign w:val="center"/>
          </w:tcPr>
          <w:p w14:paraId="5471E6A8">
            <w:pPr>
              <w:rPr>
                <w:rFonts w:hint="eastAsia" w:ascii="仿宋_GB2312" w:eastAsia="仿宋_GB2312"/>
              </w:rPr>
            </w:pPr>
          </w:p>
        </w:tc>
        <w:tc>
          <w:tcPr>
            <w:tcW w:w="1387" w:type="dxa"/>
            <w:gridSpan w:val="3"/>
            <w:tcBorders>
              <w:top w:val="single" w:color="000000" w:sz="4" w:space="0"/>
              <w:left w:val="single" w:color="auto" w:sz="4" w:space="0"/>
              <w:bottom w:val="single" w:color="000000" w:sz="4" w:space="0"/>
              <w:right w:val="single" w:color="auto" w:sz="4" w:space="0"/>
            </w:tcBorders>
            <w:noWrap/>
            <w:vAlign w:val="center"/>
          </w:tcPr>
          <w:p w14:paraId="36BF1358">
            <w:pPr>
              <w:rPr>
                <w:rFonts w:hint="eastAsia" w:ascii="仿宋_GB2312" w:eastAsia="仿宋_GB2312"/>
              </w:rPr>
            </w:pPr>
            <w:r>
              <w:rPr>
                <w:rFonts w:hint="eastAsia" w:ascii="仿宋_GB2312" w:eastAsia="仿宋_GB2312"/>
              </w:rPr>
              <w:t>出厂编号</w:t>
            </w:r>
          </w:p>
        </w:tc>
        <w:tc>
          <w:tcPr>
            <w:tcW w:w="2895" w:type="dxa"/>
            <w:gridSpan w:val="4"/>
            <w:tcBorders>
              <w:top w:val="single" w:color="000000" w:sz="4" w:space="0"/>
              <w:left w:val="single" w:color="auto" w:sz="4" w:space="0"/>
              <w:bottom w:val="single" w:color="000000" w:sz="4" w:space="0"/>
              <w:right w:val="single" w:color="000000" w:sz="4" w:space="0"/>
            </w:tcBorders>
            <w:noWrap/>
            <w:vAlign w:val="center"/>
          </w:tcPr>
          <w:p w14:paraId="2CE1399C">
            <w:pPr>
              <w:rPr>
                <w:rFonts w:hint="eastAsia" w:ascii="仿宋_GB2312" w:eastAsia="仿宋_GB2312"/>
              </w:rPr>
            </w:pPr>
          </w:p>
        </w:tc>
      </w:tr>
      <w:tr w14:paraId="0B6B073B">
        <w:tblPrEx>
          <w:tblCellMar>
            <w:top w:w="0" w:type="dxa"/>
            <w:left w:w="108" w:type="dxa"/>
            <w:bottom w:w="0" w:type="dxa"/>
            <w:right w:w="108" w:type="dxa"/>
          </w:tblCellMar>
        </w:tblPrEx>
        <w:trPr>
          <w:trHeight w:val="460" w:hRule="atLeast"/>
        </w:trPr>
        <w:tc>
          <w:tcPr>
            <w:tcW w:w="4361" w:type="dxa"/>
            <w:gridSpan w:val="6"/>
            <w:tcBorders>
              <w:top w:val="single" w:color="000000" w:sz="4" w:space="0"/>
              <w:left w:val="single" w:color="000000" w:sz="4" w:space="0"/>
              <w:bottom w:val="single" w:color="000000" w:sz="4" w:space="0"/>
              <w:right w:val="single" w:color="auto" w:sz="4" w:space="0"/>
            </w:tcBorders>
            <w:noWrap/>
            <w:vAlign w:val="center"/>
          </w:tcPr>
          <w:p w14:paraId="670BA1F4">
            <w:pPr>
              <w:rPr>
                <w:rFonts w:hint="eastAsia" w:ascii="仿宋_GB2312" w:eastAsia="仿宋_GB2312"/>
              </w:rPr>
            </w:pPr>
            <w:r>
              <w:rPr>
                <w:rFonts w:hint="eastAsia" w:ascii="仿宋_GB2312" w:eastAsia="仿宋_GB2312"/>
              </w:rPr>
              <w:t>测量范围</w:t>
            </w:r>
          </w:p>
        </w:tc>
        <w:tc>
          <w:tcPr>
            <w:tcW w:w="4282" w:type="dxa"/>
            <w:gridSpan w:val="7"/>
            <w:tcBorders>
              <w:top w:val="single" w:color="000000" w:sz="4" w:space="0"/>
              <w:left w:val="single" w:color="auto" w:sz="4" w:space="0"/>
              <w:bottom w:val="single" w:color="000000" w:sz="4" w:space="0"/>
              <w:right w:val="single" w:color="000000" w:sz="4" w:space="0"/>
            </w:tcBorders>
            <w:noWrap/>
            <w:vAlign w:val="center"/>
          </w:tcPr>
          <w:p w14:paraId="5A3839E1">
            <w:pPr>
              <w:wordWrap w:val="0"/>
              <w:jc w:val="right"/>
              <w:rPr>
                <w:rFonts w:hint="eastAsia" w:ascii="仿宋_GB2312" w:eastAsia="仿宋_GB2312"/>
              </w:rPr>
            </w:pPr>
          </w:p>
        </w:tc>
      </w:tr>
      <w:tr w14:paraId="5300002D">
        <w:tblPrEx>
          <w:tblCellMar>
            <w:top w:w="0" w:type="dxa"/>
            <w:left w:w="108" w:type="dxa"/>
            <w:bottom w:w="0" w:type="dxa"/>
            <w:right w:w="108" w:type="dxa"/>
          </w:tblCellMar>
        </w:tblPrEx>
        <w:trPr>
          <w:trHeight w:val="525" w:hRule="exact"/>
        </w:trPr>
        <w:tc>
          <w:tcPr>
            <w:tcW w:w="8643" w:type="dxa"/>
            <w:gridSpan w:val="13"/>
            <w:tcBorders>
              <w:top w:val="single" w:color="000000" w:sz="4" w:space="0"/>
              <w:left w:val="single" w:color="000000" w:sz="4" w:space="0"/>
              <w:bottom w:val="single" w:color="000000" w:sz="4" w:space="0"/>
              <w:right w:val="single" w:color="000000" w:sz="4" w:space="0"/>
            </w:tcBorders>
            <w:noWrap/>
            <w:vAlign w:val="center"/>
          </w:tcPr>
          <w:p w14:paraId="3B02B74D">
            <w:pPr>
              <w:jc w:val="center"/>
              <w:rPr>
                <w:rFonts w:hint="eastAsia" w:ascii="仿宋_GB2312" w:eastAsia="仿宋_GB2312"/>
                <w:b/>
                <w:bCs/>
                <w:sz w:val="24"/>
              </w:rPr>
            </w:pPr>
            <w:r>
              <w:rPr>
                <w:rFonts w:hint="eastAsia" w:ascii="仿宋_GB2312" w:eastAsia="仿宋_GB2312"/>
                <w:b/>
                <w:bCs/>
                <w:sz w:val="24"/>
              </w:rPr>
              <w:t>标准模块基本信息</w:t>
            </w:r>
          </w:p>
        </w:tc>
      </w:tr>
      <w:tr w14:paraId="41BA8659">
        <w:tblPrEx>
          <w:tblCellMar>
            <w:top w:w="0" w:type="dxa"/>
            <w:left w:w="108" w:type="dxa"/>
            <w:bottom w:w="0" w:type="dxa"/>
            <w:right w:w="108" w:type="dxa"/>
          </w:tblCellMar>
        </w:tblPrEx>
        <w:trPr>
          <w:trHeight w:val="708" w:hRule="atLeast"/>
        </w:trPr>
        <w:tc>
          <w:tcPr>
            <w:tcW w:w="1522" w:type="dxa"/>
            <w:gridSpan w:val="2"/>
            <w:tcBorders>
              <w:top w:val="single" w:color="000000" w:sz="4" w:space="0"/>
              <w:left w:val="single" w:color="000000" w:sz="4" w:space="0"/>
              <w:bottom w:val="single" w:color="auto" w:sz="4" w:space="0"/>
              <w:right w:val="single" w:color="auto" w:sz="4" w:space="0"/>
            </w:tcBorders>
            <w:noWrap/>
            <w:vAlign w:val="center"/>
          </w:tcPr>
          <w:p w14:paraId="1BC373C0">
            <w:pPr>
              <w:rPr>
                <w:rFonts w:hint="eastAsia" w:ascii="仿宋_GB2312" w:eastAsia="仿宋_GB2312"/>
              </w:rPr>
            </w:pPr>
            <w:r>
              <w:rPr>
                <w:rFonts w:hint="eastAsia" w:ascii="仿宋_GB2312" w:eastAsia="仿宋_GB2312"/>
              </w:rPr>
              <w:t>名称</w:t>
            </w:r>
          </w:p>
        </w:tc>
        <w:tc>
          <w:tcPr>
            <w:tcW w:w="1187" w:type="dxa"/>
            <w:gridSpan w:val="2"/>
            <w:tcBorders>
              <w:top w:val="single" w:color="000000" w:sz="4" w:space="0"/>
              <w:left w:val="single" w:color="auto" w:sz="4" w:space="0"/>
              <w:bottom w:val="single" w:color="000000" w:sz="4" w:space="0"/>
              <w:right w:val="single" w:color="000000" w:sz="4" w:space="0"/>
            </w:tcBorders>
            <w:noWrap/>
            <w:vAlign w:val="center"/>
          </w:tcPr>
          <w:p w14:paraId="04B008E4">
            <w:pPr>
              <w:rPr>
                <w:rFonts w:hint="eastAsia" w:ascii="仿宋_GB2312" w:eastAsia="仿宋_GB2312"/>
              </w:rPr>
            </w:pPr>
          </w:p>
        </w:tc>
        <w:tc>
          <w:tcPr>
            <w:tcW w:w="1652" w:type="dxa"/>
            <w:gridSpan w:val="2"/>
            <w:tcBorders>
              <w:top w:val="single" w:color="000000" w:sz="4" w:space="0"/>
              <w:left w:val="single" w:color="auto" w:sz="4" w:space="0"/>
              <w:bottom w:val="single" w:color="000000" w:sz="4" w:space="0"/>
              <w:right w:val="single" w:color="000000" w:sz="4" w:space="0"/>
            </w:tcBorders>
            <w:noWrap/>
            <w:vAlign w:val="center"/>
          </w:tcPr>
          <w:p w14:paraId="1A9CFC6C">
            <w:pPr>
              <w:rPr>
                <w:rFonts w:hint="eastAsia" w:ascii="仿宋_GB2312" w:eastAsia="仿宋_GB2312"/>
              </w:rPr>
            </w:pPr>
            <w:r>
              <w:rPr>
                <w:rFonts w:hint="eastAsia" w:ascii="仿宋_GB2312" w:eastAsia="仿宋_GB2312"/>
              </w:rPr>
              <w:t>准确度等级</w:t>
            </w:r>
          </w:p>
        </w:tc>
        <w:tc>
          <w:tcPr>
            <w:tcW w:w="1387" w:type="dxa"/>
            <w:gridSpan w:val="3"/>
            <w:tcBorders>
              <w:top w:val="single" w:color="000000" w:sz="4" w:space="0"/>
              <w:left w:val="single" w:color="auto" w:sz="4" w:space="0"/>
              <w:bottom w:val="single" w:color="000000" w:sz="4" w:space="0"/>
              <w:right w:val="single" w:color="000000" w:sz="4" w:space="0"/>
            </w:tcBorders>
            <w:noWrap/>
            <w:vAlign w:val="center"/>
          </w:tcPr>
          <w:p w14:paraId="09B66A91">
            <w:pPr>
              <w:rPr>
                <w:rFonts w:hint="eastAsia" w:ascii="仿宋_GB2312" w:eastAsia="仿宋_GB2312"/>
              </w:rPr>
            </w:pPr>
          </w:p>
        </w:tc>
        <w:tc>
          <w:tcPr>
            <w:tcW w:w="1194" w:type="dxa"/>
            <w:tcBorders>
              <w:top w:val="single" w:color="000000" w:sz="4" w:space="0"/>
              <w:left w:val="single" w:color="auto" w:sz="4" w:space="0"/>
              <w:bottom w:val="single" w:color="000000" w:sz="4" w:space="0"/>
              <w:right w:val="single" w:color="000000" w:sz="4" w:space="0"/>
            </w:tcBorders>
            <w:noWrap/>
            <w:vAlign w:val="center"/>
          </w:tcPr>
          <w:p w14:paraId="56329664">
            <w:pPr>
              <w:rPr>
                <w:rFonts w:hint="eastAsia" w:ascii="仿宋_GB2312" w:eastAsia="仿宋_GB2312"/>
              </w:rPr>
            </w:pPr>
            <w:r>
              <w:rPr>
                <w:rFonts w:hint="eastAsia" w:ascii="仿宋_GB2312" w:eastAsia="仿宋_GB2312"/>
              </w:rPr>
              <w:t>测量范围</w:t>
            </w:r>
          </w:p>
        </w:tc>
        <w:tc>
          <w:tcPr>
            <w:tcW w:w="1701" w:type="dxa"/>
            <w:gridSpan w:val="3"/>
            <w:tcBorders>
              <w:top w:val="single" w:color="000000" w:sz="4" w:space="0"/>
              <w:left w:val="single" w:color="auto" w:sz="4" w:space="0"/>
              <w:bottom w:val="single" w:color="000000" w:sz="4" w:space="0"/>
              <w:right w:val="single" w:color="000000" w:sz="4" w:space="0"/>
            </w:tcBorders>
            <w:noWrap/>
            <w:vAlign w:val="center"/>
          </w:tcPr>
          <w:p w14:paraId="169BD017">
            <w:pPr>
              <w:rPr>
                <w:rFonts w:hint="eastAsia" w:ascii="仿宋_GB2312" w:eastAsia="仿宋_GB2312"/>
              </w:rPr>
            </w:pPr>
          </w:p>
        </w:tc>
      </w:tr>
      <w:tr w14:paraId="2204C107">
        <w:trPr>
          <w:trHeight w:val="611" w:hRule="exact"/>
        </w:trPr>
        <w:tc>
          <w:tcPr>
            <w:tcW w:w="8643" w:type="dxa"/>
            <w:gridSpan w:val="13"/>
            <w:tcBorders>
              <w:top w:val="single" w:color="000000" w:sz="4" w:space="0"/>
              <w:left w:val="single" w:color="000000" w:sz="4" w:space="0"/>
              <w:bottom w:val="single" w:color="000000" w:sz="4" w:space="0"/>
              <w:right w:val="single" w:color="000000" w:sz="4" w:space="0"/>
            </w:tcBorders>
            <w:noWrap/>
            <w:vAlign w:val="center"/>
          </w:tcPr>
          <w:p w14:paraId="6DD56374">
            <w:pPr>
              <w:jc w:val="center"/>
              <w:rPr>
                <w:rFonts w:hint="eastAsia" w:ascii="仿宋_GB2312" w:eastAsia="仿宋_GB2312"/>
                <w:sz w:val="24"/>
              </w:rPr>
            </w:pPr>
            <w:r>
              <w:rPr>
                <w:rFonts w:hint="eastAsia" w:ascii="仿宋_GB2312" w:eastAsia="仿宋_GB2312"/>
                <w:b/>
                <w:bCs/>
                <w:sz w:val="24"/>
              </w:rPr>
              <w:t>校验数据记录</w:t>
            </w:r>
          </w:p>
        </w:tc>
      </w:tr>
      <w:tr w14:paraId="04CA42E4">
        <w:trPr>
          <w:trHeight w:val="460" w:hRule="atLeast"/>
        </w:trPr>
        <w:tc>
          <w:tcPr>
            <w:tcW w:w="2061" w:type="dxa"/>
            <w:gridSpan w:val="3"/>
            <w:tcBorders>
              <w:top w:val="single" w:color="000000" w:sz="4" w:space="0"/>
              <w:left w:val="single" w:color="000000" w:sz="4" w:space="0"/>
              <w:bottom w:val="single" w:color="000000" w:sz="4" w:space="0"/>
              <w:right w:val="single" w:color="000000" w:sz="4" w:space="0"/>
            </w:tcBorders>
            <w:noWrap/>
            <w:vAlign w:val="center"/>
          </w:tcPr>
          <w:p w14:paraId="38F88737">
            <w:pPr>
              <w:jc w:val="center"/>
              <w:rPr>
                <w:rFonts w:hint="eastAsia" w:ascii="仿宋_GB2312" w:eastAsia="仿宋_GB2312"/>
                <w:sz w:val="20"/>
                <w:szCs w:val="20"/>
              </w:rPr>
            </w:pPr>
            <w:r>
              <w:rPr>
                <w:rFonts w:hint="eastAsia" w:ascii="仿宋_GB2312" w:eastAsia="仿宋_GB2312"/>
                <w:sz w:val="20"/>
                <w:szCs w:val="20"/>
              </w:rPr>
              <w:t>检点</w:t>
            </w:r>
          </w:p>
        </w:tc>
        <w:tc>
          <w:tcPr>
            <w:tcW w:w="1194"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FE56491">
            <w:pPr>
              <w:jc w:val="center"/>
              <w:rPr>
                <w:rFonts w:hint="eastAsia" w:ascii="仿宋_GB2312" w:eastAsia="仿宋_GB2312"/>
                <w:sz w:val="20"/>
                <w:szCs w:val="20"/>
              </w:rPr>
            </w:pPr>
            <w:r>
              <w:rPr>
                <w:rFonts w:hint="eastAsia" w:ascii="仿宋_GB2312" w:eastAsia="仿宋_GB2312"/>
                <w:sz w:val="20"/>
                <w:szCs w:val="20"/>
              </w:rPr>
              <w:t>理论输出值</w:t>
            </w:r>
            <w:r>
              <w:rPr>
                <w:rFonts w:hint="eastAsia" w:ascii="仿宋_GB2312" w:eastAsia="仿宋_GB2312"/>
                <w:sz w:val="20"/>
                <w:szCs w:val="20"/>
              </w:rPr>
              <w:br w:type="textWrapping"/>
            </w:r>
            <w:r>
              <w:rPr>
                <w:rFonts w:hint="eastAsia" w:ascii="仿宋_GB2312" w:eastAsia="仿宋_GB2312"/>
                <w:sz w:val="20"/>
                <w:szCs w:val="20"/>
              </w:rPr>
              <w:t>（  ）</w:t>
            </w:r>
          </w:p>
        </w:tc>
        <w:tc>
          <w:tcPr>
            <w:tcW w:w="2268" w:type="dxa"/>
            <w:gridSpan w:val="3"/>
            <w:vMerge w:val="restart"/>
            <w:tcBorders>
              <w:top w:val="single" w:color="000000" w:sz="4" w:space="0"/>
              <w:left w:val="single" w:color="000000" w:sz="4" w:space="0"/>
              <w:right w:val="single" w:color="auto" w:sz="4" w:space="0"/>
            </w:tcBorders>
            <w:vAlign w:val="center"/>
          </w:tcPr>
          <w:p w14:paraId="36751520">
            <w:pPr>
              <w:jc w:val="center"/>
              <w:rPr>
                <w:rFonts w:hint="eastAsia" w:ascii="仿宋_GB2312" w:eastAsia="仿宋_GB2312"/>
                <w:sz w:val="20"/>
                <w:szCs w:val="20"/>
              </w:rPr>
            </w:pPr>
            <w:r>
              <w:rPr>
                <w:rFonts w:hint="eastAsia" w:ascii="仿宋_GB2312" w:eastAsia="仿宋_GB2312"/>
                <w:sz w:val="20"/>
                <w:szCs w:val="20"/>
              </w:rPr>
              <w:t>上行程</w:t>
            </w:r>
          </w:p>
        </w:tc>
        <w:tc>
          <w:tcPr>
            <w:tcW w:w="2411" w:type="dxa"/>
            <w:gridSpan w:val="4"/>
            <w:vMerge w:val="restart"/>
            <w:tcBorders>
              <w:top w:val="single" w:color="000000" w:sz="4" w:space="0"/>
              <w:left w:val="single" w:color="auto" w:sz="4" w:space="0"/>
              <w:right w:val="single" w:color="000000" w:sz="4" w:space="0"/>
            </w:tcBorders>
            <w:vAlign w:val="center"/>
          </w:tcPr>
          <w:p w14:paraId="5D237E73">
            <w:pPr>
              <w:jc w:val="center"/>
              <w:rPr>
                <w:rFonts w:hint="eastAsia" w:ascii="仿宋_GB2312" w:eastAsia="仿宋_GB2312"/>
                <w:sz w:val="20"/>
                <w:szCs w:val="20"/>
              </w:rPr>
            </w:pPr>
            <w:r>
              <w:rPr>
                <w:rFonts w:hint="eastAsia" w:ascii="仿宋_GB2312" w:eastAsia="仿宋_GB2312"/>
                <w:sz w:val="20"/>
                <w:szCs w:val="20"/>
              </w:rPr>
              <w:t>下行程</w:t>
            </w:r>
          </w:p>
        </w:tc>
        <w:tc>
          <w:tcPr>
            <w:tcW w:w="709" w:type="dxa"/>
            <w:vMerge w:val="restart"/>
            <w:tcBorders>
              <w:top w:val="single" w:color="000000" w:sz="4" w:space="0"/>
              <w:left w:val="single" w:color="000000" w:sz="4" w:space="0"/>
              <w:right w:val="single" w:color="000000" w:sz="4" w:space="0"/>
            </w:tcBorders>
            <w:vAlign w:val="center"/>
          </w:tcPr>
          <w:p w14:paraId="26F29312">
            <w:pPr>
              <w:jc w:val="center"/>
              <w:rPr>
                <w:rFonts w:hint="eastAsia" w:ascii="仿宋_GB2312" w:eastAsia="仿宋_GB2312"/>
                <w:sz w:val="20"/>
                <w:szCs w:val="20"/>
              </w:rPr>
            </w:pPr>
            <w:r>
              <w:rPr>
                <w:rFonts w:hint="eastAsia" w:ascii="仿宋_GB2312" w:eastAsia="仿宋_GB2312"/>
                <w:sz w:val="20"/>
                <w:szCs w:val="20"/>
              </w:rPr>
              <w:t>回差</w:t>
            </w:r>
          </w:p>
          <w:p w14:paraId="5850C148">
            <w:pPr>
              <w:jc w:val="center"/>
              <w:rPr>
                <w:rFonts w:hint="eastAsia" w:ascii="仿宋_GB2312" w:eastAsia="仿宋_GB2312"/>
                <w:sz w:val="20"/>
                <w:szCs w:val="20"/>
              </w:rPr>
            </w:pPr>
            <w:r>
              <w:rPr>
                <w:rFonts w:hint="eastAsia" w:ascii="仿宋_GB2312" w:eastAsia="仿宋_GB2312"/>
                <w:sz w:val="20"/>
                <w:szCs w:val="20"/>
              </w:rPr>
              <w:t>(  )</w:t>
            </w:r>
          </w:p>
        </w:tc>
      </w:tr>
      <w:tr w14:paraId="248E382B">
        <w:tblPrEx>
          <w:tblCellMar>
            <w:top w:w="0" w:type="dxa"/>
            <w:left w:w="108" w:type="dxa"/>
            <w:bottom w:w="0" w:type="dxa"/>
            <w:right w:w="108" w:type="dxa"/>
          </w:tblCellMar>
        </w:tblPrEx>
        <w:trPr>
          <w:trHeight w:val="521" w:hRule="atLeast"/>
        </w:trPr>
        <w:tc>
          <w:tcPr>
            <w:tcW w:w="972" w:type="dxa"/>
            <w:vMerge w:val="restart"/>
            <w:tcBorders>
              <w:top w:val="single" w:color="000000" w:sz="4" w:space="0"/>
              <w:left w:val="single" w:color="000000" w:sz="4" w:space="0"/>
              <w:bottom w:val="single" w:color="000000" w:sz="4" w:space="0"/>
              <w:right w:val="single" w:color="000000" w:sz="4" w:space="0"/>
            </w:tcBorders>
            <w:vAlign w:val="center"/>
          </w:tcPr>
          <w:p w14:paraId="5CB9EA31">
            <w:pPr>
              <w:jc w:val="center"/>
              <w:rPr>
                <w:rFonts w:hint="eastAsia" w:ascii="仿宋_GB2312" w:eastAsia="仿宋_GB2312"/>
                <w:sz w:val="20"/>
                <w:szCs w:val="20"/>
              </w:rPr>
            </w:pPr>
            <w:r>
              <w:rPr>
                <w:rFonts w:hint="eastAsia" w:ascii="仿宋_GB2312" w:eastAsia="仿宋_GB2312"/>
                <w:sz w:val="20"/>
                <w:szCs w:val="20"/>
              </w:rPr>
              <w:t>校验点</w:t>
            </w:r>
            <w:r>
              <w:rPr>
                <w:rFonts w:hint="eastAsia" w:ascii="仿宋_GB2312" w:eastAsia="仿宋_GB2312"/>
                <w:sz w:val="20"/>
                <w:szCs w:val="20"/>
              </w:rPr>
              <w:br w:type="textWrapping"/>
            </w:r>
            <w:r>
              <w:rPr>
                <w:rFonts w:hint="eastAsia" w:ascii="仿宋_GB2312" w:eastAsia="仿宋_GB2312"/>
                <w:sz w:val="20"/>
                <w:szCs w:val="20"/>
              </w:rPr>
              <w:t>( % )</w:t>
            </w:r>
          </w:p>
        </w:tc>
        <w:tc>
          <w:tcPr>
            <w:tcW w:w="10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0FBC2AF2">
            <w:pPr>
              <w:jc w:val="center"/>
              <w:rPr>
                <w:rFonts w:hint="eastAsia" w:ascii="仿宋_GB2312" w:eastAsia="仿宋_GB2312"/>
                <w:sz w:val="20"/>
                <w:szCs w:val="20"/>
              </w:rPr>
            </w:pPr>
            <w:r>
              <w:rPr>
                <w:rFonts w:hint="eastAsia" w:ascii="仿宋_GB2312" w:eastAsia="仿宋_GB2312"/>
                <w:sz w:val="20"/>
                <w:szCs w:val="20"/>
              </w:rPr>
              <w:t>压力实际值(   )</w:t>
            </w:r>
          </w:p>
        </w:tc>
        <w:tc>
          <w:tcPr>
            <w:tcW w:w="1194"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808D068">
            <w:pPr>
              <w:jc w:val="center"/>
              <w:rPr>
                <w:rFonts w:hint="eastAsia" w:ascii="仿宋_GB2312" w:eastAsia="仿宋_GB2312"/>
                <w:sz w:val="20"/>
                <w:szCs w:val="20"/>
              </w:rPr>
            </w:pPr>
          </w:p>
        </w:tc>
        <w:tc>
          <w:tcPr>
            <w:tcW w:w="2268" w:type="dxa"/>
            <w:gridSpan w:val="3"/>
            <w:vMerge w:val="continue"/>
            <w:tcBorders>
              <w:left w:val="single" w:color="000000" w:sz="4" w:space="0"/>
              <w:bottom w:val="single" w:color="000000" w:sz="4" w:space="0"/>
              <w:right w:val="single" w:color="auto" w:sz="4" w:space="0"/>
            </w:tcBorders>
            <w:vAlign w:val="center"/>
          </w:tcPr>
          <w:p w14:paraId="518B792F">
            <w:pPr>
              <w:jc w:val="center"/>
              <w:rPr>
                <w:rFonts w:hint="eastAsia" w:ascii="仿宋_GB2312" w:eastAsia="仿宋_GB2312"/>
                <w:sz w:val="20"/>
                <w:szCs w:val="20"/>
              </w:rPr>
            </w:pPr>
          </w:p>
        </w:tc>
        <w:tc>
          <w:tcPr>
            <w:tcW w:w="2411" w:type="dxa"/>
            <w:gridSpan w:val="4"/>
            <w:vMerge w:val="continue"/>
            <w:tcBorders>
              <w:left w:val="single" w:color="auto" w:sz="4" w:space="0"/>
              <w:bottom w:val="single" w:color="000000" w:sz="4" w:space="0"/>
              <w:right w:val="single" w:color="000000" w:sz="4" w:space="0"/>
            </w:tcBorders>
            <w:vAlign w:val="center"/>
          </w:tcPr>
          <w:p w14:paraId="704A9ADA">
            <w:pPr>
              <w:jc w:val="center"/>
              <w:rPr>
                <w:rFonts w:hint="eastAsia" w:ascii="仿宋_GB2312" w:eastAsia="仿宋_GB2312"/>
                <w:sz w:val="20"/>
                <w:szCs w:val="20"/>
              </w:rPr>
            </w:pPr>
          </w:p>
        </w:tc>
        <w:tc>
          <w:tcPr>
            <w:tcW w:w="709" w:type="dxa"/>
            <w:vMerge w:val="continue"/>
            <w:tcBorders>
              <w:left w:val="single" w:color="000000" w:sz="4" w:space="0"/>
              <w:right w:val="single" w:color="000000" w:sz="4" w:space="0"/>
            </w:tcBorders>
            <w:vAlign w:val="center"/>
          </w:tcPr>
          <w:p w14:paraId="698EA16D">
            <w:pPr>
              <w:jc w:val="center"/>
              <w:rPr>
                <w:rFonts w:hint="eastAsia" w:ascii="仿宋_GB2312" w:eastAsia="仿宋_GB2312"/>
                <w:sz w:val="21"/>
                <w:szCs w:val="21"/>
              </w:rPr>
            </w:pPr>
          </w:p>
        </w:tc>
      </w:tr>
      <w:tr w14:paraId="4A994506">
        <w:trPr>
          <w:trHeight w:val="501" w:hRule="atLeast"/>
        </w:trPr>
        <w:tc>
          <w:tcPr>
            <w:tcW w:w="972" w:type="dxa"/>
            <w:vMerge w:val="continue"/>
            <w:tcBorders>
              <w:top w:val="single" w:color="000000" w:sz="4" w:space="0"/>
              <w:left w:val="single" w:color="000000" w:sz="4" w:space="0"/>
              <w:bottom w:val="single" w:color="000000" w:sz="4" w:space="0"/>
              <w:right w:val="single" w:color="000000" w:sz="4" w:space="0"/>
            </w:tcBorders>
            <w:vAlign w:val="center"/>
          </w:tcPr>
          <w:p w14:paraId="3AF04555">
            <w:pPr>
              <w:jc w:val="center"/>
              <w:rPr>
                <w:rFonts w:hint="eastAsia" w:ascii="仿宋_GB2312" w:eastAsia="仿宋_GB2312"/>
                <w:sz w:val="20"/>
                <w:szCs w:val="20"/>
              </w:rPr>
            </w:pPr>
          </w:p>
        </w:tc>
        <w:tc>
          <w:tcPr>
            <w:tcW w:w="10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75020CB1">
            <w:pPr>
              <w:jc w:val="center"/>
              <w:rPr>
                <w:rFonts w:hint="eastAsia" w:ascii="仿宋_GB2312" w:eastAsia="仿宋_GB2312"/>
                <w:sz w:val="20"/>
                <w:szCs w:val="20"/>
              </w:rPr>
            </w:pPr>
          </w:p>
        </w:tc>
        <w:tc>
          <w:tcPr>
            <w:tcW w:w="1194"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70A230A">
            <w:pPr>
              <w:jc w:val="center"/>
              <w:rPr>
                <w:rFonts w:hint="eastAsia" w:ascii="仿宋_GB2312" w:eastAsia="仿宋_GB2312"/>
                <w:sz w:val="20"/>
                <w:szCs w:val="20"/>
              </w:rPr>
            </w:pPr>
          </w:p>
        </w:tc>
        <w:tc>
          <w:tcPr>
            <w:tcW w:w="1134" w:type="dxa"/>
            <w:gridSpan w:val="2"/>
            <w:tcBorders>
              <w:top w:val="single" w:color="000000" w:sz="4" w:space="0"/>
              <w:left w:val="single" w:color="000000" w:sz="4" w:space="0"/>
              <w:bottom w:val="single" w:color="000000" w:sz="4" w:space="0"/>
              <w:right w:val="single" w:color="auto" w:sz="4" w:space="0"/>
            </w:tcBorders>
            <w:vAlign w:val="center"/>
          </w:tcPr>
          <w:p w14:paraId="5AFE5D00">
            <w:pPr>
              <w:jc w:val="center"/>
              <w:rPr>
                <w:rFonts w:hint="eastAsia" w:ascii="仿宋_GB2312" w:eastAsia="仿宋_GB2312"/>
                <w:sz w:val="20"/>
                <w:szCs w:val="20"/>
              </w:rPr>
            </w:pPr>
            <w:r>
              <w:rPr>
                <w:rFonts w:hint="eastAsia" w:ascii="仿宋_GB2312" w:eastAsia="仿宋_GB2312"/>
                <w:sz w:val="20"/>
                <w:szCs w:val="20"/>
              </w:rPr>
              <w:t>实际输出(    ）</w:t>
            </w:r>
          </w:p>
        </w:tc>
        <w:tc>
          <w:tcPr>
            <w:tcW w:w="1134" w:type="dxa"/>
            <w:tcBorders>
              <w:top w:val="single" w:color="000000" w:sz="4" w:space="0"/>
              <w:left w:val="single" w:color="auto" w:sz="4" w:space="0"/>
              <w:bottom w:val="single" w:color="000000" w:sz="4" w:space="0"/>
              <w:right w:val="single" w:color="000000" w:sz="4" w:space="0"/>
            </w:tcBorders>
            <w:vAlign w:val="center"/>
          </w:tcPr>
          <w:p w14:paraId="3E6AC695">
            <w:pPr>
              <w:jc w:val="center"/>
              <w:rPr>
                <w:rFonts w:hint="eastAsia" w:ascii="仿宋_GB2312" w:eastAsia="仿宋_GB2312"/>
                <w:sz w:val="20"/>
                <w:szCs w:val="20"/>
              </w:rPr>
            </w:pPr>
            <w:r>
              <w:rPr>
                <w:rFonts w:hint="eastAsia" w:ascii="仿宋_GB2312" w:eastAsia="仿宋_GB2312"/>
                <w:sz w:val="20"/>
                <w:szCs w:val="20"/>
              </w:rPr>
              <w:t>示值误差（   ）</w:t>
            </w:r>
          </w:p>
        </w:tc>
        <w:tc>
          <w:tcPr>
            <w:tcW w:w="1276" w:type="dxa"/>
            <w:gridSpan w:val="3"/>
            <w:tcBorders>
              <w:top w:val="single" w:color="000000" w:sz="4" w:space="0"/>
              <w:left w:val="single" w:color="000000" w:sz="4" w:space="0"/>
              <w:bottom w:val="single" w:color="000000" w:sz="4" w:space="0"/>
              <w:right w:val="single" w:color="auto" w:sz="4" w:space="0"/>
            </w:tcBorders>
            <w:vAlign w:val="center"/>
          </w:tcPr>
          <w:p w14:paraId="69990985">
            <w:pPr>
              <w:jc w:val="center"/>
              <w:rPr>
                <w:rFonts w:hint="eastAsia" w:ascii="仿宋_GB2312" w:eastAsia="仿宋_GB2312"/>
                <w:sz w:val="20"/>
                <w:szCs w:val="20"/>
              </w:rPr>
            </w:pPr>
            <w:r>
              <w:rPr>
                <w:rFonts w:hint="eastAsia" w:ascii="仿宋_GB2312" w:eastAsia="仿宋_GB2312"/>
                <w:sz w:val="20"/>
                <w:szCs w:val="20"/>
              </w:rPr>
              <w:t>实际输出(    ）</w:t>
            </w:r>
          </w:p>
        </w:tc>
        <w:tc>
          <w:tcPr>
            <w:tcW w:w="1135" w:type="dxa"/>
            <w:tcBorders>
              <w:top w:val="single" w:color="000000" w:sz="4" w:space="0"/>
              <w:left w:val="single" w:color="auto" w:sz="4" w:space="0"/>
              <w:bottom w:val="single" w:color="000000" w:sz="4" w:space="0"/>
              <w:right w:val="single" w:color="000000" w:sz="4" w:space="0"/>
            </w:tcBorders>
            <w:vAlign w:val="center"/>
          </w:tcPr>
          <w:p w14:paraId="6669E9EC">
            <w:pPr>
              <w:jc w:val="center"/>
              <w:rPr>
                <w:rFonts w:hint="eastAsia" w:ascii="仿宋_GB2312" w:eastAsia="仿宋_GB2312"/>
                <w:sz w:val="20"/>
                <w:szCs w:val="20"/>
              </w:rPr>
            </w:pPr>
            <w:r>
              <w:rPr>
                <w:rFonts w:hint="eastAsia" w:ascii="仿宋_GB2312" w:eastAsia="仿宋_GB2312"/>
                <w:sz w:val="20"/>
                <w:szCs w:val="20"/>
              </w:rPr>
              <w:t>示值误差（   ）</w:t>
            </w:r>
          </w:p>
        </w:tc>
        <w:tc>
          <w:tcPr>
            <w:tcW w:w="709" w:type="dxa"/>
            <w:vMerge w:val="continue"/>
            <w:tcBorders>
              <w:left w:val="single" w:color="000000" w:sz="4" w:space="0"/>
              <w:bottom w:val="single" w:color="000000" w:sz="4" w:space="0"/>
              <w:right w:val="single" w:color="000000" w:sz="4" w:space="0"/>
            </w:tcBorders>
            <w:vAlign w:val="center"/>
          </w:tcPr>
          <w:p w14:paraId="11B6A935">
            <w:pPr>
              <w:jc w:val="center"/>
              <w:rPr>
                <w:rFonts w:hint="eastAsia" w:ascii="仿宋_GB2312" w:eastAsia="仿宋_GB2312"/>
              </w:rPr>
            </w:pPr>
          </w:p>
        </w:tc>
      </w:tr>
      <w:tr w14:paraId="6FF369DE">
        <w:tblPrEx>
          <w:tblCellMar>
            <w:top w:w="0" w:type="dxa"/>
            <w:left w:w="108" w:type="dxa"/>
            <w:bottom w:w="0" w:type="dxa"/>
            <w:right w:w="108" w:type="dxa"/>
          </w:tblCellMar>
        </w:tblPrEx>
        <w:trPr>
          <w:trHeight w:val="510"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63E224DA">
            <w:pPr>
              <w:jc w:val="center"/>
              <w:rPr>
                <w:rFonts w:hint="eastAsia" w:ascii="仿宋_GB2312" w:eastAsia="仿宋_GB2312"/>
              </w:rPr>
            </w:pPr>
          </w:p>
        </w:tc>
        <w:tc>
          <w:tcPr>
            <w:tcW w:w="1089" w:type="dxa"/>
            <w:gridSpan w:val="2"/>
            <w:tcBorders>
              <w:top w:val="single" w:color="000000" w:sz="4" w:space="0"/>
              <w:left w:val="single" w:color="000000" w:sz="4" w:space="0"/>
              <w:bottom w:val="single" w:color="000000" w:sz="4" w:space="0"/>
              <w:right w:val="single" w:color="000000" w:sz="4" w:space="0"/>
            </w:tcBorders>
            <w:noWrap/>
            <w:vAlign w:val="center"/>
          </w:tcPr>
          <w:p w14:paraId="14F7E84D">
            <w:pPr>
              <w:jc w:val="center"/>
              <w:rPr>
                <w:rFonts w:hint="eastAsia" w:ascii="仿宋_GB2312" w:eastAsia="仿宋_GB2312"/>
                <w:sz w:val="21"/>
                <w:szCs w:val="21"/>
              </w:rPr>
            </w:pPr>
          </w:p>
        </w:tc>
        <w:tc>
          <w:tcPr>
            <w:tcW w:w="1194" w:type="dxa"/>
            <w:gridSpan w:val="2"/>
            <w:tcBorders>
              <w:top w:val="single" w:color="000000" w:sz="4" w:space="0"/>
              <w:left w:val="single" w:color="000000" w:sz="4" w:space="0"/>
              <w:bottom w:val="single" w:color="000000" w:sz="4" w:space="0"/>
              <w:right w:val="single" w:color="000000" w:sz="4" w:space="0"/>
            </w:tcBorders>
            <w:noWrap/>
            <w:vAlign w:val="center"/>
          </w:tcPr>
          <w:p w14:paraId="51BB85AB">
            <w:pPr>
              <w:jc w:val="center"/>
              <w:rPr>
                <w:rFonts w:hint="eastAsia" w:ascii="仿宋_GB2312" w:eastAsia="仿宋_GB2312"/>
                <w:sz w:val="21"/>
                <w:szCs w:val="21"/>
              </w:rPr>
            </w:pPr>
          </w:p>
        </w:tc>
        <w:tc>
          <w:tcPr>
            <w:tcW w:w="1134" w:type="dxa"/>
            <w:gridSpan w:val="2"/>
            <w:tcBorders>
              <w:top w:val="single" w:color="000000" w:sz="4" w:space="0"/>
              <w:left w:val="single" w:color="000000" w:sz="4" w:space="0"/>
              <w:bottom w:val="single" w:color="000000" w:sz="4" w:space="0"/>
              <w:right w:val="single" w:color="auto" w:sz="4" w:space="0"/>
            </w:tcBorders>
            <w:noWrap/>
            <w:vAlign w:val="center"/>
          </w:tcPr>
          <w:p w14:paraId="3A8B8D08">
            <w:pPr>
              <w:jc w:val="center"/>
              <w:rPr>
                <w:rFonts w:hint="eastAsia" w:ascii="仿宋_GB2312" w:eastAsia="仿宋_GB2312"/>
                <w:sz w:val="21"/>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06728B26">
            <w:pPr>
              <w:jc w:val="center"/>
              <w:rPr>
                <w:rFonts w:hint="eastAsia" w:ascii="仿宋_GB2312" w:eastAsia="仿宋_GB2312"/>
                <w:sz w:val="21"/>
                <w:szCs w:val="21"/>
              </w:rPr>
            </w:pPr>
          </w:p>
        </w:tc>
        <w:tc>
          <w:tcPr>
            <w:tcW w:w="1276" w:type="dxa"/>
            <w:gridSpan w:val="3"/>
            <w:tcBorders>
              <w:top w:val="single" w:color="000000" w:sz="4" w:space="0"/>
              <w:left w:val="single" w:color="000000" w:sz="4" w:space="0"/>
              <w:bottom w:val="single" w:color="000000" w:sz="4" w:space="0"/>
              <w:right w:val="single" w:color="auto" w:sz="4" w:space="0"/>
            </w:tcBorders>
          </w:tcPr>
          <w:p w14:paraId="5024F480">
            <w:pPr>
              <w:jc w:val="center"/>
              <w:rPr>
                <w:rFonts w:hint="eastAsia" w:ascii="仿宋_GB2312" w:eastAsia="仿宋_GB2312"/>
                <w:sz w:val="21"/>
                <w:szCs w:val="21"/>
              </w:rPr>
            </w:pPr>
          </w:p>
        </w:tc>
        <w:tc>
          <w:tcPr>
            <w:tcW w:w="1135" w:type="dxa"/>
            <w:tcBorders>
              <w:top w:val="single" w:color="000000" w:sz="4" w:space="0"/>
              <w:left w:val="single" w:color="auto" w:sz="4" w:space="0"/>
              <w:bottom w:val="single" w:color="000000" w:sz="4" w:space="0"/>
              <w:right w:val="single" w:color="000000" w:sz="4" w:space="0"/>
            </w:tcBorders>
          </w:tcPr>
          <w:p w14:paraId="78BC0167">
            <w:pPr>
              <w:jc w:val="center"/>
              <w:rPr>
                <w:rFonts w:hint="eastAsia" w:ascii="仿宋_GB2312" w:eastAsia="仿宋_GB231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7587F40C">
            <w:pPr>
              <w:jc w:val="center"/>
              <w:rPr>
                <w:rFonts w:hint="eastAsia" w:ascii="仿宋_GB2312" w:eastAsia="仿宋_GB2312"/>
              </w:rPr>
            </w:pPr>
          </w:p>
        </w:tc>
      </w:tr>
      <w:tr w14:paraId="0E64B26C">
        <w:tblPrEx>
          <w:tblCellMar>
            <w:top w:w="0" w:type="dxa"/>
            <w:left w:w="108" w:type="dxa"/>
            <w:bottom w:w="0" w:type="dxa"/>
            <w:right w:w="108" w:type="dxa"/>
          </w:tblCellMar>
        </w:tblPrEx>
        <w:trPr>
          <w:trHeight w:val="510"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30DAD512">
            <w:pPr>
              <w:jc w:val="center"/>
              <w:rPr>
                <w:rFonts w:hint="eastAsia" w:ascii="仿宋_GB2312" w:eastAsia="仿宋_GB2312"/>
              </w:rPr>
            </w:pPr>
          </w:p>
        </w:tc>
        <w:tc>
          <w:tcPr>
            <w:tcW w:w="1089" w:type="dxa"/>
            <w:gridSpan w:val="2"/>
            <w:tcBorders>
              <w:top w:val="single" w:color="000000" w:sz="4" w:space="0"/>
              <w:left w:val="single" w:color="000000" w:sz="4" w:space="0"/>
              <w:bottom w:val="single" w:color="000000" w:sz="4" w:space="0"/>
              <w:right w:val="single" w:color="000000" w:sz="4" w:space="0"/>
            </w:tcBorders>
            <w:noWrap/>
            <w:vAlign w:val="center"/>
          </w:tcPr>
          <w:p w14:paraId="03E2A14E">
            <w:pPr>
              <w:jc w:val="center"/>
              <w:rPr>
                <w:rFonts w:hint="eastAsia" w:ascii="仿宋_GB2312" w:eastAsia="仿宋_GB2312"/>
                <w:sz w:val="21"/>
                <w:szCs w:val="21"/>
              </w:rPr>
            </w:pPr>
          </w:p>
        </w:tc>
        <w:tc>
          <w:tcPr>
            <w:tcW w:w="1194" w:type="dxa"/>
            <w:gridSpan w:val="2"/>
            <w:tcBorders>
              <w:top w:val="single" w:color="000000" w:sz="4" w:space="0"/>
              <w:left w:val="single" w:color="000000" w:sz="4" w:space="0"/>
              <w:bottom w:val="single" w:color="000000" w:sz="4" w:space="0"/>
              <w:right w:val="single" w:color="000000" w:sz="4" w:space="0"/>
            </w:tcBorders>
            <w:noWrap/>
            <w:vAlign w:val="center"/>
          </w:tcPr>
          <w:p w14:paraId="760B22C7">
            <w:pPr>
              <w:jc w:val="center"/>
              <w:rPr>
                <w:rFonts w:hint="eastAsia" w:ascii="仿宋_GB2312" w:eastAsia="仿宋_GB2312"/>
                <w:sz w:val="21"/>
                <w:szCs w:val="21"/>
              </w:rPr>
            </w:pPr>
          </w:p>
        </w:tc>
        <w:tc>
          <w:tcPr>
            <w:tcW w:w="1134" w:type="dxa"/>
            <w:gridSpan w:val="2"/>
            <w:tcBorders>
              <w:top w:val="single" w:color="000000" w:sz="4" w:space="0"/>
              <w:left w:val="single" w:color="000000" w:sz="4" w:space="0"/>
              <w:bottom w:val="single" w:color="000000" w:sz="4" w:space="0"/>
              <w:right w:val="single" w:color="auto" w:sz="4" w:space="0"/>
            </w:tcBorders>
            <w:noWrap/>
            <w:vAlign w:val="center"/>
          </w:tcPr>
          <w:p w14:paraId="786136DE">
            <w:pPr>
              <w:jc w:val="center"/>
              <w:rPr>
                <w:rFonts w:hint="eastAsia" w:ascii="仿宋_GB2312" w:eastAsia="仿宋_GB2312"/>
                <w:sz w:val="21"/>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1CFBFFEC">
            <w:pPr>
              <w:jc w:val="center"/>
              <w:rPr>
                <w:rFonts w:hint="eastAsia" w:ascii="仿宋_GB2312" w:eastAsia="仿宋_GB2312"/>
                <w:sz w:val="21"/>
                <w:szCs w:val="21"/>
              </w:rPr>
            </w:pPr>
          </w:p>
        </w:tc>
        <w:tc>
          <w:tcPr>
            <w:tcW w:w="1276" w:type="dxa"/>
            <w:gridSpan w:val="3"/>
            <w:tcBorders>
              <w:top w:val="single" w:color="000000" w:sz="4" w:space="0"/>
              <w:left w:val="single" w:color="000000" w:sz="4" w:space="0"/>
              <w:bottom w:val="single" w:color="000000" w:sz="4" w:space="0"/>
              <w:right w:val="single" w:color="auto" w:sz="4" w:space="0"/>
            </w:tcBorders>
          </w:tcPr>
          <w:p w14:paraId="5AE8F329">
            <w:pPr>
              <w:jc w:val="center"/>
              <w:rPr>
                <w:rFonts w:hint="eastAsia" w:ascii="仿宋_GB2312" w:eastAsia="仿宋_GB2312"/>
                <w:sz w:val="21"/>
                <w:szCs w:val="21"/>
              </w:rPr>
            </w:pPr>
          </w:p>
        </w:tc>
        <w:tc>
          <w:tcPr>
            <w:tcW w:w="1135" w:type="dxa"/>
            <w:tcBorders>
              <w:top w:val="single" w:color="000000" w:sz="4" w:space="0"/>
              <w:left w:val="single" w:color="auto" w:sz="4" w:space="0"/>
              <w:bottom w:val="single" w:color="000000" w:sz="4" w:space="0"/>
              <w:right w:val="single" w:color="000000" w:sz="4" w:space="0"/>
            </w:tcBorders>
          </w:tcPr>
          <w:p w14:paraId="5AA4EB05">
            <w:pPr>
              <w:jc w:val="center"/>
              <w:rPr>
                <w:rFonts w:hint="eastAsia" w:ascii="仿宋_GB2312" w:eastAsia="仿宋_GB231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4CE4014C">
            <w:pPr>
              <w:jc w:val="center"/>
              <w:rPr>
                <w:rFonts w:hint="eastAsia" w:ascii="仿宋_GB2312" w:eastAsia="仿宋_GB2312"/>
              </w:rPr>
            </w:pPr>
          </w:p>
        </w:tc>
      </w:tr>
      <w:tr w14:paraId="3AB178CE">
        <w:tblPrEx>
          <w:tblCellMar>
            <w:top w:w="0" w:type="dxa"/>
            <w:left w:w="108" w:type="dxa"/>
            <w:bottom w:w="0" w:type="dxa"/>
            <w:right w:w="108" w:type="dxa"/>
          </w:tblCellMar>
        </w:tblPrEx>
        <w:trPr>
          <w:trHeight w:val="510"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4D816F4F">
            <w:pPr>
              <w:jc w:val="center"/>
              <w:rPr>
                <w:rFonts w:hint="eastAsia" w:ascii="仿宋_GB2312" w:eastAsia="仿宋_GB2312"/>
              </w:rPr>
            </w:pPr>
          </w:p>
        </w:tc>
        <w:tc>
          <w:tcPr>
            <w:tcW w:w="1089" w:type="dxa"/>
            <w:gridSpan w:val="2"/>
            <w:tcBorders>
              <w:top w:val="single" w:color="000000" w:sz="4" w:space="0"/>
              <w:left w:val="single" w:color="000000" w:sz="4" w:space="0"/>
              <w:bottom w:val="single" w:color="000000" w:sz="4" w:space="0"/>
              <w:right w:val="single" w:color="000000" w:sz="4" w:space="0"/>
            </w:tcBorders>
            <w:noWrap/>
            <w:vAlign w:val="center"/>
          </w:tcPr>
          <w:p w14:paraId="7285FD39">
            <w:pPr>
              <w:jc w:val="center"/>
              <w:rPr>
                <w:rFonts w:hint="eastAsia" w:ascii="仿宋_GB2312" w:eastAsia="仿宋_GB2312"/>
                <w:sz w:val="21"/>
                <w:szCs w:val="21"/>
              </w:rPr>
            </w:pPr>
          </w:p>
        </w:tc>
        <w:tc>
          <w:tcPr>
            <w:tcW w:w="1194" w:type="dxa"/>
            <w:gridSpan w:val="2"/>
            <w:tcBorders>
              <w:top w:val="single" w:color="000000" w:sz="4" w:space="0"/>
              <w:left w:val="single" w:color="000000" w:sz="4" w:space="0"/>
              <w:bottom w:val="single" w:color="000000" w:sz="4" w:space="0"/>
              <w:right w:val="single" w:color="000000" w:sz="4" w:space="0"/>
            </w:tcBorders>
            <w:noWrap/>
            <w:vAlign w:val="center"/>
          </w:tcPr>
          <w:p w14:paraId="53CD5E88">
            <w:pPr>
              <w:jc w:val="center"/>
              <w:rPr>
                <w:rFonts w:hint="eastAsia" w:ascii="仿宋_GB2312" w:eastAsia="仿宋_GB2312"/>
                <w:sz w:val="21"/>
                <w:szCs w:val="21"/>
              </w:rPr>
            </w:pPr>
          </w:p>
        </w:tc>
        <w:tc>
          <w:tcPr>
            <w:tcW w:w="1134" w:type="dxa"/>
            <w:gridSpan w:val="2"/>
            <w:tcBorders>
              <w:top w:val="single" w:color="000000" w:sz="4" w:space="0"/>
              <w:left w:val="single" w:color="000000" w:sz="4" w:space="0"/>
              <w:bottom w:val="single" w:color="000000" w:sz="4" w:space="0"/>
              <w:right w:val="single" w:color="auto" w:sz="4" w:space="0"/>
            </w:tcBorders>
            <w:noWrap/>
            <w:vAlign w:val="center"/>
          </w:tcPr>
          <w:p w14:paraId="334198FC">
            <w:pPr>
              <w:jc w:val="center"/>
              <w:rPr>
                <w:rFonts w:hint="eastAsia" w:ascii="仿宋_GB2312" w:eastAsia="仿宋_GB2312"/>
                <w:sz w:val="21"/>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4E446BD3">
            <w:pPr>
              <w:jc w:val="center"/>
              <w:rPr>
                <w:rFonts w:hint="eastAsia" w:ascii="仿宋_GB2312" w:eastAsia="仿宋_GB2312"/>
                <w:sz w:val="21"/>
                <w:szCs w:val="21"/>
              </w:rPr>
            </w:pPr>
          </w:p>
        </w:tc>
        <w:tc>
          <w:tcPr>
            <w:tcW w:w="1276" w:type="dxa"/>
            <w:gridSpan w:val="3"/>
            <w:tcBorders>
              <w:top w:val="single" w:color="000000" w:sz="4" w:space="0"/>
              <w:left w:val="single" w:color="000000" w:sz="4" w:space="0"/>
              <w:bottom w:val="single" w:color="000000" w:sz="4" w:space="0"/>
              <w:right w:val="single" w:color="auto" w:sz="4" w:space="0"/>
            </w:tcBorders>
          </w:tcPr>
          <w:p w14:paraId="196C4B69">
            <w:pPr>
              <w:jc w:val="center"/>
              <w:rPr>
                <w:rFonts w:hint="eastAsia" w:ascii="仿宋_GB2312" w:eastAsia="仿宋_GB2312"/>
                <w:sz w:val="21"/>
                <w:szCs w:val="21"/>
              </w:rPr>
            </w:pPr>
          </w:p>
        </w:tc>
        <w:tc>
          <w:tcPr>
            <w:tcW w:w="1135" w:type="dxa"/>
            <w:tcBorders>
              <w:top w:val="single" w:color="000000" w:sz="4" w:space="0"/>
              <w:left w:val="single" w:color="auto" w:sz="4" w:space="0"/>
              <w:bottom w:val="single" w:color="000000" w:sz="4" w:space="0"/>
              <w:right w:val="single" w:color="000000" w:sz="4" w:space="0"/>
            </w:tcBorders>
          </w:tcPr>
          <w:p w14:paraId="745E123F">
            <w:pPr>
              <w:jc w:val="center"/>
              <w:rPr>
                <w:rFonts w:hint="eastAsia" w:ascii="仿宋_GB2312" w:eastAsia="仿宋_GB231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65CF87EB">
            <w:pPr>
              <w:jc w:val="center"/>
              <w:rPr>
                <w:rFonts w:hint="eastAsia" w:ascii="仿宋_GB2312" w:eastAsia="仿宋_GB2312"/>
              </w:rPr>
            </w:pPr>
          </w:p>
        </w:tc>
      </w:tr>
      <w:tr w14:paraId="41F639E2">
        <w:trPr>
          <w:trHeight w:val="510"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3C0482F0">
            <w:pPr>
              <w:jc w:val="center"/>
              <w:rPr>
                <w:rFonts w:hint="eastAsia" w:ascii="仿宋_GB2312" w:eastAsia="仿宋_GB2312"/>
              </w:rPr>
            </w:pPr>
          </w:p>
        </w:tc>
        <w:tc>
          <w:tcPr>
            <w:tcW w:w="1089" w:type="dxa"/>
            <w:gridSpan w:val="2"/>
            <w:tcBorders>
              <w:top w:val="single" w:color="000000" w:sz="4" w:space="0"/>
              <w:left w:val="single" w:color="000000" w:sz="4" w:space="0"/>
              <w:bottom w:val="single" w:color="000000" w:sz="4" w:space="0"/>
              <w:right w:val="single" w:color="000000" w:sz="4" w:space="0"/>
            </w:tcBorders>
            <w:noWrap/>
            <w:vAlign w:val="center"/>
          </w:tcPr>
          <w:p w14:paraId="13D9C0CC">
            <w:pPr>
              <w:jc w:val="center"/>
              <w:rPr>
                <w:rFonts w:hint="eastAsia" w:ascii="仿宋_GB2312" w:eastAsia="仿宋_GB2312"/>
                <w:sz w:val="21"/>
                <w:szCs w:val="21"/>
              </w:rPr>
            </w:pPr>
          </w:p>
        </w:tc>
        <w:tc>
          <w:tcPr>
            <w:tcW w:w="1194" w:type="dxa"/>
            <w:gridSpan w:val="2"/>
            <w:tcBorders>
              <w:top w:val="single" w:color="000000" w:sz="4" w:space="0"/>
              <w:left w:val="single" w:color="000000" w:sz="4" w:space="0"/>
              <w:bottom w:val="single" w:color="000000" w:sz="4" w:space="0"/>
              <w:right w:val="single" w:color="000000" w:sz="4" w:space="0"/>
            </w:tcBorders>
            <w:noWrap/>
            <w:vAlign w:val="center"/>
          </w:tcPr>
          <w:p w14:paraId="3077097E">
            <w:pPr>
              <w:jc w:val="center"/>
              <w:rPr>
                <w:rFonts w:hint="eastAsia" w:ascii="仿宋_GB2312" w:eastAsia="仿宋_GB2312"/>
                <w:sz w:val="21"/>
                <w:szCs w:val="21"/>
              </w:rPr>
            </w:pPr>
          </w:p>
        </w:tc>
        <w:tc>
          <w:tcPr>
            <w:tcW w:w="1134" w:type="dxa"/>
            <w:gridSpan w:val="2"/>
            <w:tcBorders>
              <w:top w:val="single" w:color="000000" w:sz="4" w:space="0"/>
              <w:left w:val="single" w:color="000000" w:sz="4" w:space="0"/>
              <w:bottom w:val="single" w:color="000000" w:sz="4" w:space="0"/>
              <w:right w:val="single" w:color="auto" w:sz="4" w:space="0"/>
            </w:tcBorders>
            <w:noWrap/>
            <w:vAlign w:val="center"/>
          </w:tcPr>
          <w:p w14:paraId="113087A4">
            <w:pPr>
              <w:jc w:val="center"/>
              <w:rPr>
                <w:rFonts w:hint="eastAsia" w:ascii="仿宋_GB2312" w:eastAsia="仿宋_GB2312"/>
                <w:sz w:val="21"/>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6FC0DF16">
            <w:pPr>
              <w:jc w:val="center"/>
              <w:rPr>
                <w:rFonts w:hint="eastAsia" w:ascii="仿宋_GB2312" w:eastAsia="仿宋_GB2312"/>
                <w:sz w:val="21"/>
                <w:szCs w:val="21"/>
              </w:rPr>
            </w:pPr>
          </w:p>
        </w:tc>
        <w:tc>
          <w:tcPr>
            <w:tcW w:w="1276" w:type="dxa"/>
            <w:gridSpan w:val="3"/>
            <w:tcBorders>
              <w:top w:val="single" w:color="000000" w:sz="4" w:space="0"/>
              <w:left w:val="single" w:color="000000" w:sz="4" w:space="0"/>
              <w:bottom w:val="single" w:color="000000" w:sz="4" w:space="0"/>
              <w:right w:val="single" w:color="auto" w:sz="4" w:space="0"/>
            </w:tcBorders>
          </w:tcPr>
          <w:p w14:paraId="5B967605">
            <w:pPr>
              <w:jc w:val="center"/>
              <w:rPr>
                <w:rFonts w:hint="eastAsia" w:ascii="仿宋_GB2312" w:eastAsia="仿宋_GB2312"/>
                <w:sz w:val="21"/>
                <w:szCs w:val="21"/>
              </w:rPr>
            </w:pPr>
          </w:p>
        </w:tc>
        <w:tc>
          <w:tcPr>
            <w:tcW w:w="1135" w:type="dxa"/>
            <w:tcBorders>
              <w:top w:val="single" w:color="000000" w:sz="4" w:space="0"/>
              <w:left w:val="single" w:color="auto" w:sz="4" w:space="0"/>
              <w:bottom w:val="single" w:color="000000" w:sz="4" w:space="0"/>
              <w:right w:val="single" w:color="000000" w:sz="4" w:space="0"/>
            </w:tcBorders>
          </w:tcPr>
          <w:p w14:paraId="17905321">
            <w:pPr>
              <w:jc w:val="center"/>
              <w:rPr>
                <w:rFonts w:hint="eastAsia" w:ascii="仿宋_GB2312" w:eastAsia="仿宋_GB231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320683B5">
            <w:pPr>
              <w:jc w:val="center"/>
              <w:rPr>
                <w:rFonts w:hint="eastAsia" w:ascii="仿宋_GB2312" w:eastAsia="仿宋_GB2312"/>
              </w:rPr>
            </w:pPr>
          </w:p>
        </w:tc>
      </w:tr>
      <w:tr w14:paraId="496B6F46">
        <w:trPr>
          <w:trHeight w:val="510" w:hRule="atLeast"/>
        </w:trPr>
        <w:tc>
          <w:tcPr>
            <w:tcW w:w="972" w:type="dxa"/>
            <w:tcBorders>
              <w:top w:val="single" w:color="000000" w:sz="4" w:space="0"/>
              <w:left w:val="single" w:color="000000" w:sz="4" w:space="0"/>
              <w:bottom w:val="single" w:color="000000" w:sz="4" w:space="0"/>
              <w:right w:val="single" w:color="000000" w:sz="4" w:space="0"/>
            </w:tcBorders>
            <w:noWrap/>
            <w:vAlign w:val="center"/>
          </w:tcPr>
          <w:p w14:paraId="265E49EE">
            <w:pPr>
              <w:jc w:val="center"/>
              <w:rPr>
                <w:rFonts w:hint="eastAsia" w:ascii="仿宋_GB2312" w:eastAsia="仿宋_GB2312"/>
              </w:rPr>
            </w:pPr>
          </w:p>
        </w:tc>
        <w:tc>
          <w:tcPr>
            <w:tcW w:w="1089" w:type="dxa"/>
            <w:gridSpan w:val="2"/>
            <w:tcBorders>
              <w:top w:val="single" w:color="000000" w:sz="4" w:space="0"/>
              <w:left w:val="single" w:color="000000" w:sz="4" w:space="0"/>
              <w:bottom w:val="single" w:color="000000" w:sz="4" w:space="0"/>
              <w:right w:val="single" w:color="000000" w:sz="4" w:space="0"/>
            </w:tcBorders>
            <w:noWrap/>
            <w:vAlign w:val="center"/>
          </w:tcPr>
          <w:p w14:paraId="2D783DD8">
            <w:pPr>
              <w:jc w:val="center"/>
              <w:rPr>
                <w:rFonts w:hint="eastAsia" w:ascii="仿宋_GB2312" w:eastAsia="仿宋_GB2312"/>
                <w:sz w:val="21"/>
                <w:szCs w:val="21"/>
              </w:rPr>
            </w:pPr>
          </w:p>
        </w:tc>
        <w:tc>
          <w:tcPr>
            <w:tcW w:w="1194" w:type="dxa"/>
            <w:gridSpan w:val="2"/>
            <w:tcBorders>
              <w:top w:val="single" w:color="000000" w:sz="4" w:space="0"/>
              <w:left w:val="single" w:color="000000" w:sz="4" w:space="0"/>
              <w:bottom w:val="single" w:color="000000" w:sz="4" w:space="0"/>
              <w:right w:val="single" w:color="000000" w:sz="4" w:space="0"/>
            </w:tcBorders>
            <w:noWrap/>
            <w:vAlign w:val="center"/>
          </w:tcPr>
          <w:p w14:paraId="36D4F2C1">
            <w:pPr>
              <w:jc w:val="center"/>
              <w:rPr>
                <w:rFonts w:hint="eastAsia" w:ascii="仿宋_GB2312" w:eastAsia="仿宋_GB2312"/>
                <w:sz w:val="21"/>
                <w:szCs w:val="21"/>
              </w:rPr>
            </w:pPr>
          </w:p>
        </w:tc>
        <w:tc>
          <w:tcPr>
            <w:tcW w:w="1134" w:type="dxa"/>
            <w:gridSpan w:val="2"/>
            <w:tcBorders>
              <w:top w:val="single" w:color="000000" w:sz="4" w:space="0"/>
              <w:left w:val="single" w:color="000000" w:sz="4" w:space="0"/>
              <w:bottom w:val="single" w:color="000000" w:sz="4" w:space="0"/>
              <w:right w:val="single" w:color="auto" w:sz="4" w:space="0"/>
            </w:tcBorders>
            <w:noWrap/>
            <w:vAlign w:val="center"/>
          </w:tcPr>
          <w:p w14:paraId="6FACC819">
            <w:pPr>
              <w:jc w:val="center"/>
              <w:rPr>
                <w:rFonts w:hint="eastAsia" w:ascii="仿宋_GB2312" w:eastAsia="仿宋_GB2312"/>
                <w:sz w:val="21"/>
                <w:szCs w:val="21"/>
              </w:rPr>
            </w:pPr>
          </w:p>
        </w:tc>
        <w:tc>
          <w:tcPr>
            <w:tcW w:w="1134" w:type="dxa"/>
            <w:tcBorders>
              <w:top w:val="single" w:color="000000" w:sz="4" w:space="0"/>
              <w:left w:val="single" w:color="auto" w:sz="4" w:space="0"/>
              <w:bottom w:val="single" w:color="000000" w:sz="4" w:space="0"/>
              <w:right w:val="single" w:color="000000" w:sz="4" w:space="0"/>
            </w:tcBorders>
            <w:vAlign w:val="center"/>
          </w:tcPr>
          <w:p w14:paraId="3039AB58">
            <w:pPr>
              <w:jc w:val="center"/>
              <w:rPr>
                <w:rFonts w:hint="eastAsia" w:ascii="仿宋_GB2312" w:eastAsia="仿宋_GB2312"/>
                <w:sz w:val="21"/>
                <w:szCs w:val="21"/>
              </w:rPr>
            </w:pPr>
          </w:p>
        </w:tc>
        <w:tc>
          <w:tcPr>
            <w:tcW w:w="1276" w:type="dxa"/>
            <w:gridSpan w:val="3"/>
            <w:tcBorders>
              <w:top w:val="single" w:color="000000" w:sz="4" w:space="0"/>
              <w:left w:val="single" w:color="000000" w:sz="4" w:space="0"/>
              <w:bottom w:val="single" w:color="000000" w:sz="4" w:space="0"/>
              <w:right w:val="single" w:color="auto" w:sz="4" w:space="0"/>
            </w:tcBorders>
          </w:tcPr>
          <w:p w14:paraId="02062ED4">
            <w:pPr>
              <w:jc w:val="center"/>
              <w:rPr>
                <w:rFonts w:hint="eastAsia" w:ascii="仿宋_GB2312" w:eastAsia="仿宋_GB2312"/>
                <w:sz w:val="21"/>
                <w:szCs w:val="21"/>
              </w:rPr>
            </w:pPr>
          </w:p>
        </w:tc>
        <w:tc>
          <w:tcPr>
            <w:tcW w:w="1135" w:type="dxa"/>
            <w:tcBorders>
              <w:top w:val="single" w:color="000000" w:sz="4" w:space="0"/>
              <w:left w:val="single" w:color="auto" w:sz="4" w:space="0"/>
              <w:bottom w:val="single" w:color="000000" w:sz="4" w:space="0"/>
              <w:right w:val="single" w:color="000000" w:sz="4" w:space="0"/>
            </w:tcBorders>
          </w:tcPr>
          <w:p w14:paraId="42E2F8CB">
            <w:pPr>
              <w:jc w:val="center"/>
              <w:rPr>
                <w:rFonts w:hint="eastAsia" w:ascii="仿宋_GB2312" w:eastAsia="仿宋_GB2312"/>
                <w:sz w:val="21"/>
                <w:szCs w:val="21"/>
              </w:rPr>
            </w:pPr>
          </w:p>
        </w:tc>
        <w:tc>
          <w:tcPr>
            <w:tcW w:w="709" w:type="dxa"/>
            <w:tcBorders>
              <w:top w:val="single" w:color="000000" w:sz="4" w:space="0"/>
              <w:left w:val="single" w:color="000000" w:sz="4" w:space="0"/>
              <w:bottom w:val="single" w:color="000000" w:sz="4" w:space="0"/>
              <w:right w:val="single" w:color="000000" w:sz="4" w:space="0"/>
            </w:tcBorders>
            <w:noWrap/>
            <w:vAlign w:val="center"/>
          </w:tcPr>
          <w:p w14:paraId="46B40963">
            <w:pPr>
              <w:jc w:val="center"/>
              <w:rPr>
                <w:rFonts w:hint="eastAsia" w:ascii="仿宋_GB2312" w:eastAsia="仿宋_GB2312"/>
              </w:rPr>
            </w:pPr>
          </w:p>
        </w:tc>
      </w:tr>
      <w:tr w14:paraId="1DF0803B">
        <w:tblPrEx>
          <w:tblCellMar>
            <w:top w:w="0" w:type="dxa"/>
            <w:left w:w="108" w:type="dxa"/>
            <w:bottom w:w="0" w:type="dxa"/>
            <w:right w:w="108" w:type="dxa"/>
          </w:tblCellMar>
        </w:tblPrEx>
        <w:trPr>
          <w:trHeight w:val="510" w:hRule="atLeast"/>
        </w:trPr>
        <w:tc>
          <w:tcPr>
            <w:tcW w:w="2061" w:type="dxa"/>
            <w:gridSpan w:val="3"/>
            <w:tcBorders>
              <w:top w:val="single" w:color="000000" w:sz="4" w:space="0"/>
              <w:left w:val="single" w:color="000000" w:sz="4" w:space="0"/>
              <w:bottom w:val="single" w:color="000000" w:sz="4" w:space="0"/>
              <w:right w:val="single" w:color="auto" w:sz="4" w:space="0"/>
            </w:tcBorders>
            <w:noWrap/>
            <w:vAlign w:val="center"/>
          </w:tcPr>
          <w:p w14:paraId="26ABBA5B">
            <w:pPr>
              <w:rPr>
                <w:rFonts w:hint="eastAsia" w:ascii="仿宋_GB2312" w:eastAsia="仿宋_GB2312"/>
              </w:rPr>
            </w:pPr>
            <w:r>
              <w:rPr>
                <w:rFonts w:hint="eastAsia" w:ascii="仿宋_GB2312" w:eastAsia="仿宋_GB2312"/>
              </w:rPr>
              <w:t>最大示值误差</w:t>
            </w:r>
          </w:p>
        </w:tc>
        <w:tc>
          <w:tcPr>
            <w:tcW w:w="6582" w:type="dxa"/>
            <w:gridSpan w:val="10"/>
            <w:tcBorders>
              <w:top w:val="single" w:color="000000" w:sz="4" w:space="0"/>
              <w:left w:val="single" w:color="auto" w:sz="4" w:space="0"/>
              <w:bottom w:val="single" w:color="000000" w:sz="4" w:space="0"/>
              <w:right w:val="single" w:color="000000" w:sz="4" w:space="0"/>
            </w:tcBorders>
            <w:noWrap/>
            <w:vAlign w:val="center"/>
          </w:tcPr>
          <w:p w14:paraId="02865608">
            <w:pPr>
              <w:rPr>
                <w:rFonts w:hint="eastAsia" w:ascii="仿宋_GB2312" w:eastAsia="仿宋_GB2312"/>
              </w:rPr>
            </w:pPr>
          </w:p>
        </w:tc>
      </w:tr>
      <w:tr w14:paraId="4B25387F">
        <w:trPr>
          <w:trHeight w:val="510" w:hRule="atLeast"/>
        </w:trPr>
        <w:tc>
          <w:tcPr>
            <w:tcW w:w="2061" w:type="dxa"/>
            <w:gridSpan w:val="3"/>
            <w:tcBorders>
              <w:top w:val="single" w:color="000000" w:sz="4" w:space="0"/>
              <w:left w:val="single" w:color="000000" w:sz="4" w:space="0"/>
              <w:bottom w:val="single" w:color="000000" w:sz="4" w:space="0"/>
              <w:right w:val="single" w:color="auto" w:sz="4" w:space="0"/>
            </w:tcBorders>
            <w:noWrap/>
            <w:vAlign w:val="center"/>
          </w:tcPr>
          <w:p w14:paraId="556847A5">
            <w:pPr>
              <w:rPr>
                <w:rFonts w:hint="eastAsia" w:ascii="仿宋_GB2312" w:eastAsia="仿宋_GB2312"/>
              </w:rPr>
            </w:pPr>
            <w:r>
              <w:rPr>
                <w:rFonts w:hint="eastAsia" w:ascii="仿宋_GB2312" w:eastAsia="仿宋_GB2312"/>
              </w:rPr>
              <w:t>最大回差</w:t>
            </w:r>
          </w:p>
        </w:tc>
        <w:tc>
          <w:tcPr>
            <w:tcW w:w="6582" w:type="dxa"/>
            <w:gridSpan w:val="10"/>
            <w:tcBorders>
              <w:top w:val="single" w:color="000000" w:sz="4" w:space="0"/>
              <w:left w:val="single" w:color="auto" w:sz="4" w:space="0"/>
              <w:bottom w:val="single" w:color="000000" w:sz="4" w:space="0"/>
              <w:right w:val="single" w:color="000000" w:sz="4" w:space="0"/>
            </w:tcBorders>
            <w:noWrap/>
            <w:vAlign w:val="center"/>
          </w:tcPr>
          <w:p w14:paraId="5EE4F560">
            <w:pPr>
              <w:rPr>
                <w:rFonts w:hint="eastAsia" w:ascii="仿宋_GB2312" w:eastAsia="仿宋_GB2312"/>
              </w:rPr>
            </w:pPr>
          </w:p>
        </w:tc>
      </w:tr>
      <w:tr w14:paraId="006698C9">
        <w:tblPrEx>
          <w:tblCellMar>
            <w:top w:w="0" w:type="dxa"/>
            <w:left w:w="108" w:type="dxa"/>
            <w:bottom w:w="0" w:type="dxa"/>
            <w:right w:w="108" w:type="dxa"/>
          </w:tblCellMar>
        </w:tblPrEx>
        <w:trPr>
          <w:trHeight w:val="510" w:hRule="atLeast"/>
        </w:trPr>
        <w:tc>
          <w:tcPr>
            <w:tcW w:w="2061" w:type="dxa"/>
            <w:gridSpan w:val="3"/>
            <w:tcBorders>
              <w:top w:val="single" w:color="000000" w:sz="4" w:space="0"/>
              <w:left w:val="single" w:color="000000" w:sz="4" w:space="0"/>
              <w:bottom w:val="single" w:color="000000" w:sz="4" w:space="0"/>
              <w:right w:val="single" w:color="auto" w:sz="4" w:space="0"/>
            </w:tcBorders>
            <w:noWrap/>
            <w:vAlign w:val="center"/>
          </w:tcPr>
          <w:p w14:paraId="2B04B26B">
            <w:pPr>
              <w:rPr>
                <w:rFonts w:hint="eastAsia" w:ascii="仿宋_GB2312" w:eastAsia="仿宋_GB2312"/>
              </w:rPr>
            </w:pPr>
            <w:r>
              <w:rPr>
                <w:rFonts w:hint="eastAsia" w:ascii="仿宋_GB2312" w:eastAsia="仿宋_GB2312"/>
              </w:rPr>
              <w:t>绝缘电阻</w:t>
            </w:r>
          </w:p>
        </w:tc>
        <w:tc>
          <w:tcPr>
            <w:tcW w:w="6582" w:type="dxa"/>
            <w:gridSpan w:val="10"/>
            <w:tcBorders>
              <w:top w:val="single" w:color="000000" w:sz="4" w:space="0"/>
              <w:left w:val="single" w:color="auto" w:sz="4" w:space="0"/>
              <w:bottom w:val="single" w:color="000000" w:sz="4" w:space="0"/>
              <w:right w:val="single" w:color="000000" w:sz="4" w:space="0"/>
            </w:tcBorders>
            <w:noWrap/>
            <w:vAlign w:val="center"/>
          </w:tcPr>
          <w:p w14:paraId="0DF62DD3">
            <w:pPr>
              <w:rPr>
                <w:rFonts w:hint="eastAsia" w:ascii="仿宋_GB2312" w:eastAsia="仿宋_GB2312"/>
              </w:rPr>
            </w:pPr>
          </w:p>
        </w:tc>
      </w:tr>
      <w:tr w14:paraId="02204D8E">
        <w:tblPrEx>
          <w:tblCellMar>
            <w:top w:w="0" w:type="dxa"/>
            <w:left w:w="108" w:type="dxa"/>
            <w:bottom w:w="0" w:type="dxa"/>
            <w:right w:w="108" w:type="dxa"/>
          </w:tblCellMar>
        </w:tblPrEx>
        <w:trPr>
          <w:trHeight w:val="510" w:hRule="atLeast"/>
        </w:trPr>
        <w:tc>
          <w:tcPr>
            <w:tcW w:w="2061" w:type="dxa"/>
            <w:gridSpan w:val="3"/>
            <w:tcBorders>
              <w:top w:val="single" w:color="000000" w:sz="4" w:space="0"/>
              <w:left w:val="single" w:color="000000" w:sz="4" w:space="0"/>
              <w:bottom w:val="single" w:color="000000" w:sz="4" w:space="0"/>
              <w:right w:val="single" w:color="auto" w:sz="4" w:space="0"/>
            </w:tcBorders>
            <w:noWrap/>
            <w:vAlign w:val="center"/>
          </w:tcPr>
          <w:p w14:paraId="06C12181">
            <w:pPr>
              <w:rPr>
                <w:rFonts w:hint="eastAsia" w:ascii="仿宋_GB2312" w:eastAsia="仿宋_GB2312"/>
              </w:rPr>
            </w:pPr>
            <w:r>
              <w:rPr>
                <w:rFonts w:hint="eastAsia" w:ascii="仿宋_GB2312" w:eastAsia="仿宋_GB2312"/>
              </w:rPr>
              <w:t>膜盒状态</w:t>
            </w:r>
          </w:p>
        </w:tc>
        <w:tc>
          <w:tcPr>
            <w:tcW w:w="6582" w:type="dxa"/>
            <w:gridSpan w:val="10"/>
            <w:tcBorders>
              <w:top w:val="single" w:color="000000" w:sz="4" w:space="0"/>
              <w:left w:val="single" w:color="auto" w:sz="4" w:space="0"/>
              <w:bottom w:val="single" w:color="000000" w:sz="4" w:space="0"/>
              <w:right w:val="single" w:color="000000" w:sz="4" w:space="0"/>
            </w:tcBorders>
            <w:noWrap/>
            <w:vAlign w:val="center"/>
          </w:tcPr>
          <w:p w14:paraId="500CE36A">
            <w:pPr>
              <w:rPr>
                <w:rFonts w:hint="eastAsia" w:ascii="仿宋_GB2312" w:eastAsia="仿宋_GB2312"/>
              </w:rPr>
            </w:pPr>
          </w:p>
        </w:tc>
      </w:tr>
      <w:tr w14:paraId="73B37C69">
        <w:tblPrEx>
          <w:tblCellMar>
            <w:top w:w="0" w:type="dxa"/>
            <w:left w:w="108" w:type="dxa"/>
            <w:bottom w:w="0" w:type="dxa"/>
            <w:right w:w="108" w:type="dxa"/>
          </w:tblCellMar>
        </w:tblPrEx>
        <w:trPr>
          <w:trHeight w:val="510" w:hRule="atLeast"/>
        </w:trPr>
        <w:tc>
          <w:tcPr>
            <w:tcW w:w="2061" w:type="dxa"/>
            <w:gridSpan w:val="3"/>
            <w:tcBorders>
              <w:top w:val="single" w:color="000000" w:sz="4" w:space="0"/>
              <w:left w:val="single" w:color="000000" w:sz="4" w:space="0"/>
              <w:bottom w:val="single" w:color="000000" w:sz="4" w:space="0"/>
              <w:right w:val="single" w:color="auto" w:sz="4" w:space="0"/>
            </w:tcBorders>
            <w:noWrap/>
            <w:vAlign w:val="center"/>
          </w:tcPr>
          <w:p w14:paraId="6891F7A0">
            <w:pPr>
              <w:rPr>
                <w:rFonts w:hint="eastAsia" w:ascii="仿宋_GB2312" w:eastAsia="仿宋_GB2312"/>
              </w:rPr>
            </w:pPr>
            <w:r>
              <w:rPr>
                <w:rFonts w:hint="eastAsia" w:ascii="仿宋_GB2312" w:eastAsia="仿宋_GB2312"/>
              </w:rPr>
              <w:t>外观</w:t>
            </w:r>
          </w:p>
        </w:tc>
        <w:tc>
          <w:tcPr>
            <w:tcW w:w="6582" w:type="dxa"/>
            <w:gridSpan w:val="10"/>
            <w:tcBorders>
              <w:top w:val="single" w:color="000000" w:sz="4" w:space="0"/>
              <w:left w:val="single" w:color="auto" w:sz="4" w:space="0"/>
              <w:bottom w:val="single" w:color="000000" w:sz="4" w:space="0"/>
              <w:right w:val="single" w:color="000000" w:sz="4" w:space="0"/>
            </w:tcBorders>
            <w:noWrap/>
            <w:vAlign w:val="center"/>
          </w:tcPr>
          <w:p w14:paraId="0AAF6CA1">
            <w:pPr>
              <w:rPr>
                <w:rFonts w:hint="eastAsia" w:ascii="仿宋_GB2312" w:eastAsia="仿宋_GB2312"/>
              </w:rPr>
            </w:pPr>
          </w:p>
        </w:tc>
      </w:tr>
      <w:tr w14:paraId="1E308E1D">
        <w:tblPrEx>
          <w:tblCellMar>
            <w:top w:w="0" w:type="dxa"/>
            <w:left w:w="108" w:type="dxa"/>
            <w:bottom w:w="0" w:type="dxa"/>
            <w:right w:w="108" w:type="dxa"/>
          </w:tblCellMar>
        </w:tblPrEx>
        <w:trPr>
          <w:trHeight w:val="950" w:hRule="atLeast"/>
        </w:trPr>
        <w:tc>
          <w:tcPr>
            <w:tcW w:w="8643" w:type="dxa"/>
            <w:gridSpan w:val="13"/>
            <w:tcBorders>
              <w:top w:val="single" w:color="000000" w:sz="4" w:space="0"/>
              <w:left w:val="single" w:color="000000" w:sz="4" w:space="0"/>
              <w:bottom w:val="single" w:color="000000" w:sz="4" w:space="0"/>
              <w:right w:val="single" w:color="000000" w:sz="4" w:space="0"/>
            </w:tcBorders>
            <w:noWrap/>
          </w:tcPr>
          <w:p w14:paraId="4639E0DC">
            <w:pPr>
              <w:rPr>
                <w:rFonts w:hint="eastAsia" w:ascii="仿宋_GB2312" w:eastAsia="仿宋_GB2312"/>
              </w:rPr>
            </w:pPr>
            <w:r>
              <w:rPr>
                <w:rFonts w:hint="eastAsia" w:ascii="仿宋_GB2312" w:eastAsia="仿宋_GB2312"/>
              </w:rPr>
              <w:t>结论：</w:t>
            </w:r>
          </w:p>
        </w:tc>
      </w:tr>
    </w:tbl>
    <w:p w14:paraId="67AC0E0D">
      <w:pPr>
        <w:rPr>
          <w:rFonts w:hint="eastAsia" w:eastAsiaTheme="minorHAnsi"/>
        </w:rPr>
      </w:pPr>
      <w:r>
        <w:rPr>
          <w:rFonts w:hint="eastAsia" w:eastAsiaTheme="minorHAnsi"/>
        </w:rPr>
        <w:t>校验员：第</w:t>
      </w:r>
      <w:r>
        <w:rPr>
          <w:rFonts w:hint="eastAsia" w:eastAsiaTheme="minorHAnsi"/>
          <w:u w:val="single"/>
        </w:rPr>
        <w:t xml:space="preserve">    </w:t>
      </w:r>
      <w:r>
        <w:rPr>
          <w:rFonts w:hint="eastAsia" w:eastAsiaTheme="minorHAnsi"/>
        </w:rPr>
        <w:t>批，工位号</w:t>
      </w:r>
      <w:r>
        <w:rPr>
          <w:rFonts w:hint="eastAsia" w:eastAsiaTheme="minorHAnsi"/>
          <w:u w:val="single"/>
        </w:rPr>
        <w:t xml:space="preserve">     </w:t>
      </w:r>
      <w:r>
        <w:rPr>
          <w:rFonts w:hint="eastAsia" w:eastAsiaTheme="minorHAnsi"/>
        </w:rPr>
        <w:t xml:space="preserve">；                      年    月    日      </w:t>
      </w:r>
    </w:p>
    <w:p w14:paraId="3ADB0ACE">
      <w:pPr>
        <w:pStyle w:val="4"/>
        <w:spacing w:line="240" w:lineRule="auto"/>
        <w:rPr>
          <w:rFonts w:hint="eastAsia" w:ascii="仿宋_GB2312" w:eastAsia="仿宋_GB2312"/>
          <w:color w:val="auto"/>
        </w:rPr>
      </w:pPr>
      <w:bookmarkStart w:id="14" w:name="_Toc207990590"/>
      <w:r>
        <w:rPr>
          <w:rFonts w:hint="eastAsia" w:ascii="仿宋_GB2312" w:eastAsia="仿宋_GB2312"/>
          <w:color w:val="auto"/>
        </w:rPr>
        <w:t>2. DCS编程仿真</w:t>
      </w:r>
      <w:bookmarkEnd w:id="14"/>
    </w:p>
    <w:p w14:paraId="11C340C7">
      <w:pPr>
        <w:spacing w:line="240" w:lineRule="auto"/>
        <w:ind w:firstLine="640" w:firstLineChars="200"/>
        <w:rPr>
          <w:rFonts w:hint="eastAsia" w:ascii="仿宋_GB2312" w:eastAsia="仿宋_GB2312"/>
          <w:bCs/>
          <w:sz w:val="32"/>
          <w:szCs w:val="32"/>
        </w:rPr>
      </w:pPr>
      <w:r>
        <w:rPr>
          <w:rFonts w:hint="eastAsia" w:ascii="仿宋_GB2312" w:eastAsia="仿宋_GB2312"/>
          <w:sz w:val="32"/>
          <w:szCs w:val="32"/>
        </w:rPr>
        <w:t>DCS编程仿真实操项目主要使用DCS编程调试软件实现对工艺系统的控制逻辑编程、监控画面绘制及功能模拟调试。竞赛使用的DCS为霍尼韦尔仿真软件，该</w:t>
      </w:r>
      <w:r>
        <w:rPr>
          <w:rFonts w:hint="eastAsia" w:ascii="仿宋_GB2312" w:eastAsia="仿宋_GB2312"/>
          <w:bCs/>
          <w:sz w:val="32"/>
          <w:szCs w:val="32"/>
        </w:rPr>
        <w:t>项目满分为 100 分。</w:t>
      </w:r>
    </w:p>
    <w:p w14:paraId="51260EAC">
      <w:pPr>
        <w:pStyle w:val="5"/>
        <w:spacing w:line="240" w:lineRule="auto"/>
        <w:rPr>
          <w:rFonts w:hint="eastAsia" w:ascii="仿宋_GB2312" w:eastAsia="仿宋_GB2312"/>
          <w:color w:val="auto"/>
          <w:sz w:val="32"/>
          <w:szCs w:val="32"/>
        </w:rPr>
      </w:pPr>
      <w:bookmarkStart w:id="15" w:name="_Toc207990591"/>
      <w:r>
        <w:rPr>
          <w:rFonts w:hint="eastAsia" w:ascii="仿宋_GB2312" w:eastAsia="仿宋_GB2312"/>
          <w:color w:val="auto"/>
          <w:sz w:val="32"/>
          <w:szCs w:val="32"/>
        </w:rPr>
        <w:t>2.1 硬件设备</w:t>
      </w:r>
      <w:bookmarkEnd w:id="15"/>
    </w:p>
    <w:p w14:paraId="3E386D41">
      <w:pPr>
        <w:pStyle w:val="37"/>
        <w:spacing w:line="24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DCS编程仿真实操项目使用安装霍尼韦尔DCS虚拟机的台式电脑。</w:t>
      </w:r>
    </w:p>
    <w:p w14:paraId="2FD8E63D">
      <w:pPr>
        <w:pStyle w:val="5"/>
        <w:spacing w:line="240" w:lineRule="auto"/>
        <w:rPr>
          <w:rFonts w:hint="eastAsia" w:ascii="仿宋_GB2312" w:eastAsia="仿宋_GB2312"/>
          <w:color w:val="auto"/>
          <w:sz w:val="32"/>
          <w:szCs w:val="32"/>
        </w:rPr>
      </w:pPr>
      <w:bookmarkStart w:id="16" w:name="_Toc207990592"/>
      <w:r>
        <w:rPr>
          <w:rFonts w:hint="eastAsia" w:ascii="仿宋_GB2312" w:eastAsia="仿宋_GB2312"/>
          <w:color w:val="auto"/>
          <w:sz w:val="32"/>
          <w:szCs w:val="32"/>
        </w:rPr>
        <w:t>2.2 软件配置</w:t>
      </w:r>
      <w:bookmarkEnd w:id="16"/>
    </w:p>
    <w:p w14:paraId="1A0AFA88">
      <w:pPr>
        <w:pStyle w:val="37"/>
        <w:spacing w:line="24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DCS编程仿真实操项目软件为霍尼韦尔PKS R310系统。</w:t>
      </w:r>
    </w:p>
    <w:p w14:paraId="7800F81F">
      <w:pPr>
        <w:pStyle w:val="5"/>
        <w:spacing w:line="240" w:lineRule="auto"/>
        <w:rPr>
          <w:rFonts w:hint="eastAsia" w:ascii="仿宋_GB2312" w:eastAsia="仿宋_GB2312"/>
          <w:color w:val="auto"/>
          <w:sz w:val="32"/>
          <w:szCs w:val="32"/>
        </w:rPr>
      </w:pPr>
      <w:bookmarkStart w:id="17" w:name="_Toc207990593"/>
      <w:r>
        <w:rPr>
          <w:rFonts w:hint="eastAsia" w:ascii="仿宋_GB2312" w:eastAsia="仿宋_GB2312"/>
          <w:color w:val="auto"/>
          <w:sz w:val="32"/>
          <w:szCs w:val="32"/>
        </w:rPr>
        <w:t>2.3 考核要点</w:t>
      </w:r>
      <w:bookmarkEnd w:id="17"/>
    </w:p>
    <w:p w14:paraId="78382A45">
      <w:pPr>
        <w:spacing w:line="240" w:lineRule="auto"/>
        <w:ind w:firstLine="640" w:firstLineChars="200"/>
        <w:rPr>
          <w:rFonts w:hint="eastAsia" w:ascii="仿宋_GB2312" w:eastAsia="仿宋_GB2312"/>
          <w:sz w:val="32"/>
          <w:szCs w:val="32"/>
        </w:rPr>
      </w:pPr>
      <w:r>
        <w:rPr>
          <w:rFonts w:hint="eastAsia" w:ascii="仿宋_GB2312" w:eastAsia="仿宋_GB2312"/>
          <w:sz w:val="32"/>
          <w:szCs w:val="32"/>
        </w:rPr>
        <w:t>DCS编程仿真主要内容为硬件组态、控制编程、控制画面绘制以及综合调试。其中编程组态主要涉及内容如下：</w:t>
      </w:r>
    </w:p>
    <w:p w14:paraId="0710A475">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）硬件组态：组态虚拟控制器、AI/AO/DI/DO卡件，并让虚拟控制器正常运行；</w:t>
      </w:r>
    </w:p>
    <w:p w14:paraId="00C50497">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）模拟量处理：单模拟量/多模拟量处理，如补偿计算、滤波、累积、故障判断等；</w:t>
      </w:r>
    </w:p>
    <w:p w14:paraId="56165D13">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）数字量处理：设备启停/开关控制、主备切换等；</w:t>
      </w:r>
    </w:p>
    <w:p w14:paraId="1E440EDC">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）PID控制编程：PID正反作用判断，单回路PID、串级PID和分程控制等复杂回路组态，PID输出控制组态等；</w:t>
      </w:r>
    </w:p>
    <w:p w14:paraId="37439E49">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）其他控制编程：设备急停处理、急停复位、系统一键启停、设备故障判断等；</w:t>
      </w:r>
    </w:p>
    <w:p w14:paraId="032BE3F2">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）画面组态：历史趋势、设备颜色、设备报警显示、信号旁通、设备操作按钮，绘制主工艺流程图，满足数据输入、数据展示（包括单位）、控制输入等功能；</w:t>
      </w:r>
    </w:p>
    <w:p w14:paraId="0EEE5AEA">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）综合调试：在监控站上进行模拟量显示、PID控制、设备控制等功能调试。</w:t>
      </w:r>
    </w:p>
    <w:p w14:paraId="27AACB66">
      <w:pPr>
        <w:numPr>
          <w:ilvl w:val="0"/>
          <w:numId w:val="0"/>
        </w:numPr>
        <w:spacing w:line="240" w:lineRule="auto"/>
        <w:ind w:leftChars="0"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8</w:t>
      </w:r>
      <w:r>
        <w:rPr>
          <w:rFonts w:hint="eastAsia" w:ascii="仿宋_GB2312" w:eastAsia="仿宋_GB2312"/>
          <w:sz w:val="32"/>
          <w:szCs w:val="32"/>
          <w:lang w:eastAsia="zh-CN"/>
        </w:rPr>
        <w:t>）根据题目要求在规定时间内完成工程组态、控制编程、画面绘制等内容，并完成系统的仿真调试，要求所有功能控制逻辑须在控制器实现，并能在监控画面上演示和调试。</w:t>
      </w:r>
    </w:p>
    <w:p w14:paraId="3081F7AC">
      <w:pPr>
        <w:pStyle w:val="5"/>
        <w:spacing w:line="240" w:lineRule="auto"/>
        <w:rPr>
          <w:rFonts w:hint="eastAsia" w:ascii="仿宋_GB2312" w:eastAsia="仿宋_GB2312"/>
          <w:color w:val="auto"/>
          <w:sz w:val="32"/>
          <w:szCs w:val="32"/>
        </w:rPr>
      </w:pPr>
      <w:bookmarkStart w:id="18" w:name="_Toc207990594"/>
      <w:r>
        <w:rPr>
          <w:rFonts w:hint="eastAsia" w:ascii="仿宋_GB2312" w:eastAsia="仿宋_GB2312"/>
          <w:color w:val="auto"/>
          <w:sz w:val="32"/>
          <w:szCs w:val="32"/>
        </w:rPr>
        <w:t>2.4 考评要求</w:t>
      </w:r>
      <w:bookmarkEnd w:id="18"/>
    </w:p>
    <w:p w14:paraId="099ACF55">
      <w:pPr>
        <w:numPr>
          <w:ilvl w:val="0"/>
          <w:numId w:val="0"/>
        </w:numPr>
        <w:spacing w:line="240" w:lineRule="auto"/>
        <w:ind w:leftChars="0"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DCS编程仿真实操项目考评采用功能试验评分，验证要求的功能是否满足考题要求，一个规定功能不能实现则扣除相应的配分；</w:t>
      </w:r>
    </w:p>
    <w:p w14:paraId="45756570">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）控制功能考评仅以仿真操作站画面演示为准，除硬件组态考评外其他不进入底层修改参数；</w:t>
      </w:r>
    </w:p>
    <w:p w14:paraId="4FF14355">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）模拟量输入要求使用通道模块的仿真模式，在监控画面上可进行数据模拟输入；</w:t>
      </w:r>
    </w:p>
    <w:p w14:paraId="3D3F1608">
      <w:pPr>
        <w:numPr>
          <w:ilvl w:val="0"/>
          <w:numId w:val="0"/>
        </w:numPr>
        <w:spacing w:line="240" w:lineRule="auto"/>
        <w:ind w:leftChars="0"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）考试结束后参赛选手离场，考评员验证功能实现情况。</w:t>
      </w:r>
    </w:p>
    <w:p w14:paraId="344F28F7">
      <w:pPr>
        <w:pStyle w:val="4"/>
        <w:spacing w:line="240" w:lineRule="auto"/>
        <w:rPr>
          <w:rFonts w:hint="eastAsia" w:ascii="仿宋_GB2312" w:eastAsia="仿宋_GB2312"/>
          <w:color w:val="auto"/>
        </w:rPr>
      </w:pPr>
      <w:bookmarkStart w:id="19" w:name="_Toc207990595"/>
      <w:bookmarkStart w:id="20" w:name="_Toc1530"/>
      <w:r>
        <w:rPr>
          <w:rFonts w:hint="eastAsia" w:ascii="仿宋_GB2312" w:eastAsia="仿宋_GB2312"/>
          <w:color w:val="auto"/>
        </w:rPr>
        <w:t>3.PLC控制系统综合实操</w:t>
      </w:r>
      <w:bookmarkEnd w:id="19"/>
      <w:bookmarkEnd w:id="20"/>
    </w:p>
    <w:p w14:paraId="40697A17">
      <w:pPr>
        <w:ind w:firstLine="640" w:firstLineChars="200"/>
        <w:rPr>
          <w:rFonts w:hint="eastAsia" w:ascii="仿宋_GB2312" w:eastAsia="仿宋_GB2312"/>
          <w:sz w:val="32"/>
          <w:szCs w:val="32"/>
        </w:rPr>
      </w:pPr>
      <w:bookmarkStart w:id="21" w:name="_Toc207959718"/>
      <w:bookmarkEnd w:id="21"/>
      <w:bookmarkStart w:id="22" w:name="_Toc207958108"/>
      <w:bookmarkEnd w:id="22"/>
      <w:bookmarkStart w:id="23" w:name="_Toc207960013"/>
      <w:bookmarkEnd w:id="23"/>
      <w:bookmarkStart w:id="24" w:name="_Toc28698"/>
      <w:bookmarkStart w:id="25" w:name="_Toc207990596"/>
      <w:r>
        <w:rPr>
          <w:rFonts w:hint="eastAsia" w:ascii="仿宋_GB2312" w:eastAsia="仿宋_GB2312"/>
          <w:sz w:val="32"/>
          <w:szCs w:val="32"/>
        </w:rPr>
        <w:t>PLC控制系统综合实操主要考核可编程逻辑控制器控制系统的综合应用能力，其中包括了PLC编程、外</w:t>
      </w:r>
      <w:r>
        <w:rPr>
          <w:rFonts w:hint="eastAsia" w:ascii="仿宋_GB2312" w:eastAsia="仿宋_GB2312"/>
          <w:sz w:val="32"/>
          <w:szCs w:val="32"/>
          <w:lang w:val="en-US" w:eastAsia="zh-CN"/>
        </w:rPr>
        <w:t>部</w:t>
      </w:r>
      <w:r>
        <w:rPr>
          <w:rFonts w:hint="eastAsia" w:ascii="仿宋_GB2312" w:eastAsia="仿宋_GB2312"/>
          <w:sz w:val="32"/>
          <w:szCs w:val="32"/>
        </w:rPr>
        <w:t>设备连接及触摸屏编程</w:t>
      </w:r>
      <w:r>
        <w:rPr>
          <w:rFonts w:hint="eastAsia" w:ascii="仿宋_GB2312" w:eastAsia="仿宋_GB2312"/>
          <w:sz w:val="32"/>
          <w:szCs w:val="32"/>
          <w:lang w:eastAsia="zh-CN"/>
        </w:rPr>
        <w:t>、</w:t>
      </w:r>
      <w:r>
        <w:rPr>
          <w:rFonts w:hint="eastAsia" w:ascii="仿宋_GB2312" w:eastAsia="仿宋_GB2312"/>
          <w:sz w:val="32"/>
          <w:szCs w:val="32"/>
          <w:lang w:val="en-US" w:eastAsia="zh-CN"/>
        </w:rPr>
        <w:t>综合调试等</w:t>
      </w:r>
      <w:r>
        <w:rPr>
          <w:rFonts w:hint="eastAsia" w:ascii="仿宋_GB2312" w:eastAsia="仿宋_GB2312"/>
          <w:sz w:val="32"/>
          <w:szCs w:val="32"/>
        </w:rPr>
        <w:t>内容，该</w:t>
      </w:r>
      <w:r>
        <w:rPr>
          <w:rFonts w:hint="eastAsia" w:ascii="仿宋_GB2312" w:eastAsia="仿宋_GB2312"/>
          <w:bCs/>
          <w:sz w:val="32"/>
          <w:szCs w:val="32"/>
        </w:rPr>
        <w:t>项目满分为100分</w:t>
      </w:r>
      <w:r>
        <w:rPr>
          <w:rFonts w:hint="eastAsia" w:ascii="仿宋_GB2312" w:eastAsia="仿宋_GB2312"/>
          <w:sz w:val="32"/>
          <w:szCs w:val="32"/>
        </w:rPr>
        <w:t>。</w:t>
      </w:r>
    </w:p>
    <w:p w14:paraId="7450A8B3">
      <w:pPr>
        <w:pStyle w:val="5"/>
        <w:spacing w:line="240" w:lineRule="auto"/>
        <w:rPr>
          <w:rFonts w:hint="eastAsia" w:ascii="仿宋_GB2312" w:eastAsia="仿宋_GB2312"/>
          <w:color w:val="auto"/>
          <w:sz w:val="32"/>
          <w:szCs w:val="32"/>
        </w:rPr>
      </w:pPr>
      <w:r>
        <w:rPr>
          <w:rFonts w:hint="eastAsia" w:ascii="仿宋_GB2312" w:eastAsia="仿宋_GB2312"/>
          <w:color w:val="auto"/>
          <w:sz w:val="32"/>
          <w:szCs w:val="32"/>
        </w:rPr>
        <w:t>3.1 硬件设备</w:t>
      </w:r>
      <w:bookmarkEnd w:id="24"/>
      <w:bookmarkEnd w:id="25"/>
    </w:p>
    <w:p w14:paraId="6987DA3B">
      <w:pPr>
        <w:pStyle w:val="37"/>
        <w:spacing w:line="24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PLC控制系统综合实操项目硬件如下：</w:t>
      </w:r>
    </w:p>
    <w:p w14:paraId="61F2CF2D">
      <w:pPr>
        <w:pStyle w:val="5"/>
        <w:spacing w:line="24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 xml:space="preserve">主机模块：西门子S7-300的CPU314C系列；DO扩展模块；所有输入输出引出至面板； </w:t>
      </w:r>
    </w:p>
    <w:p w14:paraId="14CF7552">
      <w:pPr>
        <w:pStyle w:val="5"/>
        <w:spacing w:line="24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外设设备：模拟量外设包含4路0</w:t>
      </w:r>
      <w:r>
        <w:rPr>
          <w:rFonts w:hint="eastAsia" w:ascii="微软雅黑" w:hAnsi="微软雅黑" w:eastAsia="微软雅黑" w:cs="微软雅黑"/>
          <w:sz w:val="32"/>
          <w:szCs w:val="32"/>
          <w:lang w:eastAsia="zh-CN"/>
        </w:rPr>
        <w:t>~</w:t>
      </w:r>
      <w:r>
        <w:rPr>
          <w:rFonts w:hint="eastAsia" w:ascii="仿宋_GB2312" w:eastAsia="仿宋_GB2312"/>
          <w:sz w:val="32"/>
          <w:szCs w:val="32"/>
        </w:rPr>
        <w:t>20mA电流输出，4路4</w:t>
      </w:r>
      <w:r>
        <w:rPr>
          <w:rFonts w:hint="eastAsia" w:ascii="微软雅黑" w:hAnsi="微软雅黑" w:eastAsia="微软雅黑" w:cs="微软雅黑"/>
          <w:sz w:val="32"/>
          <w:szCs w:val="32"/>
          <w:lang w:eastAsia="zh-CN"/>
        </w:rPr>
        <w:t>~</w:t>
      </w:r>
      <w:r>
        <w:rPr>
          <w:rFonts w:hint="eastAsia" w:ascii="仿宋_GB2312" w:eastAsia="仿宋_GB2312"/>
          <w:sz w:val="32"/>
          <w:szCs w:val="32"/>
        </w:rPr>
        <w:t>20mA电流检测；数字量外设包含无自锁按钮、自锁按钮、开关三类输入，LED指示灯、数码管两类输出；</w:t>
      </w:r>
    </w:p>
    <w:p w14:paraId="418DA79E">
      <w:pPr>
        <w:pStyle w:val="5"/>
        <w:spacing w:line="24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w:t>
      </w:r>
      <w:r>
        <w:rPr>
          <w:rFonts w:hint="eastAsia" w:ascii="仿宋_GB2312" w:eastAsia="仿宋_GB2312"/>
          <w:sz w:val="32"/>
          <w:szCs w:val="32"/>
        </w:rPr>
        <w:t>触摸屏：MT6103iP威纶通触摸屏；</w:t>
      </w:r>
    </w:p>
    <w:p w14:paraId="3ED39D56">
      <w:pPr>
        <w:pStyle w:val="5"/>
        <w:spacing w:line="24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w:t>
      </w:r>
      <w:r>
        <w:rPr>
          <w:rFonts w:hint="eastAsia" w:ascii="仿宋_GB2312" w:eastAsia="仿宋_GB2312"/>
          <w:sz w:val="32"/>
          <w:szCs w:val="32"/>
        </w:rPr>
        <w:t>编程电脑：安装有STEP7和EasyBuilder软件的台式电脑。</w:t>
      </w:r>
    </w:p>
    <w:p w14:paraId="0B17CC69">
      <w:pPr>
        <w:pStyle w:val="5"/>
        <w:spacing w:line="240" w:lineRule="auto"/>
        <w:rPr>
          <w:rFonts w:hint="eastAsia" w:ascii="仿宋_GB2312" w:eastAsia="仿宋_GB2312"/>
          <w:color w:val="auto"/>
          <w:sz w:val="32"/>
          <w:szCs w:val="32"/>
        </w:rPr>
      </w:pPr>
      <w:bookmarkStart w:id="26" w:name="_Toc18659"/>
      <w:bookmarkStart w:id="27" w:name="_Toc207990597"/>
      <w:r>
        <w:rPr>
          <w:rFonts w:hint="eastAsia" w:ascii="仿宋_GB2312" w:eastAsia="仿宋_GB2312"/>
          <w:color w:val="auto"/>
          <w:sz w:val="32"/>
          <w:szCs w:val="32"/>
        </w:rPr>
        <w:t>3.2、软件配置</w:t>
      </w:r>
      <w:bookmarkEnd w:id="26"/>
      <w:bookmarkEnd w:id="27"/>
    </w:p>
    <w:p w14:paraId="1C6075B7">
      <w:pPr>
        <w:pStyle w:val="5"/>
        <w:spacing w:line="240" w:lineRule="auto"/>
        <w:ind w:firstLine="640" w:firstLineChars="200"/>
        <w:rPr>
          <w:rFonts w:hint="eastAsia" w:ascii="仿宋_GB2312" w:eastAsia="仿宋_GB2312"/>
          <w:sz w:val="32"/>
          <w:szCs w:val="32"/>
        </w:rPr>
      </w:pPr>
      <w:r>
        <w:rPr>
          <w:rFonts w:hint="eastAsia" w:ascii="仿宋_GB2312" w:eastAsia="仿宋_GB2312"/>
          <w:sz w:val="32"/>
          <w:szCs w:val="32"/>
        </w:rPr>
        <w:t>PLC控制系统综合实操项目软件如下：</w:t>
      </w:r>
    </w:p>
    <w:p w14:paraId="067CA72A">
      <w:pPr>
        <w:pStyle w:val="5"/>
        <w:spacing w:line="24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w:t>
      </w:r>
      <w:r>
        <w:rPr>
          <w:rFonts w:hint="eastAsia" w:ascii="仿宋_GB2312" w:eastAsia="仿宋_GB2312"/>
          <w:sz w:val="32"/>
          <w:szCs w:val="32"/>
        </w:rPr>
        <w:t>控制逻辑编程软件：STEP7 V5.4以上；</w:t>
      </w:r>
    </w:p>
    <w:p w14:paraId="12AAC5E2">
      <w:pPr>
        <w:pStyle w:val="5"/>
        <w:spacing w:line="24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w:t>
      </w:r>
      <w:r>
        <w:rPr>
          <w:rFonts w:hint="eastAsia" w:ascii="仿宋_GB2312" w:eastAsia="仿宋_GB2312"/>
          <w:sz w:val="32"/>
          <w:szCs w:val="32"/>
        </w:rPr>
        <w:t>触摸屏编程软件：EasyBuilder Pro。</w:t>
      </w:r>
    </w:p>
    <w:p w14:paraId="31CCE4CB">
      <w:pPr>
        <w:pStyle w:val="5"/>
        <w:spacing w:line="240" w:lineRule="auto"/>
        <w:rPr>
          <w:rFonts w:hint="eastAsia" w:ascii="仿宋_GB2312" w:eastAsia="仿宋_GB2312"/>
          <w:color w:val="auto"/>
          <w:sz w:val="32"/>
          <w:szCs w:val="32"/>
        </w:rPr>
      </w:pPr>
      <w:bookmarkStart w:id="28" w:name="_Toc25149"/>
      <w:bookmarkStart w:id="29" w:name="_Toc207990598"/>
      <w:r>
        <w:rPr>
          <w:rFonts w:hint="eastAsia" w:ascii="仿宋_GB2312" w:eastAsia="仿宋_GB2312"/>
          <w:color w:val="auto"/>
          <w:sz w:val="32"/>
          <w:szCs w:val="32"/>
        </w:rPr>
        <w:t>3.3 考核要点</w:t>
      </w:r>
      <w:bookmarkEnd w:id="28"/>
      <w:bookmarkEnd w:id="29"/>
    </w:p>
    <w:p w14:paraId="22DBF950">
      <w:pPr>
        <w:pStyle w:val="37"/>
        <w:spacing w:line="24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PLC控制系统综合实操项目主要内容为硬件组态、外设模块接线、控制逻辑编程、触摸屏编程以及综合调试。其中编程组态主要涉及内容如下：</w:t>
      </w:r>
    </w:p>
    <w:p w14:paraId="1FD1A3CD">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）硬件组态：组态PLC电源模块、主控制器以及扩展模块，并让控制器正常运行；</w:t>
      </w:r>
    </w:p>
    <w:p w14:paraId="31273A5E">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）外设接线：正确连接主控模块AI/AO/DI/DO与外设模块的通道，让各回路正常工作，信号采集和控制输出显示正常，完成与触摸屏的通讯连接；</w:t>
      </w:r>
    </w:p>
    <w:p w14:paraId="0C77B54A">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）逻辑功能：与或非、比较、定时器、计数器、模拟量转换、数据类型转换等指令和功能块应用；</w:t>
      </w:r>
    </w:p>
    <w:p w14:paraId="2FBD0D26">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）模拟量处理：单模拟量/多模拟量处理，如补偿计算、滤波、累积、故障判断等；</w:t>
      </w:r>
    </w:p>
    <w:p w14:paraId="4875888F">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）数字量处理：设备启停/开关控制、主备切换等；</w:t>
      </w:r>
    </w:p>
    <w:p w14:paraId="380B3A93">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w:t>
      </w:r>
      <w:r>
        <w:rPr>
          <w:rFonts w:hint="eastAsia" w:ascii="仿宋_GB2312" w:eastAsia="仿宋_GB2312"/>
          <w:sz w:val="32"/>
          <w:szCs w:val="32"/>
          <w:lang w:eastAsia="zh-CN"/>
        </w:rPr>
        <w:t>）PID控制编程：PID正反作用判断，单回路PID、串级PID、分程控制、</w:t>
      </w:r>
      <w:r>
        <w:rPr>
          <w:rFonts w:hint="eastAsia" w:ascii="仿宋_GB2312" w:eastAsia="仿宋_GB2312"/>
          <w:sz w:val="32"/>
          <w:szCs w:val="32"/>
          <w:lang w:val="en-US" w:eastAsia="zh-CN"/>
        </w:rPr>
        <w:t>比值控制、选择控制</w:t>
      </w:r>
      <w:r>
        <w:rPr>
          <w:rFonts w:hint="eastAsia" w:ascii="仿宋_GB2312" w:eastAsia="仿宋_GB2312"/>
          <w:sz w:val="32"/>
          <w:szCs w:val="32"/>
          <w:lang w:eastAsia="zh-CN"/>
        </w:rPr>
        <w:t>等复杂回路组态，PID输出控制组态等；</w:t>
      </w:r>
    </w:p>
    <w:p w14:paraId="59D099BD">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7</w:t>
      </w:r>
      <w:r>
        <w:rPr>
          <w:rFonts w:hint="eastAsia" w:ascii="仿宋_GB2312" w:eastAsia="仿宋_GB2312"/>
          <w:sz w:val="32"/>
          <w:szCs w:val="32"/>
          <w:lang w:eastAsia="zh-CN"/>
        </w:rPr>
        <w:t>）其他控制编程：设备急停处理、急停复位、系统一键启停、设备故障判断、数码管显示等；</w:t>
      </w:r>
    </w:p>
    <w:p w14:paraId="13755630">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8</w:t>
      </w:r>
      <w:r>
        <w:rPr>
          <w:rFonts w:hint="eastAsia" w:ascii="仿宋_GB2312" w:eastAsia="仿宋_GB2312"/>
          <w:sz w:val="32"/>
          <w:szCs w:val="32"/>
          <w:lang w:eastAsia="zh-CN"/>
        </w:rPr>
        <w:t>）触摸屏编程：与PLC通讯、工艺参数显示、阀门开度指示和报警记录查询等功能，不考核流程图绘制；</w:t>
      </w:r>
    </w:p>
    <w:p w14:paraId="38BA59C7">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9</w:t>
      </w:r>
      <w:r>
        <w:rPr>
          <w:rFonts w:hint="eastAsia" w:ascii="仿宋_GB2312" w:eastAsia="仿宋_GB2312"/>
          <w:sz w:val="32"/>
          <w:szCs w:val="32"/>
          <w:lang w:eastAsia="zh-CN"/>
        </w:rPr>
        <w:t>）综合调试：在外设模块上进行PID控制、设备控制等功能调试，在触摸屏上显示逻辑参数、报警等信息；</w:t>
      </w:r>
    </w:p>
    <w:p w14:paraId="32ECDA49">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10</w:t>
      </w:r>
      <w:r>
        <w:rPr>
          <w:rFonts w:hint="eastAsia" w:ascii="仿宋_GB2312" w:eastAsia="仿宋_GB2312"/>
          <w:sz w:val="32"/>
          <w:szCs w:val="32"/>
          <w:lang w:eastAsia="zh-CN"/>
        </w:rPr>
        <w:t>）根据题目要求在规定时间内完成西门子PLC编程、接线和系统调试；</w:t>
      </w:r>
    </w:p>
    <w:p w14:paraId="7D02942A">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11</w:t>
      </w:r>
      <w:r>
        <w:rPr>
          <w:rFonts w:hint="eastAsia" w:ascii="仿宋_GB2312" w:eastAsia="仿宋_GB2312"/>
          <w:sz w:val="32"/>
          <w:szCs w:val="32"/>
          <w:lang w:eastAsia="zh-CN"/>
        </w:rPr>
        <w:t>）参赛学员需对PLC内部原程序和当前编写的程序进行备份，存放在D:盘根目录下，名称为日期（格式为年月日，如20250101）+考号；</w:t>
      </w:r>
    </w:p>
    <w:p w14:paraId="35AD458C">
      <w:pPr>
        <w:numPr>
          <w:ilvl w:val="0"/>
          <w:numId w:val="0"/>
        </w:numPr>
        <w:spacing w:line="240" w:lineRule="auto"/>
        <w:ind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12</w:t>
      </w:r>
      <w:r>
        <w:rPr>
          <w:rFonts w:hint="eastAsia" w:ascii="仿宋_GB2312" w:eastAsia="仿宋_GB2312"/>
          <w:sz w:val="32"/>
          <w:szCs w:val="32"/>
          <w:lang w:eastAsia="zh-CN"/>
        </w:rPr>
        <w:t>）所有程序段、符号表端口均标注注释。</w:t>
      </w:r>
    </w:p>
    <w:p w14:paraId="15C91113">
      <w:pPr>
        <w:pStyle w:val="5"/>
        <w:spacing w:line="240" w:lineRule="auto"/>
        <w:rPr>
          <w:rFonts w:hint="eastAsia" w:ascii="仿宋_GB2312" w:eastAsia="仿宋_GB2312"/>
          <w:color w:val="auto"/>
          <w:sz w:val="32"/>
          <w:szCs w:val="32"/>
        </w:rPr>
      </w:pPr>
      <w:bookmarkStart w:id="30" w:name="_Toc207990599"/>
      <w:bookmarkStart w:id="31" w:name="_Toc12156"/>
      <w:r>
        <w:rPr>
          <w:rFonts w:hint="eastAsia" w:ascii="仿宋_GB2312" w:eastAsia="仿宋_GB2312"/>
          <w:color w:val="auto"/>
          <w:sz w:val="32"/>
          <w:szCs w:val="32"/>
        </w:rPr>
        <w:t>3.4 考评要求</w:t>
      </w:r>
      <w:bookmarkEnd w:id="30"/>
      <w:bookmarkEnd w:id="31"/>
    </w:p>
    <w:p w14:paraId="39068F7D">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1</w:t>
      </w:r>
      <w:r>
        <w:rPr>
          <w:rFonts w:hint="eastAsia" w:ascii="仿宋_GB2312" w:eastAsia="仿宋_GB2312"/>
          <w:sz w:val="32"/>
          <w:szCs w:val="32"/>
          <w:lang w:eastAsia="zh-CN"/>
        </w:rPr>
        <w:t>）PLC控制系统综合实操项目考评采用功能试验评分，验证要求的功能是否满足考题要求，一个规定功能不能实现则扣除相应的配分；</w:t>
      </w:r>
    </w:p>
    <w:p w14:paraId="74474C8A">
      <w:pPr>
        <w:numPr>
          <w:ilvl w:val="0"/>
          <w:numId w:val="0"/>
        </w:numPr>
        <w:spacing w:line="240" w:lineRule="auto"/>
        <w:ind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）控制功能考评仅以外设模块为准，除注释考评外不进入程序修改参数；</w:t>
      </w:r>
    </w:p>
    <w:p w14:paraId="6D1CC2B8">
      <w:pPr>
        <w:numPr>
          <w:ilvl w:val="0"/>
          <w:numId w:val="0"/>
        </w:numPr>
        <w:spacing w:line="240" w:lineRule="auto"/>
        <w:ind w:leftChars="0" w:firstLine="640" w:firstLineChars="200"/>
        <w:rPr>
          <w:rFonts w:hint="eastAsia" w:ascii="仿宋_GB2312" w:eastAsia="仿宋_GB2312"/>
          <w:sz w:val="32"/>
          <w:szCs w:val="32"/>
        </w:rPr>
      </w:pPr>
      <w:r>
        <w:rPr>
          <w:rFonts w:hint="eastAsia" w:ascii="仿宋_GB2312" w:eastAsia="仿宋_GB2312"/>
          <w:sz w:val="32"/>
          <w:szCs w:val="32"/>
          <w:lang w:eastAsia="zh-CN"/>
        </w:rPr>
        <w:t>（</w:t>
      </w:r>
      <w:r>
        <w:rPr>
          <w:rFonts w:hint="eastAsia" w:ascii="仿宋_GB2312" w:eastAsia="仿宋_GB2312"/>
          <w:sz w:val="32"/>
          <w:szCs w:val="32"/>
          <w:lang w:val="en-US" w:eastAsia="zh-CN"/>
        </w:rPr>
        <w:t>3</w:t>
      </w:r>
      <w:r>
        <w:rPr>
          <w:rFonts w:hint="eastAsia" w:ascii="仿宋_GB2312" w:eastAsia="仿宋_GB2312"/>
          <w:sz w:val="32"/>
          <w:szCs w:val="32"/>
          <w:lang w:eastAsia="zh-CN"/>
        </w:rPr>
        <w:t>）</w:t>
      </w:r>
      <w:r>
        <w:rPr>
          <w:rFonts w:hint="eastAsia" w:ascii="仿宋_GB2312" w:eastAsia="仿宋_GB2312"/>
          <w:sz w:val="32"/>
          <w:szCs w:val="32"/>
        </w:rPr>
        <w:t>考试结束后参数选手离场，考评员验证功能实现情况。</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7E5DD">
    <w:pPr>
      <w:pStyle w:val="13"/>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124695">
                          <w:pPr>
                            <w:pStyle w:val="13"/>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B124695">
                    <w:pPr>
                      <w:pStyle w:val="13"/>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1D50B7"/>
    <w:multiLevelType w:val="multilevel"/>
    <w:tmpl w:val="611D50B7"/>
    <w:lvl w:ilvl="0" w:tentative="0">
      <w:start w:val="1"/>
      <w:numFmt w:val="decimal"/>
      <w:lvlText w:val="%1"/>
      <w:lvlJc w:val="left"/>
      <w:pPr>
        <w:ind w:left="640" w:hanging="640"/>
      </w:pPr>
      <w:rPr>
        <w:rFonts w:hint="default"/>
      </w:rPr>
    </w:lvl>
    <w:lvl w:ilvl="1" w:tentative="0">
      <w:start w:val="1"/>
      <w:numFmt w:val="decimal"/>
      <w:lvlText w:val="%1.%2"/>
      <w:lvlJc w:val="left"/>
      <w:pPr>
        <w:ind w:left="640" w:hanging="64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806"/>
    <w:rsid w:val="00000004"/>
    <w:rsid w:val="00010525"/>
    <w:rsid w:val="000361AB"/>
    <w:rsid w:val="000423CE"/>
    <w:rsid w:val="0004765B"/>
    <w:rsid w:val="00050918"/>
    <w:rsid w:val="00076743"/>
    <w:rsid w:val="00096445"/>
    <w:rsid w:val="000B757A"/>
    <w:rsid w:val="000C2DD5"/>
    <w:rsid w:val="000D7E4E"/>
    <w:rsid w:val="000E2F48"/>
    <w:rsid w:val="000E7FDA"/>
    <w:rsid w:val="000F3343"/>
    <w:rsid w:val="000F65EA"/>
    <w:rsid w:val="0010108C"/>
    <w:rsid w:val="00116336"/>
    <w:rsid w:val="00116754"/>
    <w:rsid w:val="0013760B"/>
    <w:rsid w:val="00141833"/>
    <w:rsid w:val="00152F9E"/>
    <w:rsid w:val="00177FAA"/>
    <w:rsid w:val="001B1E8D"/>
    <w:rsid w:val="001E4988"/>
    <w:rsid w:val="001E512D"/>
    <w:rsid w:val="001F642E"/>
    <w:rsid w:val="002052E0"/>
    <w:rsid w:val="00215669"/>
    <w:rsid w:val="002173AF"/>
    <w:rsid w:val="00226C95"/>
    <w:rsid w:val="0022794D"/>
    <w:rsid w:val="00233384"/>
    <w:rsid w:val="00233A35"/>
    <w:rsid w:val="0024655C"/>
    <w:rsid w:val="00291EB3"/>
    <w:rsid w:val="002A1AD3"/>
    <w:rsid w:val="002A46ED"/>
    <w:rsid w:val="002D6AB3"/>
    <w:rsid w:val="002D7F67"/>
    <w:rsid w:val="002E1DC0"/>
    <w:rsid w:val="002E62A2"/>
    <w:rsid w:val="002F4134"/>
    <w:rsid w:val="002F5426"/>
    <w:rsid w:val="00305EA0"/>
    <w:rsid w:val="00321967"/>
    <w:rsid w:val="00340C6D"/>
    <w:rsid w:val="00341EDF"/>
    <w:rsid w:val="003465E8"/>
    <w:rsid w:val="003466F8"/>
    <w:rsid w:val="00353F03"/>
    <w:rsid w:val="00357726"/>
    <w:rsid w:val="00362714"/>
    <w:rsid w:val="00386366"/>
    <w:rsid w:val="003A0927"/>
    <w:rsid w:val="003C231E"/>
    <w:rsid w:val="003D1F7B"/>
    <w:rsid w:val="004002BE"/>
    <w:rsid w:val="004016D6"/>
    <w:rsid w:val="00405920"/>
    <w:rsid w:val="00415464"/>
    <w:rsid w:val="00456B9F"/>
    <w:rsid w:val="0045765E"/>
    <w:rsid w:val="004731D2"/>
    <w:rsid w:val="0047773C"/>
    <w:rsid w:val="0049072E"/>
    <w:rsid w:val="004A084E"/>
    <w:rsid w:val="004A5249"/>
    <w:rsid w:val="004B1188"/>
    <w:rsid w:val="004B66A8"/>
    <w:rsid w:val="004C00F4"/>
    <w:rsid w:val="004C0212"/>
    <w:rsid w:val="004D71FE"/>
    <w:rsid w:val="004E7B90"/>
    <w:rsid w:val="004F26FE"/>
    <w:rsid w:val="0050200C"/>
    <w:rsid w:val="00514EFC"/>
    <w:rsid w:val="005267AE"/>
    <w:rsid w:val="00536241"/>
    <w:rsid w:val="00540A42"/>
    <w:rsid w:val="005448CA"/>
    <w:rsid w:val="005454A6"/>
    <w:rsid w:val="0054569E"/>
    <w:rsid w:val="00551C1E"/>
    <w:rsid w:val="0055615A"/>
    <w:rsid w:val="005605CB"/>
    <w:rsid w:val="005607A4"/>
    <w:rsid w:val="0056290C"/>
    <w:rsid w:val="00580771"/>
    <w:rsid w:val="005867FB"/>
    <w:rsid w:val="005968D3"/>
    <w:rsid w:val="005969D9"/>
    <w:rsid w:val="005A19A6"/>
    <w:rsid w:val="005A25EB"/>
    <w:rsid w:val="005A33AA"/>
    <w:rsid w:val="005A3CD5"/>
    <w:rsid w:val="005A434C"/>
    <w:rsid w:val="005B3290"/>
    <w:rsid w:val="005D17BA"/>
    <w:rsid w:val="005E6F0A"/>
    <w:rsid w:val="00602E06"/>
    <w:rsid w:val="006072DD"/>
    <w:rsid w:val="006115D3"/>
    <w:rsid w:val="006173BB"/>
    <w:rsid w:val="006367F1"/>
    <w:rsid w:val="00653AE9"/>
    <w:rsid w:val="00655BF4"/>
    <w:rsid w:val="00660628"/>
    <w:rsid w:val="00696342"/>
    <w:rsid w:val="006B41E8"/>
    <w:rsid w:val="006D3030"/>
    <w:rsid w:val="006D7CA5"/>
    <w:rsid w:val="006E35FC"/>
    <w:rsid w:val="007027CD"/>
    <w:rsid w:val="00730C2B"/>
    <w:rsid w:val="0073301E"/>
    <w:rsid w:val="007357E4"/>
    <w:rsid w:val="007A4692"/>
    <w:rsid w:val="007B2205"/>
    <w:rsid w:val="007C7462"/>
    <w:rsid w:val="007C7A88"/>
    <w:rsid w:val="007E048E"/>
    <w:rsid w:val="007F461E"/>
    <w:rsid w:val="00803C92"/>
    <w:rsid w:val="008136C5"/>
    <w:rsid w:val="00824D47"/>
    <w:rsid w:val="008347EC"/>
    <w:rsid w:val="00835344"/>
    <w:rsid w:val="0086717B"/>
    <w:rsid w:val="00870784"/>
    <w:rsid w:val="0087714D"/>
    <w:rsid w:val="00885549"/>
    <w:rsid w:val="008A43E3"/>
    <w:rsid w:val="008B6F2E"/>
    <w:rsid w:val="008C1C56"/>
    <w:rsid w:val="009050A6"/>
    <w:rsid w:val="00906B99"/>
    <w:rsid w:val="00917C6E"/>
    <w:rsid w:val="00920E88"/>
    <w:rsid w:val="00932130"/>
    <w:rsid w:val="00943BCD"/>
    <w:rsid w:val="00946205"/>
    <w:rsid w:val="009517DB"/>
    <w:rsid w:val="009535FB"/>
    <w:rsid w:val="00957127"/>
    <w:rsid w:val="00960C73"/>
    <w:rsid w:val="00960CA1"/>
    <w:rsid w:val="0096372B"/>
    <w:rsid w:val="00966427"/>
    <w:rsid w:val="00980548"/>
    <w:rsid w:val="0098054E"/>
    <w:rsid w:val="0099379B"/>
    <w:rsid w:val="0099692E"/>
    <w:rsid w:val="00997DB6"/>
    <w:rsid w:val="009A688B"/>
    <w:rsid w:val="009A7FC0"/>
    <w:rsid w:val="009B2B44"/>
    <w:rsid w:val="009C3840"/>
    <w:rsid w:val="009D3C17"/>
    <w:rsid w:val="009D7EA6"/>
    <w:rsid w:val="009E6A05"/>
    <w:rsid w:val="00A0094F"/>
    <w:rsid w:val="00A13817"/>
    <w:rsid w:val="00A20C13"/>
    <w:rsid w:val="00A260E7"/>
    <w:rsid w:val="00A30AE7"/>
    <w:rsid w:val="00A32453"/>
    <w:rsid w:val="00A46316"/>
    <w:rsid w:val="00A52E9F"/>
    <w:rsid w:val="00A53209"/>
    <w:rsid w:val="00A5460D"/>
    <w:rsid w:val="00A64930"/>
    <w:rsid w:val="00A738B7"/>
    <w:rsid w:val="00AA3C25"/>
    <w:rsid w:val="00AA6572"/>
    <w:rsid w:val="00AB76C7"/>
    <w:rsid w:val="00AC1708"/>
    <w:rsid w:val="00AC5DE5"/>
    <w:rsid w:val="00AD71F7"/>
    <w:rsid w:val="00AF6876"/>
    <w:rsid w:val="00B0741E"/>
    <w:rsid w:val="00B16C79"/>
    <w:rsid w:val="00B30446"/>
    <w:rsid w:val="00B30CFC"/>
    <w:rsid w:val="00B603CA"/>
    <w:rsid w:val="00B6219B"/>
    <w:rsid w:val="00B67535"/>
    <w:rsid w:val="00B71697"/>
    <w:rsid w:val="00B76A3A"/>
    <w:rsid w:val="00B8252D"/>
    <w:rsid w:val="00B85051"/>
    <w:rsid w:val="00B87BED"/>
    <w:rsid w:val="00B913E9"/>
    <w:rsid w:val="00B93459"/>
    <w:rsid w:val="00BB0353"/>
    <w:rsid w:val="00BC7B6E"/>
    <w:rsid w:val="00BE08B3"/>
    <w:rsid w:val="00BF5944"/>
    <w:rsid w:val="00C126A6"/>
    <w:rsid w:val="00C2393B"/>
    <w:rsid w:val="00C23DFD"/>
    <w:rsid w:val="00C56C54"/>
    <w:rsid w:val="00C85DF5"/>
    <w:rsid w:val="00C93EBD"/>
    <w:rsid w:val="00CA0C12"/>
    <w:rsid w:val="00CA46CD"/>
    <w:rsid w:val="00CB0FB7"/>
    <w:rsid w:val="00CB66AF"/>
    <w:rsid w:val="00CC333F"/>
    <w:rsid w:val="00CC4F2E"/>
    <w:rsid w:val="00CF1CA6"/>
    <w:rsid w:val="00D07670"/>
    <w:rsid w:val="00D17084"/>
    <w:rsid w:val="00D24E70"/>
    <w:rsid w:val="00D3009B"/>
    <w:rsid w:val="00D31B0A"/>
    <w:rsid w:val="00D36BC6"/>
    <w:rsid w:val="00D45605"/>
    <w:rsid w:val="00D52D85"/>
    <w:rsid w:val="00D55F43"/>
    <w:rsid w:val="00D564D0"/>
    <w:rsid w:val="00D61FF1"/>
    <w:rsid w:val="00D62506"/>
    <w:rsid w:val="00D64338"/>
    <w:rsid w:val="00D77180"/>
    <w:rsid w:val="00D860DF"/>
    <w:rsid w:val="00D972C1"/>
    <w:rsid w:val="00DD1063"/>
    <w:rsid w:val="00DE6107"/>
    <w:rsid w:val="00DF29A4"/>
    <w:rsid w:val="00E148CE"/>
    <w:rsid w:val="00E31DBF"/>
    <w:rsid w:val="00E36D65"/>
    <w:rsid w:val="00E430F5"/>
    <w:rsid w:val="00E50CA5"/>
    <w:rsid w:val="00E76405"/>
    <w:rsid w:val="00E971AA"/>
    <w:rsid w:val="00EA010F"/>
    <w:rsid w:val="00EA3766"/>
    <w:rsid w:val="00ED16BA"/>
    <w:rsid w:val="00ED7510"/>
    <w:rsid w:val="00EF42C2"/>
    <w:rsid w:val="00EF4DE3"/>
    <w:rsid w:val="00F0637B"/>
    <w:rsid w:val="00F27317"/>
    <w:rsid w:val="00F30806"/>
    <w:rsid w:val="00F3609D"/>
    <w:rsid w:val="00F361D5"/>
    <w:rsid w:val="00F5641D"/>
    <w:rsid w:val="00F61C37"/>
    <w:rsid w:val="00F63B1E"/>
    <w:rsid w:val="00F645BE"/>
    <w:rsid w:val="00F65FCE"/>
    <w:rsid w:val="00F80E4E"/>
    <w:rsid w:val="00F85469"/>
    <w:rsid w:val="00F86315"/>
    <w:rsid w:val="00F97304"/>
    <w:rsid w:val="00FE013E"/>
    <w:rsid w:val="00FF2A99"/>
    <w:rsid w:val="00FF4D81"/>
    <w:rsid w:val="00FF584F"/>
    <w:rsid w:val="0CEE0D17"/>
    <w:rsid w:val="153D1541"/>
    <w:rsid w:val="1FE92B95"/>
    <w:rsid w:val="20E9447B"/>
    <w:rsid w:val="36392E40"/>
    <w:rsid w:val="46C37C68"/>
    <w:rsid w:val="55DE7357"/>
    <w:rsid w:val="5EF2504E"/>
    <w:rsid w:val="5F1119B5"/>
    <w:rsid w:val="643028DD"/>
    <w:rsid w:val="69D726C4"/>
    <w:rsid w:val="6B277CB8"/>
    <w:rsid w:val="71324139"/>
    <w:rsid w:val="71F55244"/>
    <w:rsid w:val="74CE361F"/>
    <w:rsid w:val="75BD5480"/>
    <w:rsid w:val="75EC0466"/>
    <w:rsid w:val="7D1B0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24"/>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5"/>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6"/>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7"/>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8"/>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9"/>
    <w:semiHidden/>
    <w:unhideWhenUsed/>
    <w:qFormat/>
    <w:uiPriority w:val="9"/>
    <w:pPr>
      <w:keepNext/>
      <w:keepLines/>
      <w:spacing w:before="40" w:after="0"/>
      <w:outlineLvl w:val="5"/>
    </w:pPr>
    <w:rPr>
      <w:rFonts w:cstheme="majorBidi"/>
      <w:b/>
      <w:bCs/>
      <w:color w:val="104862" w:themeColor="accent1" w:themeShade="BF"/>
    </w:rPr>
  </w:style>
  <w:style w:type="paragraph" w:styleId="8">
    <w:name w:val="heading 7"/>
    <w:basedOn w:val="1"/>
    <w:next w:val="1"/>
    <w:link w:val="30"/>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1"/>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2"/>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toc 5"/>
    <w:basedOn w:val="1"/>
    <w:next w:val="1"/>
    <w:semiHidden/>
    <w:unhideWhenUsed/>
    <w:qFormat/>
    <w:uiPriority w:val="39"/>
    <w:pPr>
      <w:ind w:left="1680" w:leftChars="800"/>
    </w:pPr>
  </w:style>
  <w:style w:type="paragraph" w:styleId="12">
    <w:name w:val="toc 3"/>
    <w:basedOn w:val="1"/>
    <w:next w:val="1"/>
    <w:unhideWhenUsed/>
    <w:qFormat/>
    <w:uiPriority w:val="39"/>
    <w:pPr>
      <w:widowControl/>
      <w:tabs>
        <w:tab w:val="right" w:leader="dot" w:pos="8296"/>
      </w:tabs>
      <w:spacing w:after="100" w:line="259" w:lineRule="auto"/>
      <w:ind w:left="440"/>
    </w:pPr>
    <w:rPr>
      <w:rFonts w:ascii="仿宋_GB2312" w:eastAsia="仿宋_GB2312" w:cs="Times New Roman"/>
      <w:b/>
      <w:bCs/>
      <w:kern w:val="0"/>
      <w:sz w:val="24"/>
      <w14:ligatures w14:val="none"/>
    </w:rPr>
  </w:style>
  <w:style w:type="paragraph" w:styleId="13">
    <w:name w:val="footer"/>
    <w:basedOn w:val="1"/>
    <w:unhideWhenUsed/>
    <w:qFormat/>
    <w:uiPriority w:val="99"/>
    <w:pPr>
      <w:tabs>
        <w:tab w:val="center" w:pos="4153"/>
        <w:tab w:val="right" w:pos="8306"/>
      </w:tabs>
      <w:snapToGrid w:val="0"/>
    </w:pPr>
    <w:rPr>
      <w:sz w:val="18"/>
    </w:rPr>
  </w:style>
  <w:style w:type="paragraph" w:styleId="14">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15">
    <w:name w:val="toc 1"/>
    <w:basedOn w:val="1"/>
    <w:next w:val="1"/>
    <w:unhideWhenUsed/>
    <w:qFormat/>
    <w:uiPriority w:val="39"/>
    <w:pPr>
      <w:widowControl/>
      <w:spacing w:after="100" w:line="259" w:lineRule="auto"/>
    </w:pPr>
    <w:rPr>
      <w:rFonts w:cs="Times New Roman"/>
      <w:kern w:val="0"/>
      <w:szCs w:val="22"/>
      <w14:ligatures w14:val="none"/>
    </w:rPr>
  </w:style>
  <w:style w:type="paragraph" w:styleId="16">
    <w:name w:val="toc 4"/>
    <w:basedOn w:val="1"/>
    <w:next w:val="1"/>
    <w:unhideWhenUsed/>
    <w:qFormat/>
    <w:uiPriority w:val="39"/>
    <w:pPr>
      <w:ind w:left="1260" w:leftChars="600"/>
    </w:pPr>
  </w:style>
  <w:style w:type="paragraph" w:styleId="17">
    <w:name w:val="Subtitle"/>
    <w:basedOn w:val="1"/>
    <w:next w:val="1"/>
    <w:link w:val="34"/>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8">
    <w:name w:val="toc 2"/>
    <w:basedOn w:val="1"/>
    <w:next w:val="1"/>
    <w:unhideWhenUsed/>
    <w:qFormat/>
    <w:uiPriority w:val="39"/>
    <w:pPr>
      <w:widowControl/>
      <w:spacing w:after="100" w:line="259" w:lineRule="auto"/>
      <w:ind w:left="220"/>
    </w:pPr>
    <w:rPr>
      <w:rFonts w:cs="Times New Roman"/>
      <w:kern w:val="0"/>
      <w:szCs w:val="22"/>
      <w14:ligatures w14:val="none"/>
    </w:rPr>
  </w:style>
  <w:style w:type="paragraph" w:styleId="19">
    <w:name w:val="Title"/>
    <w:basedOn w:val="1"/>
    <w:next w:val="1"/>
    <w:link w:val="33"/>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467886" w:themeColor="hyperlink"/>
      <w:u w:val="single"/>
      <w14:textFill>
        <w14:solidFill>
          <w14:schemeClr w14:val="hlink"/>
        </w14:solidFill>
      </w14:textFill>
    </w:rPr>
  </w:style>
  <w:style w:type="character" w:customStyle="1" w:styleId="24">
    <w:name w:val="标题 1 字符"/>
    <w:basedOn w:val="22"/>
    <w:link w:val="2"/>
    <w:qFormat/>
    <w:uiPriority w:val="9"/>
    <w:rPr>
      <w:rFonts w:asciiTheme="majorHAnsi" w:hAnsiTheme="majorHAnsi" w:eastAsiaTheme="majorEastAsia" w:cstheme="majorBidi"/>
      <w:color w:val="104862" w:themeColor="accent1" w:themeShade="BF"/>
      <w:sz w:val="48"/>
      <w:szCs w:val="48"/>
    </w:rPr>
  </w:style>
  <w:style w:type="character" w:customStyle="1" w:styleId="25">
    <w:name w:val="标题 2 字符"/>
    <w:basedOn w:val="22"/>
    <w:link w:val="3"/>
    <w:qFormat/>
    <w:uiPriority w:val="9"/>
    <w:rPr>
      <w:rFonts w:asciiTheme="majorHAnsi" w:hAnsiTheme="majorHAnsi" w:eastAsiaTheme="majorEastAsia" w:cstheme="majorBidi"/>
      <w:color w:val="104862" w:themeColor="accent1" w:themeShade="BF"/>
      <w:sz w:val="40"/>
      <w:szCs w:val="40"/>
    </w:rPr>
  </w:style>
  <w:style w:type="character" w:customStyle="1" w:styleId="26">
    <w:name w:val="标题 3 字符"/>
    <w:basedOn w:val="22"/>
    <w:link w:val="4"/>
    <w:qFormat/>
    <w:uiPriority w:val="9"/>
    <w:rPr>
      <w:rFonts w:asciiTheme="majorHAnsi" w:hAnsiTheme="majorHAnsi" w:eastAsiaTheme="majorEastAsia" w:cstheme="majorBidi"/>
      <w:color w:val="104862" w:themeColor="accent1" w:themeShade="BF"/>
      <w:sz w:val="32"/>
      <w:szCs w:val="32"/>
    </w:rPr>
  </w:style>
  <w:style w:type="character" w:customStyle="1" w:styleId="27">
    <w:name w:val="标题 4 字符"/>
    <w:basedOn w:val="22"/>
    <w:link w:val="5"/>
    <w:qFormat/>
    <w:uiPriority w:val="9"/>
    <w:rPr>
      <w:rFonts w:cstheme="majorBidi"/>
      <w:color w:val="104862" w:themeColor="accent1" w:themeShade="BF"/>
      <w:sz w:val="28"/>
      <w:szCs w:val="28"/>
    </w:rPr>
  </w:style>
  <w:style w:type="character" w:customStyle="1" w:styleId="28">
    <w:name w:val="标题 5 字符"/>
    <w:basedOn w:val="22"/>
    <w:link w:val="6"/>
    <w:qFormat/>
    <w:uiPriority w:val="9"/>
    <w:rPr>
      <w:rFonts w:cstheme="majorBidi"/>
      <w:color w:val="104862" w:themeColor="accent1" w:themeShade="BF"/>
      <w:sz w:val="24"/>
    </w:rPr>
  </w:style>
  <w:style w:type="character" w:customStyle="1" w:styleId="29">
    <w:name w:val="标题 6 字符"/>
    <w:basedOn w:val="22"/>
    <w:link w:val="7"/>
    <w:semiHidden/>
    <w:qFormat/>
    <w:uiPriority w:val="9"/>
    <w:rPr>
      <w:rFonts w:cstheme="majorBidi"/>
      <w:b/>
      <w:bCs/>
      <w:color w:val="104862" w:themeColor="accent1" w:themeShade="BF"/>
    </w:rPr>
  </w:style>
  <w:style w:type="character" w:customStyle="1" w:styleId="30">
    <w:name w:val="标题 7 字符"/>
    <w:basedOn w:val="22"/>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1">
    <w:name w:val="标题 8 字符"/>
    <w:basedOn w:val="22"/>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2">
    <w:name w:val="标题 9 字符"/>
    <w:basedOn w:val="22"/>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3">
    <w:name w:val="标题 字符"/>
    <w:basedOn w:val="22"/>
    <w:link w:val="19"/>
    <w:qFormat/>
    <w:uiPriority w:val="10"/>
    <w:rPr>
      <w:rFonts w:asciiTheme="majorHAnsi" w:hAnsiTheme="majorHAnsi" w:eastAsiaTheme="majorEastAsia" w:cstheme="majorBidi"/>
      <w:spacing w:val="-10"/>
      <w:kern w:val="28"/>
      <w:sz w:val="56"/>
      <w:szCs w:val="56"/>
    </w:rPr>
  </w:style>
  <w:style w:type="character" w:customStyle="1" w:styleId="34">
    <w:name w:val="副标题 字符"/>
    <w:basedOn w:val="22"/>
    <w:link w:val="17"/>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5">
    <w:name w:val="Quote"/>
    <w:basedOn w:val="1"/>
    <w:next w:val="1"/>
    <w:link w:val="36"/>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6">
    <w:name w:val="引用 字符"/>
    <w:basedOn w:val="22"/>
    <w:link w:val="35"/>
    <w:qFormat/>
    <w:uiPriority w:val="29"/>
    <w:rPr>
      <w:i/>
      <w:iCs/>
      <w:color w:val="404040" w:themeColor="text1" w:themeTint="BF"/>
      <w14:textFill>
        <w14:solidFill>
          <w14:schemeClr w14:val="tx1">
            <w14:lumMod w14:val="75000"/>
            <w14:lumOff w14:val="25000"/>
          </w14:schemeClr>
        </w14:solidFill>
      </w14:textFill>
    </w:rPr>
  </w:style>
  <w:style w:type="paragraph" w:styleId="37">
    <w:name w:val="List Paragraph"/>
    <w:basedOn w:val="1"/>
    <w:qFormat/>
    <w:uiPriority w:val="34"/>
    <w:pPr>
      <w:ind w:left="720"/>
      <w:contextualSpacing/>
    </w:pPr>
  </w:style>
  <w:style w:type="character" w:customStyle="1" w:styleId="38">
    <w:name w:val="明显强调1"/>
    <w:basedOn w:val="22"/>
    <w:qFormat/>
    <w:uiPriority w:val="21"/>
    <w:rPr>
      <w:i/>
      <w:iCs/>
      <w:color w:val="104862" w:themeColor="accent1" w:themeShade="BF"/>
    </w:rPr>
  </w:style>
  <w:style w:type="paragraph" w:styleId="39">
    <w:name w:val="Intense Quote"/>
    <w:basedOn w:val="1"/>
    <w:next w:val="1"/>
    <w:link w:val="40"/>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0">
    <w:name w:val="明显引用 字符"/>
    <w:basedOn w:val="22"/>
    <w:link w:val="39"/>
    <w:qFormat/>
    <w:uiPriority w:val="30"/>
    <w:rPr>
      <w:i/>
      <w:iCs/>
      <w:color w:val="104862" w:themeColor="accent1" w:themeShade="BF"/>
    </w:rPr>
  </w:style>
  <w:style w:type="character" w:customStyle="1" w:styleId="41">
    <w:name w:val="明显参考1"/>
    <w:basedOn w:val="22"/>
    <w:qFormat/>
    <w:uiPriority w:val="32"/>
    <w:rPr>
      <w:b/>
      <w:bCs/>
      <w:smallCaps/>
      <w:color w:val="104862" w:themeColor="accent1" w:themeShade="BF"/>
      <w:spacing w:val="5"/>
    </w:rPr>
  </w:style>
  <w:style w:type="paragraph" w:customStyle="1" w:styleId="42">
    <w:name w:val="TOC 标题1"/>
    <w:basedOn w:val="2"/>
    <w:next w:val="1"/>
    <w:unhideWhenUsed/>
    <w:qFormat/>
    <w:uiPriority w:val="39"/>
    <w:pPr>
      <w:widowControl/>
      <w:spacing w:before="240" w:after="0" w:line="259" w:lineRule="auto"/>
      <w:outlineLvl w:val="9"/>
    </w:pPr>
    <w:rPr>
      <w:kern w:val="0"/>
      <w:sz w:val="32"/>
      <w:szCs w:val="32"/>
      <w14:ligatures w14: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A4CAA9-DB51-4AD8-9DEA-41785A3BACF4}">
  <ds:schemaRefs/>
</ds:datastoreItem>
</file>

<file path=docProps/app.xml><?xml version="1.0" encoding="utf-8"?>
<Properties xmlns="http://schemas.openxmlformats.org/officeDocument/2006/extended-properties" xmlns:vt="http://schemas.openxmlformats.org/officeDocument/2006/docPropsVTypes">
  <Template>Normal</Template>
  <Pages>13</Pages>
  <Words>3887</Words>
  <Characters>4237</Characters>
  <Lines>286</Lines>
  <Paragraphs>274</Paragraphs>
  <TotalTime>2</TotalTime>
  <ScaleCrop>false</ScaleCrop>
  <LinksUpToDate>false</LinksUpToDate>
  <CharactersWithSpaces>4426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2025-08-27T11:04:00Z</dcterms:created>
  <dc:creator>M L</dc:creator>
  <cp:lastModifiedBy>Administrator</cp:lastModifiedBy>
  <dcterms:modified xsi:type="dcterms:W3CDTF">2025-09-24T02:42:01Z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eyJoZGlkIjoiODJjNDg2OTkzZGNhMWYwNzIzM2ZlODAxODU5NzdkODYifQ==</vt:lpwstr>
  </property>
  <property fmtid="{D5CDD505-2E9C-101B-9397-08002B2CF9AE}" pid="3" name="KSOProductBuildVer">
    <vt:lpwstr>2052-12.1.0.22529</vt:lpwstr>
  </property>
  <property fmtid="{D5CDD505-2E9C-101B-9397-08002B2CF9AE}" pid="4" name="ICV">
    <vt:lpwstr>3EAD35F8AFF94896BC9DD193BE4A75A3_13</vt:lpwstr>
  </property>
</Properties>
</file>