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4106BA">
      <w:pPr>
        <w:pStyle w:val="7"/>
        <w:rPr>
          <w:rFonts w:hint="eastAsia" w:ascii="Times New Roman"/>
          <w:sz w:val="20"/>
        </w:rPr>
      </w:pPr>
    </w:p>
    <w:p w14:paraId="1EB34E6C">
      <w:pPr>
        <w:pStyle w:val="7"/>
        <w:rPr>
          <w:rFonts w:hint="eastAsia" w:ascii="Times New Roman"/>
          <w:sz w:val="20"/>
        </w:rPr>
      </w:pPr>
    </w:p>
    <w:p w14:paraId="4E19F617">
      <w:pPr>
        <w:pStyle w:val="7"/>
        <w:rPr>
          <w:rFonts w:hint="eastAsia" w:ascii="Times New Roman"/>
          <w:sz w:val="20"/>
        </w:rPr>
      </w:pPr>
    </w:p>
    <w:p w14:paraId="70C37783">
      <w:pPr>
        <w:pStyle w:val="7"/>
        <w:rPr>
          <w:rFonts w:hint="eastAsia" w:ascii="Times New Roman"/>
          <w:sz w:val="20"/>
        </w:rPr>
      </w:pPr>
    </w:p>
    <w:p w14:paraId="37F6BBC4">
      <w:pPr>
        <w:pStyle w:val="7"/>
        <w:rPr>
          <w:rFonts w:hint="eastAsia" w:ascii="Times New Roman"/>
          <w:sz w:val="20"/>
        </w:rPr>
      </w:pPr>
    </w:p>
    <w:p w14:paraId="6844124E">
      <w:pPr>
        <w:pStyle w:val="7"/>
        <w:rPr>
          <w:rFonts w:hint="eastAsia" w:ascii="Times New Roman"/>
          <w:sz w:val="20"/>
        </w:rPr>
      </w:pPr>
    </w:p>
    <w:p w14:paraId="42590409">
      <w:pPr>
        <w:pStyle w:val="7"/>
        <w:spacing w:line="360" w:lineRule="auto"/>
        <w:jc w:val="center"/>
        <w:rPr>
          <w:rFonts w:hint="eastAsia" w:ascii="宋体" w:hAnsi="宋体" w:eastAsia="宋体"/>
          <w:b/>
          <w:bCs/>
          <w:sz w:val="44"/>
          <w:szCs w:val="44"/>
          <w:lang w:eastAsia="zh-CN"/>
        </w:rPr>
      </w:pPr>
      <w:r>
        <w:rPr>
          <w:rFonts w:hint="eastAsia" w:ascii="宋体" w:hAnsi="宋体" w:eastAsia="宋体"/>
          <w:b/>
          <w:bCs/>
          <w:sz w:val="44"/>
          <w:szCs w:val="44"/>
          <w:lang w:eastAsia="zh-CN"/>
        </w:rPr>
        <w:t>2025年广东省海洋经济职业技能大赛</w:t>
      </w:r>
    </w:p>
    <w:p w14:paraId="239D98BA">
      <w:pPr>
        <w:pStyle w:val="7"/>
        <w:spacing w:line="360" w:lineRule="auto"/>
        <w:jc w:val="center"/>
        <w:rPr>
          <w:rFonts w:hint="eastAsia" w:ascii="宋体" w:hAnsi="宋体" w:eastAsia="宋体"/>
          <w:b/>
          <w:bCs/>
          <w:sz w:val="44"/>
          <w:szCs w:val="44"/>
          <w:lang w:eastAsia="zh-CN"/>
        </w:rPr>
      </w:pPr>
      <w:r>
        <w:rPr>
          <w:rFonts w:hint="eastAsia" w:ascii="宋体" w:hAnsi="宋体" w:eastAsia="宋体"/>
          <w:b/>
          <w:bCs/>
          <w:sz w:val="44"/>
          <w:szCs w:val="44"/>
          <w:lang w:eastAsia="zh-CN"/>
        </w:rPr>
        <w:t>海洋装备焊接技术项目</w:t>
      </w:r>
    </w:p>
    <w:p w14:paraId="01079F39">
      <w:pPr>
        <w:pStyle w:val="7"/>
        <w:spacing w:line="360" w:lineRule="auto"/>
        <w:jc w:val="center"/>
        <w:rPr>
          <w:rFonts w:hint="eastAsia" w:ascii="宋体" w:hAnsi="宋体" w:eastAsia="宋体"/>
          <w:b/>
          <w:bCs/>
          <w:sz w:val="44"/>
          <w:szCs w:val="44"/>
          <w:lang w:eastAsia="zh-CN"/>
        </w:rPr>
      </w:pPr>
      <w:r>
        <w:rPr>
          <w:rFonts w:hint="eastAsia" w:ascii="宋体" w:hAnsi="宋体" w:eastAsia="宋体"/>
          <w:b/>
          <w:bCs/>
          <w:sz w:val="44"/>
          <w:szCs w:val="44"/>
          <w:lang w:eastAsia="zh-CN"/>
        </w:rPr>
        <w:t>（职工组）</w:t>
      </w:r>
    </w:p>
    <w:p w14:paraId="07FDB74C">
      <w:pPr>
        <w:pStyle w:val="7"/>
        <w:jc w:val="center"/>
        <w:rPr>
          <w:rFonts w:hint="eastAsia" w:ascii="宋体" w:hAnsi="宋体" w:eastAsia="宋体"/>
          <w:b/>
          <w:bCs/>
          <w:sz w:val="44"/>
          <w:szCs w:val="44"/>
          <w:lang w:eastAsia="zh-CN"/>
        </w:rPr>
      </w:pPr>
    </w:p>
    <w:p w14:paraId="6DC153B7">
      <w:pPr>
        <w:pStyle w:val="7"/>
        <w:jc w:val="center"/>
        <w:rPr>
          <w:rFonts w:hint="eastAsia" w:ascii="宋体" w:hAnsi="宋体" w:eastAsia="宋体"/>
          <w:b/>
          <w:bCs/>
          <w:sz w:val="44"/>
          <w:szCs w:val="44"/>
          <w:lang w:eastAsia="zh-CN"/>
        </w:rPr>
      </w:pPr>
    </w:p>
    <w:p w14:paraId="44D48772">
      <w:pPr>
        <w:pStyle w:val="7"/>
        <w:jc w:val="center"/>
        <w:rPr>
          <w:rFonts w:hint="eastAsia" w:ascii="宋体" w:hAnsi="宋体" w:eastAsia="宋体"/>
          <w:b/>
          <w:bCs/>
          <w:sz w:val="44"/>
          <w:szCs w:val="44"/>
          <w:lang w:eastAsia="zh-CN"/>
        </w:rPr>
      </w:pPr>
    </w:p>
    <w:p w14:paraId="58165AFF">
      <w:pPr>
        <w:pStyle w:val="7"/>
        <w:jc w:val="center"/>
        <w:rPr>
          <w:rFonts w:hint="eastAsia" w:ascii="宋体" w:hAnsi="宋体" w:eastAsia="宋体"/>
          <w:b/>
          <w:bCs/>
          <w:sz w:val="44"/>
          <w:szCs w:val="44"/>
          <w:lang w:eastAsia="zh-CN"/>
        </w:rPr>
      </w:pPr>
    </w:p>
    <w:p w14:paraId="70827D97">
      <w:pPr>
        <w:pStyle w:val="7"/>
        <w:jc w:val="center"/>
        <w:rPr>
          <w:rFonts w:hint="eastAsia" w:ascii="宋体" w:hAnsi="宋体" w:eastAsia="宋体"/>
          <w:b/>
          <w:bCs/>
          <w:sz w:val="72"/>
          <w:szCs w:val="72"/>
          <w:lang w:eastAsia="zh-CN"/>
        </w:rPr>
      </w:pPr>
      <w:r>
        <w:rPr>
          <w:rFonts w:hint="eastAsia" w:ascii="宋体" w:hAnsi="宋体" w:eastAsia="宋体"/>
          <w:b/>
          <w:bCs/>
          <w:sz w:val="72"/>
          <w:szCs w:val="72"/>
          <w:lang w:eastAsia="zh-CN"/>
        </w:rPr>
        <w:t>技术工作文件</w:t>
      </w:r>
    </w:p>
    <w:p w14:paraId="089AABC6">
      <w:pPr>
        <w:pStyle w:val="7"/>
        <w:spacing w:before="8"/>
        <w:rPr>
          <w:rFonts w:hint="eastAsia" w:ascii="Times New Roman"/>
          <w:sz w:val="15"/>
          <w:lang w:eastAsia="zh-CN"/>
        </w:rPr>
      </w:pPr>
    </w:p>
    <w:p w14:paraId="027C7794">
      <w:pPr>
        <w:pStyle w:val="7"/>
        <w:rPr>
          <w:rFonts w:hint="eastAsia" w:ascii="宋体"/>
          <w:b/>
          <w:sz w:val="48"/>
          <w:lang w:eastAsia="zh-CN"/>
        </w:rPr>
      </w:pPr>
    </w:p>
    <w:p w14:paraId="5AD321B6">
      <w:pPr>
        <w:pStyle w:val="7"/>
        <w:rPr>
          <w:rFonts w:hint="eastAsia" w:ascii="宋体"/>
          <w:b/>
          <w:sz w:val="48"/>
          <w:lang w:eastAsia="zh-CN"/>
        </w:rPr>
      </w:pPr>
    </w:p>
    <w:p w14:paraId="4236E18E">
      <w:pPr>
        <w:pStyle w:val="7"/>
        <w:rPr>
          <w:rFonts w:hint="eastAsia" w:ascii="宋体"/>
          <w:b/>
          <w:sz w:val="48"/>
          <w:lang w:eastAsia="zh-CN"/>
        </w:rPr>
      </w:pPr>
    </w:p>
    <w:p w14:paraId="490DB7EE">
      <w:pPr>
        <w:pStyle w:val="7"/>
        <w:rPr>
          <w:rFonts w:hint="eastAsia" w:ascii="宋体"/>
          <w:b/>
          <w:sz w:val="48"/>
          <w:lang w:eastAsia="zh-CN"/>
        </w:rPr>
      </w:pPr>
    </w:p>
    <w:p w14:paraId="28DC8A6C">
      <w:pPr>
        <w:pStyle w:val="7"/>
        <w:rPr>
          <w:rFonts w:hint="eastAsia" w:ascii="宋体"/>
          <w:b/>
          <w:sz w:val="48"/>
          <w:lang w:eastAsia="zh-CN"/>
        </w:rPr>
      </w:pPr>
    </w:p>
    <w:p w14:paraId="77AD88B2">
      <w:pPr>
        <w:pStyle w:val="7"/>
        <w:spacing w:before="5"/>
        <w:rPr>
          <w:rFonts w:hint="eastAsia" w:ascii="宋体"/>
          <w:b/>
          <w:sz w:val="46"/>
          <w:lang w:eastAsia="zh-CN"/>
        </w:rPr>
      </w:pPr>
    </w:p>
    <w:p w14:paraId="09E8E9AD">
      <w:pPr>
        <w:spacing w:before="1"/>
        <w:ind w:left="1014" w:right="1015"/>
        <w:jc w:val="center"/>
        <w:rPr>
          <w:rFonts w:hint="eastAsia"/>
          <w:sz w:val="32"/>
          <w:szCs w:val="32"/>
          <w:lang w:eastAsia="zh-CN"/>
        </w:rPr>
      </w:pPr>
      <w:r>
        <w:rPr>
          <w:rFonts w:hint="eastAsia"/>
          <w:sz w:val="32"/>
          <w:szCs w:val="32"/>
          <w:lang w:eastAsia="zh-CN"/>
        </w:rPr>
        <w:t>广东省海洋经济职业技能大赛</w:t>
      </w:r>
    </w:p>
    <w:p w14:paraId="16DA2390">
      <w:pPr>
        <w:spacing w:before="1"/>
        <w:ind w:left="1014" w:right="1015"/>
        <w:jc w:val="center"/>
        <w:rPr>
          <w:rFonts w:hint="eastAsia"/>
          <w:sz w:val="36"/>
          <w:lang w:eastAsia="zh-CN"/>
        </w:rPr>
      </w:pPr>
      <w:r>
        <w:rPr>
          <w:rFonts w:hint="eastAsia"/>
          <w:sz w:val="32"/>
          <w:szCs w:val="32"/>
          <w:lang w:eastAsia="zh-CN"/>
        </w:rPr>
        <w:t>组委会技术工作组</w:t>
      </w:r>
    </w:p>
    <w:p w14:paraId="231EEB21">
      <w:pPr>
        <w:pStyle w:val="7"/>
        <w:spacing w:before="8"/>
        <w:rPr>
          <w:rFonts w:hint="eastAsia"/>
          <w:sz w:val="49"/>
          <w:lang w:eastAsia="zh-CN"/>
        </w:rPr>
      </w:pPr>
    </w:p>
    <w:p w14:paraId="322EC0FE">
      <w:pPr>
        <w:ind w:left="1014" w:right="1014"/>
        <w:jc w:val="center"/>
        <w:rPr>
          <w:rFonts w:hint="eastAsia"/>
          <w:sz w:val="32"/>
          <w:szCs w:val="32"/>
          <w:lang w:eastAsia="zh-CN"/>
        </w:rPr>
      </w:pPr>
      <w:r>
        <w:rPr>
          <w:sz w:val="32"/>
          <w:szCs w:val="32"/>
          <w:lang w:eastAsia="zh-CN"/>
        </w:rPr>
        <w:t>202</w:t>
      </w:r>
      <w:r>
        <w:rPr>
          <w:rFonts w:hint="eastAsia"/>
          <w:sz w:val="32"/>
          <w:szCs w:val="32"/>
          <w:lang w:eastAsia="zh-CN"/>
        </w:rPr>
        <w:t>5</w:t>
      </w:r>
      <w:r>
        <w:rPr>
          <w:sz w:val="32"/>
          <w:szCs w:val="32"/>
          <w:lang w:eastAsia="zh-CN"/>
        </w:rPr>
        <w:t xml:space="preserve"> </w:t>
      </w:r>
      <w:r>
        <w:rPr>
          <w:spacing w:val="-55"/>
          <w:sz w:val="32"/>
          <w:szCs w:val="32"/>
          <w:lang w:eastAsia="zh-CN"/>
        </w:rPr>
        <w:t xml:space="preserve">年 </w:t>
      </w:r>
      <w:r>
        <w:rPr>
          <w:sz w:val="32"/>
          <w:szCs w:val="32"/>
          <w:lang w:eastAsia="zh-CN"/>
        </w:rPr>
        <w:t>9 月</w:t>
      </w:r>
    </w:p>
    <w:p w14:paraId="0071B6CD">
      <w:pPr>
        <w:jc w:val="center"/>
        <w:rPr>
          <w:rFonts w:hint="eastAsia" w:ascii="Times New Roman"/>
          <w:sz w:val="18"/>
          <w:lang w:eastAsia="zh-CN"/>
        </w:rPr>
        <w:sectPr>
          <w:type w:val="continuous"/>
          <w:pgSz w:w="11910" w:h="16840"/>
          <w:pgMar w:top="1440" w:right="1800" w:bottom="1440" w:left="1800" w:header="720" w:footer="720" w:gutter="0"/>
          <w:cols w:space="720" w:num="1"/>
        </w:sectPr>
      </w:pPr>
    </w:p>
    <w:p w14:paraId="55DE1DF2">
      <w:pPr>
        <w:jc w:val="center"/>
        <w:rPr>
          <w:rFonts w:hint="eastAsia"/>
          <w:b/>
          <w:bCs/>
          <w:sz w:val="44"/>
          <w:szCs w:val="44"/>
          <w:lang w:eastAsia="zh-CN"/>
        </w:rPr>
      </w:pPr>
      <w:bookmarkStart w:id="0" w:name="_Toc199321948"/>
      <w:r>
        <w:rPr>
          <w:rFonts w:hint="eastAsia"/>
          <w:b/>
          <w:bCs/>
          <w:sz w:val="44"/>
          <w:szCs w:val="44"/>
          <w:lang w:eastAsia="zh-CN"/>
        </w:rPr>
        <w:t>目 录</w:t>
      </w:r>
      <w:bookmarkEnd w:id="0"/>
    </w:p>
    <w:p w14:paraId="293A49CB">
      <w:pPr>
        <w:jc w:val="center"/>
        <w:rPr>
          <w:rFonts w:hint="eastAsia" w:ascii="宋体" w:hAnsi="宋体" w:eastAsia="宋体"/>
          <w:b/>
          <w:bCs/>
          <w:sz w:val="30"/>
          <w:szCs w:val="30"/>
          <w:lang w:eastAsia="zh-CN"/>
        </w:rPr>
        <w:sectPr>
          <w:footerReference r:id="rId3" w:type="default"/>
          <w:pgSz w:w="11910" w:h="16840"/>
          <w:pgMar w:top="1580" w:right="1540" w:bottom="1767" w:left="1540" w:header="0" w:footer="993" w:gutter="0"/>
          <w:pgNumType w:start="2"/>
          <w:cols w:space="720" w:num="1"/>
        </w:sectPr>
      </w:pPr>
    </w:p>
    <w:sdt>
      <w:sdtPr>
        <w:rPr>
          <w:rFonts w:ascii="仿宋" w:hAnsi="仿宋" w:eastAsia="仿宋" w:cs="仿宋"/>
          <w:lang w:val="zh-CN"/>
        </w:rPr>
        <w:id w:val="-1936432399"/>
        <w:docPartObj>
          <w:docPartGallery w:val="Table of Contents"/>
          <w:docPartUnique/>
        </w:docPartObj>
      </w:sdtPr>
      <w:sdtEndPr>
        <w:rPr>
          <w:rFonts w:ascii="仿宋" w:hAnsi="仿宋" w:eastAsia="仿宋" w:cs="仿宋"/>
          <w:b/>
          <w:bCs/>
          <w:lang w:val="zh-CN"/>
        </w:rPr>
      </w:sdtEndPr>
      <w:sdtContent>
        <w:p w14:paraId="5517CFBA">
          <w:pPr>
            <w:pStyle w:val="12"/>
            <w:tabs>
              <w:tab w:val="right" w:leader="dot" w:pos="8820"/>
            </w:tabs>
            <w:rPr>
              <w:rFonts w:asciiTheme="minorHAnsi" w:hAnsiTheme="minorHAnsi" w:eastAsiaTheme="minorEastAsia" w:cstheme="minorBidi"/>
              <w:kern w:val="2"/>
              <w:sz w:val="24"/>
              <w:szCs w:val="24"/>
              <w:lang w:eastAsia="zh-CN"/>
              <w14:ligatures w14:val="standardContextual"/>
            </w:rPr>
          </w:pPr>
          <w:r>
            <w:rPr>
              <w:rFonts w:asciiTheme="majorHAnsi" w:hAnsiTheme="majorHAnsi" w:eastAsiaTheme="majorEastAsia" w:cstheme="majorBidi"/>
              <w:sz w:val="32"/>
              <w:szCs w:val="32"/>
              <w:lang w:eastAsia="zh-CN"/>
            </w:rPr>
            <w:fldChar w:fldCharType="begin"/>
          </w:r>
          <w:r>
            <w:instrText xml:space="preserve"> TOC \o "1-3" \h \z \u </w:instrText>
          </w:r>
          <w:r>
            <w:rPr>
              <w:rFonts w:asciiTheme="majorHAnsi" w:hAnsiTheme="majorHAnsi" w:eastAsiaTheme="majorEastAsia" w:cstheme="majorBidi"/>
              <w:sz w:val="32"/>
              <w:szCs w:val="32"/>
              <w:lang w:eastAsia="zh-CN"/>
            </w:rPr>
            <w:fldChar w:fldCharType="separate"/>
          </w:r>
          <w:r>
            <w:rPr>
              <w:sz w:val="24"/>
              <w:szCs w:val="24"/>
            </w:rPr>
            <w:fldChar w:fldCharType="begin"/>
          </w:r>
          <w:r>
            <w:rPr>
              <w:sz w:val="24"/>
              <w:szCs w:val="24"/>
            </w:rPr>
            <w:instrText xml:space="preserve"> HYPERLINK \l "_Toc208957488" </w:instrText>
          </w:r>
          <w:r>
            <w:rPr>
              <w:sz w:val="24"/>
              <w:szCs w:val="24"/>
            </w:rPr>
            <w:fldChar w:fldCharType="separate"/>
          </w:r>
          <w:r>
            <w:rPr>
              <w:rStyle w:val="17"/>
              <w:rFonts w:hint="eastAsia"/>
              <w:w w:val="95"/>
              <w:sz w:val="24"/>
              <w:szCs w:val="24"/>
              <w:lang w:eastAsia="zh-CN"/>
            </w:rPr>
            <w:t>一、技术描述</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_Toc208957488 \h</w:instrText>
          </w:r>
          <w:r>
            <w:rPr>
              <w:rFonts w:hint="eastAsia"/>
              <w:sz w:val="24"/>
              <w:szCs w:val="24"/>
            </w:rPr>
            <w:instrText xml:space="preserve"> </w:instrText>
          </w:r>
          <w:r>
            <w:rPr>
              <w:rFonts w:hint="eastAsia"/>
              <w:sz w:val="24"/>
              <w:szCs w:val="24"/>
            </w:rPr>
            <w:fldChar w:fldCharType="separate"/>
          </w:r>
          <w:r>
            <w:rPr>
              <w:sz w:val="24"/>
              <w:szCs w:val="24"/>
            </w:rPr>
            <w:t>4</w:t>
          </w:r>
          <w:r>
            <w:rPr>
              <w:rFonts w:hint="eastAsia"/>
              <w:sz w:val="24"/>
              <w:szCs w:val="24"/>
            </w:rPr>
            <w:fldChar w:fldCharType="end"/>
          </w:r>
          <w:r>
            <w:rPr>
              <w:rFonts w:hint="eastAsia"/>
              <w:sz w:val="24"/>
              <w:szCs w:val="24"/>
            </w:rPr>
            <w:fldChar w:fldCharType="end"/>
          </w:r>
        </w:p>
        <w:p w14:paraId="3FE595CE">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"_Toc208957489" </w:instrText>
          </w:r>
          <w:r>
            <w:rPr>
              <w:sz w:val="24"/>
              <w:szCs w:val="24"/>
            </w:rPr>
            <w:fldChar w:fldCharType="separate"/>
          </w:r>
          <w:r>
            <w:rPr>
              <w:rStyle w:val="17"/>
              <w:rFonts w:hint="eastAsia"/>
              <w:w w:val="95"/>
              <w:sz w:val="24"/>
              <w:szCs w:val="24"/>
              <w:lang w:eastAsia="zh-CN"/>
            </w:rPr>
            <w:t>（一）项目概要</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_Toc208957489 \h</w:instrText>
          </w:r>
          <w:r>
            <w:rPr>
              <w:rFonts w:hint="eastAsia"/>
              <w:sz w:val="24"/>
              <w:szCs w:val="24"/>
            </w:rPr>
            <w:instrText xml:space="preserve"> </w:instrText>
          </w:r>
          <w:r>
            <w:rPr>
              <w:rFonts w:hint="eastAsia"/>
              <w:sz w:val="24"/>
              <w:szCs w:val="24"/>
            </w:rPr>
            <w:fldChar w:fldCharType="separate"/>
          </w:r>
          <w:r>
            <w:rPr>
              <w:sz w:val="24"/>
              <w:szCs w:val="24"/>
            </w:rPr>
            <w:t>4</w:t>
          </w:r>
          <w:r>
            <w:rPr>
              <w:rFonts w:hint="eastAsia"/>
              <w:sz w:val="24"/>
              <w:szCs w:val="24"/>
            </w:rPr>
            <w:fldChar w:fldCharType="end"/>
          </w:r>
          <w:r>
            <w:rPr>
              <w:rFonts w:hint="eastAsia"/>
              <w:sz w:val="24"/>
              <w:szCs w:val="24"/>
            </w:rPr>
            <w:fldChar w:fldCharType="end"/>
          </w:r>
        </w:p>
        <w:p w14:paraId="0E08AEAC">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"_Toc208957490" </w:instrText>
          </w:r>
          <w:r>
            <w:rPr>
              <w:sz w:val="24"/>
              <w:szCs w:val="24"/>
            </w:rPr>
            <w:fldChar w:fldCharType="separate"/>
          </w:r>
          <w:r>
            <w:rPr>
              <w:rStyle w:val="17"/>
              <w:rFonts w:hint="eastAsia"/>
              <w:w w:val="95"/>
              <w:sz w:val="24"/>
              <w:szCs w:val="24"/>
              <w:lang w:eastAsia="zh-CN"/>
            </w:rPr>
            <w:t>（二）基本知识与能力要求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_Toc208957490 \h</w:instrText>
          </w:r>
          <w:r>
            <w:rPr>
              <w:rFonts w:hint="eastAsia"/>
              <w:sz w:val="24"/>
              <w:szCs w:val="24"/>
            </w:rPr>
            <w:instrText xml:space="preserve"> </w:instrText>
          </w:r>
          <w:r>
            <w:rPr>
              <w:rFonts w:hint="eastAsia"/>
              <w:sz w:val="24"/>
              <w:szCs w:val="24"/>
            </w:rPr>
            <w:fldChar w:fldCharType="separate"/>
          </w:r>
          <w:r>
            <w:rPr>
              <w:sz w:val="24"/>
              <w:szCs w:val="24"/>
            </w:rPr>
            <w:t>4</w:t>
          </w:r>
          <w:r>
            <w:rPr>
              <w:rFonts w:hint="eastAsia"/>
              <w:sz w:val="24"/>
              <w:szCs w:val="24"/>
            </w:rPr>
            <w:fldChar w:fldCharType="end"/>
          </w:r>
          <w:r>
            <w:rPr>
              <w:rFonts w:hint="eastAsia"/>
              <w:sz w:val="24"/>
              <w:szCs w:val="24"/>
            </w:rPr>
            <w:fldChar w:fldCharType="end"/>
          </w:r>
        </w:p>
        <w:p w14:paraId="2164AB2A">
          <w:pPr>
            <w:pStyle w:val="12"/>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"_Toc208957491" </w:instrText>
          </w:r>
          <w:r>
            <w:rPr>
              <w:sz w:val="24"/>
              <w:szCs w:val="24"/>
            </w:rPr>
            <w:fldChar w:fldCharType="separate"/>
          </w:r>
          <w:r>
            <w:rPr>
              <w:rStyle w:val="17"/>
              <w:rFonts w:hint="eastAsia"/>
              <w:w w:val="95"/>
              <w:sz w:val="24"/>
              <w:szCs w:val="24"/>
              <w:lang w:eastAsia="zh-CN"/>
            </w:rPr>
            <w:t>二、试题与评判标准</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_Toc208957491 \h</w:instrText>
          </w:r>
          <w:r>
            <w:rPr>
              <w:rFonts w:hint="eastAsia"/>
              <w:sz w:val="24"/>
              <w:szCs w:val="24"/>
            </w:rPr>
            <w:instrText xml:space="preserve"> </w:instrText>
          </w:r>
          <w:r>
            <w:rPr>
              <w:rFonts w:hint="eastAsia"/>
              <w:sz w:val="24"/>
              <w:szCs w:val="24"/>
            </w:rPr>
            <w:fldChar w:fldCharType="separate"/>
          </w:r>
          <w:r>
            <w:rPr>
              <w:sz w:val="24"/>
              <w:szCs w:val="24"/>
            </w:rPr>
            <w:t>7</w:t>
          </w:r>
          <w:r>
            <w:rPr>
              <w:rFonts w:hint="eastAsia"/>
              <w:sz w:val="24"/>
              <w:szCs w:val="24"/>
            </w:rPr>
            <w:fldChar w:fldCharType="end"/>
          </w:r>
          <w:r>
            <w:rPr>
              <w:rFonts w:hint="eastAsia"/>
              <w:sz w:val="24"/>
              <w:szCs w:val="24"/>
            </w:rPr>
            <w:fldChar w:fldCharType="end"/>
          </w:r>
        </w:p>
        <w:p w14:paraId="0E988C61">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"_Toc208957492" </w:instrText>
          </w:r>
          <w:r>
            <w:rPr>
              <w:sz w:val="24"/>
              <w:szCs w:val="24"/>
            </w:rPr>
            <w:fldChar w:fldCharType="separate"/>
          </w:r>
          <w:r>
            <w:rPr>
              <w:rStyle w:val="17"/>
              <w:rFonts w:hint="eastAsia"/>
              <w:w w:val="95"/>
              <w:sz w:val="24"/>
              <w:szCs w:val="24"/>
              <w:lang w:eastAsia="zh-CN"/>
            </w:rPr>
            <w:t>（一）试题（样题）</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_Toc208957492 \h</w:instrText>
          </w:r>
          <w:r>
            <w:rPr>
              <w:rFonts w:hint="eastAsia"/>
              <w:sz w:val="24"/>
              <w:szCs w:val="24"/>
            </w:rPr>
            <w:instrText xml:space="preserve"> </w:instrText>
          </w:r>
          <w:r>
            <w:rPr>
              <w:rFonts w:hint="eastAsia"/>
              <w:sz w:val="24"/>
              <w:szCs w:val="24"/>
            </w:rPr>
            <w:fldChar w:fldCharType="separate"/>
          </w:r>
          <w:r>
            <w:rPr>
              <w:sz w:val="24"/>
              <w:szCs w:val="24"/>
            </w:rPr>
            <w:t>7</w:t>
          </w:r>
          <w:r>
            <w:rPr>
              <w:rFonts w:hint="eastAsia"/>
              <w:sz w:val="24"/>
              <w:szCs w:val="24"/>
            </w:rPr>
            <w:fldChar w:fldCharType="end"/>
          </w:r>
          <w:r>
            <w:rPr>
              <w:rFonts w:hint="eastAsia"/>
              <w:sz w:val="24"/>
              <w:szCs w:val="24"/>
            </w:rPr>
            <w:fldChar w:fldCharType="end"/>
          </w:r>
        </w:p>
        <w:p w14:paraId="35C3EB2F">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"_Toc208957493" </w:instrText>
          </w:r>
          <w:r>
            <w:rPr>
              <w:sz w:val="24"/>
              <w:szCs w:val="24"/>
            </w:rPr>
            <w:fldChar w:fldCharType="separate"/>
          </w:r>
          <w:r>
            <w:rPr>
              <w:rStyle w:val="17"/>
              <w:rFonts w:hint="eastAsia"/>
              <w:w w:val="95"/>
              <w:sz w:val="24"/>
              <w:szCs w:val="24"/>
              <w:lang w:eastAsia="zh-CN"/>
            </w:rPr>
            <w:t>1.竞赛内容</w:t>
          </w:r>
          <w:r>
            <w:rPr>
              <w:rFonts w:hint="eastAsia"/>
              <w:sz w:val="24"/>
              <w:szCs w:val="24"/>
            </w:rPr>
            <w:tab/>
          </w:r>
          <w:r>
            <w:rPr>
              <w:rFonts w:hint="eastAsia"/>
              <w:sz w:val="24"/>
              <w:szCs w:val="24"/>
              <w:lang w:val="en-US" w:eastAsia="zh-CN"/>
            </w:rPr>
            <w:t>7</w:t>
          </w:r>
          <w:r>
            <w:rPr>
              <w:rFonts w:hint="eastAsia"/>
              <w:sz w:val="24"/>
              <w:szCs w:val="24"/>
            </w:rPr>
            <w:fldChar w:fldCharType="end"/>
          </w:r>
        </w:p>
        <w:p w14:paraId="483DFB0B">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"_Toc208957494" </w:instrText>
          </w:r>
          <w:r>
            <w:rPr>
              <w:sz w:val="24"/>
              <w:szCs w:val="24"/>
            </w:rPr>
            <w:fldChar w:fldCharType="separate"/>
          </w:r>
          <w:r>
            <w:rPr>
              <w:rStyle w:val="17"/>
              <w:rFonts w:hint="eastAsia"/>
              <w:w w:val="95"/>
              <w:sz w:val="24"/>
              <w:szCs w:val="24"/>
              <w:lang w:eastAsia="zh-CN"/>
            </w:rPr>
            <w:t>2.竞赛模块</w:t>
          </w:r>
          <w:r>
            <w:rPr>
              <w:rFonts w:hint="eastAsia"/>
              <w:sz w:val="24"/>
              <w:szCs w:val="24"/>
            </w:rPr>
            <w:tab/>
          </w:r>
          <w:r>
            <w:rPr>
              <w:rFonts w:hint="eastAsia"/>
              <w:sz w:val="24"/>
              <w:szCs w:val="24"/>
              <w:lang w:val="en-US" w:eastAsia="zh-CN"/>
            </w:rPr>
            <w:t>8</w:t>
          </w:r>
          <w:r>
            <w:rPr>
              <w:rFonts w:hint="eastAsia"/>
              <w:sz w:val="24"/>
              <w:szCs w:val="24"/>
            </w:rPr>
            <w:fldChar w:fldCharType="end"/>
          </w:r>
        </w:p>
        <w:p w14:paraId="4459DB64">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"_Toc208957495" </w:instrText>
          </w:r>
          <w:r>
            <w:rPr>
              <w:sz w:val="24"/>
              <w:szCs w:val="24"/>
            </w:rPr>
            <w:fldChar w:fldCharType="separate"/>
          </w:r>
          <w:r>
            <w:rPr>
              <w:rStyle w:val="17"/>
              <w:rFonts w:hint="eastAsia"/>
              <w:w w:val="95"/>
              <w:sz w:val="24"/>
              <w:szCs w:val="24"/>
              <w:lang w:eastAsia="zh-CN"/>
            </w:rPr>
            <w:t>3.命题思路</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_Toc208957495 \h</w:instrText>
          </w:r>
          <w:r>
            <w:rPr>
              <w:rFonts w:hint="eastAsia"/>
              <w:sz w:val="24"/>
              <w:szCs w:val="24"/>
            </w:rPr>
            <w:instrText xml:space="preserve"> </w:instrText>
          </w:r>
          <w:r>
            <w:rPr>
              <w:rFonts w:hint="eastAsia"/>
              <w:sz w:val="24"/>
              <w:szCs w:val="24"/>
            </w:rPr>
            <w:fldChar w:fldCharType="separate"/>
          </w:r>
          <w:r>
            <w:rPr>
              <w:sz w:val="24"/>
              <w:szCs w:val="24"/>
            </w:rPr>
            <w:t>9</w:t>
          </w:r>
          <w:r>
            <w:rPr>
              <w:rFonts w:hint="eastAsia"/>
              <w:sz w:val="24"/>
              <w:szCs w:val="24"/>
            </w:rPr>
            <w:fldChar w:fldCharType="end"/>
          </w:r>
          <w:r>
            <w:rPr>
              <w:rFonts w:hint="eastAsia"/>
              <w:sz w:val="24"/>
              <w:szCs w:val="24"/>
            </w:rPr>
            <w:fldChar w:fldCharType="end"/>
          </w:r>
        </w:p>
        <w:p w14:paraId="197AAEA8">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"_Toc208957496" </w:instrText>
          </w:r>
          <w:r>
            <w:rPr>
              <w:sz w:val="24"/>
              <w:szCs w:val="24"/>
            </w:rPr>
            <w:fldChar w:fldCharType="separate"/>
          </w:r>
          <w:r>
            <w:rPr>
              <w:rStyle w:val="17"/>
              <w:rFonts w:hint="eastAsia"/>
              <w:w w:val="95"/>
              <w:sz w:val="24"/>
              <w:szCs w:val="24"/>
              <w:lang w:eastAsia="zh-CN"/>
            </w:rPr>
            <w:t>4.基本流程及公布方式</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_Toc208957496 \h</w:instrText>
          </w:r>
          <w:r>
            <w:rPr>
              <w:rFonts w:hint="eastAsia"/>
              <w:sz w:val="24"/>
              <w:szCs w:val="24"/>
            </w:rPr>
            <w:instrText xml:space="preserve"> </w:instrText>
          </w:r>
          <w:r>
            <w:rPr>
              <w:rFonts w:hint="eastAsia"/>
              <w:sz w:val="24"/>
              <w:szCs w:val="24"/>
            </w:rPr>
            <w:fldChar w:fldCharType="separate"/>
          </w:r>
          <w:r>
            <w:rPr>
              <w:sz w:val="24"/>
              <w:szCs w:val="24"/>
            </w:rPr>
            <w:t>10</w:t>
          </w:r>
          <w:r>
            <w:rPr>
              <w:rFonts w:hint="eastAsia"/>
              <w:sz w:val="24"/>
              <w:szCs w:val="24"/>
            </w:rPr>
            <w:fldChar w:fldCharType="end"/>
          </w:r>
          <w:r>
            <w:rPr>
              <w:rFonts w:hint="eastAsia"/>
              <w:sz w:val="24"/>
              <w:szCs w:val="24"/>
            </w:rPr>
            <w:fldChar w:fldCharType="end"/>
          </w:r>
        </w:p>
        <w:p w14:paraId="1C85DC92">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"_Toc208957497" </w:instrText>
          </w:r>
          <w:r>
            <w:rPr>
              <w:sz w:val="24"/>
              <w:szCs w:val="24"/>
            </w:rPr>
            <w:fldChar w:fldCharType="separate"/>
          </w:r>
          <w:r>
            <w:rPr>
              <w:rStyle w:val="17"/>
              <w:rFonts w:hint="eastAsia"/>
              <w:w w:val="95"/>
              <w:sz w:val="24"/>
              <w:szCs w:val="24"/>
              <w:lang w:eastAsia="zh-CN"/>
            </w:rPr>
            <w:t>（二）比赛时间</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_Toc208957497 \h</w:instrText>
          </w:r>
          <w:r>
            <w:rPr>
              <w:rFonts w:hint="eastAsia"/>
              <w:sz w:val="24"/>
              <w:szCs w:val="24"/>
            </w:rPr>
            <w:instrText xml:space="preserve"> </w:instrText>
          </w:r>
          <w:r>
            <w:rPr>
              <w:rFonts w:hint="eastAsia"/>
              <w:sz w:val="24"/>
              <w:szCs w:val="24"/>
            </w:rPr>
            <w:fldChar w:fldCharType="separate"/>
          </w:r>
          <w:r>
            <w:rPr>
              <w:sz w:val="24"/>
              <w:szCs w:val="24"/>
            </w:rPr>
            <w:t>10</w:t>
          </w:r>
          <w:r>
            <w:rPr>
              <w:rFonts w:hint="eastAsia"/>
              <w:sz w:val="24"/>
              <w:szCs w:val="24"/>
            </w:rPr>
            <w:fldChar w:fldCharType="end"/>
          </w:r>
          <w:r>
            <w:rPr>
              <w:rFonts w:hint="eastAsia"/>
              <w:sz w:val="24"/>
              <w:szCs w:val="24"/>
            </w:rPr>
            <w:fldChar w:fldCharType="end"/>
          </w:r>
        </w:p>
        <w:p w14:paraId="05B4FFDF">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"_Toc208957498" </w:instrText>
          </w:r>
          <w:r>
            <w:rPr>
              <w:sz w:val="24"/>
              <w:szCs w:val="24"/>
            </w:rPr>
            <w:fldChar w:fldCharType="separate"/>
          </w:r>
          <w:r>
            <w:rPr>
              <w:rStyle w:val="17"/>
              <w:rFonts w:hint="eastAsia"/>
              <w:w w:val="95"/>
              <w:sz w:val="24"/>
              <w:szCs w:val="24"/>
              <w:lang w:eastAsia="zh-CN"/>
            </w:rPr>
            <w:t>比赛时间安排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_Toc208957498 \h</w:instrText>
          </w:r>
          <w:r>
            <w:rPr>
              <w:rFonts w:hint="eastAsia"/>
              <w:sz w:val="24"/>
              <w:szCs w:val="24"/>
            </w:rPr>
            <w:instrText xml:space="preserve"> </w:instrText>
          </w:r>
          <w:r>
            <w:rPr>
              <w:rFonts w:hint="eastAsia"/>
              <w:sz w:val="24"/>
              <w:szCs w:val="24"/>
            </w:rPr>
            <w:fldChar w:fldCharType="separate"/>
          </w:r>
          <w:r>
            <w:rPr>
              <w:sz w:val="24"/>
              <w:szCs w:val="24"/>
            </w:rPr>
            <w:t>10</w:t>
          </w:r>
          <w:r>
            <w:rPr>
              <w:rFonts w:hint="eastAsia"/>
              <w:sz w:val="24"/>
              <w:szCs w:val="24"/>
            </w:rPr>
            <w:fldChar w:fldCharType="end"/>
          </w:r>
          <w:r>
            <w:rPr>
              <w:rFonts w:hint="eastAsia"/>
              <w:sz w:val="24"/>
              <w:szCs w:val="24"/>
            </w:rPr>
            <w:fldChar w:fldCharType="end"/>
          </w:r>
        </w:p>
        <w:p w14:paraId="5208A25F">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"_Toc208957499" </w:instrText>
          </w:r>
          <w:r>
            <w:rPr>
              <w:sz w:val="24"/>
              <w:szCs w:val="24"/>
            </w:rPr>
            <w:fldChar w:fldCharType="separate"/>
          </w:r>
          <w:r>
            <w:rPr>
              <w:rStyle w:val="17"/>
              <w:rFonts w:hint="eastAsia"/>
              <w:w w:val="95"/>
              <w:sz w:val="24"/>
              <w:szCs w:val="24"/>
              <w:lang w:eastAsia="zh-CN"/>
            </w:rPr>
            <w:t>（三）评判标准</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_Toc208957499 \h</w:instrText>
          </w:r>
          <w:r>
            <w:rPr>
              <w:rFonts w:hint="eastAsia"/>
              <w:sz w:val="24"/>
              <w:szCs w:val="24"/>
            </w:rPr>
            <w:instrText xml:space="preserve"> </w:instrText>
          </w:r>
          <w:r>
            <w:rPr>
              <w:rFonts w:hint="eastAsia"/>
              <w:sz w:val="24"/>
              <w:szCs w:val="24"/>
            </w:rPr>
            <w:fldChar w:fldCharType="separate"/>
          </w:r>
          <w:r>
            <w:rPr>
              <w:sz w:val="24"/>
              <w:szCs w:val="24"/>
            </w:rPr>
            <w:t>11</w:t>
          </w:r>
          <w:r>
            <w:rPr>
              <w:rFonts w:hint="eastAsia"/>
              <w:sz w:val="24"/>
              <w:szCs w:val="24"/>
            </w:rPr>
            <w:fldChar w:fldCharType="end"/>
          </w:r>
          <w:r>
            <w:rPr>
              <w:rFonts w:hint="eastAsia"/>
              <w:sz w:val="24"/>
              <w:szCs w:val="24"/>
            </w:rPr>
            <w:fldChar w:fldCharType="end"/>
          </w:r>
        </w:p>
        <w:p w14:paraId="5D118438">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"_Toc208957500" </w:instrText>
          </w:r>
          <w:r>
            <w:rPr>
              <w:sz w:val="24"/>
              <w:szCs w:val="24"/>
            </w:rPr>
            <w:fldChar w:fldCharType="separate"/>
          </w:r>
          <w:r>
            <w:rPr>
              <w:rStyle w:val="17"/>
              <w:rFonts w:hint="eastAsia"/>
              <w:w w:val="95"/>
              <w:sz w:val="24"/>
              <w:szCs w:val="24"/>
              <w:lang w:eastAsia="zh-CN"/>
            </w:rPr>
            <w:t>1.分数权重</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_Toc208957500 \h</w:instrText>
          </w:r>
          <w:r>
            <w:rPr>
              <w:rFonts w:hint="eastAsia"/>
              <w:sz w:val="24"/>
              <w:szCs w:val="24"/>
            </w:rPr>
            <w:instrText xml:space="preserve"> </w:instrText>
          </w:r>
          <w:r>
            <w:rPr>
              <w:rFonts w:hint="eastAsia"/>
              <w:sz w:val="24"/>
              <w:szCs w:val="24"/>
            </w:rPr>
            <w:fldChar w:fldCharType="separate"/>
          </w:r>
          <w:r>
            <w:rPr>
              <w:sz w:val="24"/>
              <w:szCs w:val="24"/>
            </w:rPr>
            <w:t>11</w:t>
          </w:r>
          <w:r>
            <w:rPr>
              <w:rFonts w:hint="eastAsia"/>
              <w:sz w:val="24"/>
              <w:szCs w:val="24"/>
            </w:rPr>
            <w:fldChar w:fldCharType="end"/>
          </w:r>
          <w:r>
            <w:rPr>
              <w:rFonts w:hint="eastAsia"/>
              <w:sz w:val="24"/>
              <w:szCs w:val="24"/>
            </w:rPr>
            <w:fldChar w:fldCharType="end"/>
          </w:r>
        </w:p>
        <w:p w14:paraId="06D71EE4">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"_Toc208957501" </w:instrText>
          </w:r>
          <w:r>
            <w:rPr>
              <w:sz w:val="24"/>
              <w:szCs w:val="24"/>
            </w:rPr>
            <w:fldChar w:fldCharType="separate"/>
          </w:r>
          <w:r>
            <w:rPr>
              <w:rStyle w:val="17"/>
              <w:rFonts w:hint="eastAsia"/>
              <w:w w:val="95"/>
              <w:sz w:val="24"/>
              <w:szCs w:val="24"/>
              <w:lang w:eastAsia="zh-CN"/>
            </w:rPr>
            <w:t>2.评判方法</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_Toc208957501 \h</w:instrText>
          </w:r>
          <w:r>
            <w:rPr>
              <w:rFonts w:hint="eastAsia"/>
              <w:sz w:val="24"/>
              <w:szCs w:val="24"/>
            </w:rPr>
            <w:instrText xml:space="preserve"> </w:instrText>
          </w:r>
          <w:r>
            <w:rPr>
              <w:rFonts w:hint="eastAsia"/>
              <w:sz w:val="24"/>
              <w:szCs w:val="24"/>
            </w:rPr>
            <w:fldChar w:fldCharType="separate"/>
          </w:r>
          <w:r>
            <w:rPr>
              <w:sz w:val="24"/>
              <w:szCs w:val="24"/>
            </w:rPr>
            <w:t>11</w:t>
          </w:r>
          <w:r>
            <w:rPr>
              <w:rFonts w:hint="eastAsia"/>
              <w:sz w:val="24"/>
              <w:szCs w:val="24"/>
            </w:rPr>
            <w:fldChar w:fldCharType="end"/>
          </w:r>
          <w:r>
            <w:rPr>
              <w:rFonts w:hint="eastAsia"/>
              <w:sz w:val="24"/>
              <w:szCs w:val="24"/>
            </w:rPr>
            <w:fldChar w:fldCharType="end"/>
          </w:r>
        </w:p>
        <w:p w14:paraId="409E234A">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"_Toc208957502" </w:instrText>
          </w:r>
          <w:r>
            <w:rPr>
              <w:sz w:val="24"/>
              <w:szCs w:val="24"/>
            </w:rPr>
            <w:fldChar w:fldCharType="separate"/>
          </w:r>
          <w:r>
            <w:rPr>
              <w:rStyle w:val="17"/>
              <w:rFonts w:hint="eastAsia"/>
              <w:w w:val="95"/>
              <w:sz w:val="24"/>
              <w:szCs w:val="24"/>
              <w:lang w:eastAsia="zh-CN"/>
            </w:rPr>
            <w:t>3.成绩并列排序方法</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_Toc208957502 \h</w:instrText>
          </w:r>
          <w:r>
            <w:rPr>
              <w:rFonts w:hint="eastAsia"/>
              <w:sz w:val="24"/>
              <w:szCs w:val="24"/>
            </w:rPr>
            <w:instrText xml:space="preserve"> </w:instrText>
          </w:r>
          <w:r>
            <w:rPr>
              <w:rFonts w:hint="eastAsia"/>
              <w:sz w:val="24"/>
              <w:szCs w:val="24"/>
            </w:rPr>
            <w:fldChar w:fldCharType="separate"/>
          </w:r>
          <w:r>
            <w:rPr>
              <w:sz w:val="24"/>
              <w:szCs w:val="24"/>
            </w:rPr>
            <w:t>13</w:t>
          </w:r>
          <w:r>
            <w:rPr>
              <w:rFonts w:hint="eastAsia"/>
              <w:sz w:val="24"/>
              <w:szCs w:val="24"/>
            </w:rPr>
            <w:fldChar w:fldCharType="end"/>
          </w:r>
          <w:r>
            <w:rPr>
              <w:rFonts w:hint="eastAsia"/>
              <w:sz w:val="24"/>
              <w:szCs w:val="24"/>
            </w:rPr>
            <w:fldChar w:fldCharType="end"/>
          </w:r>
        </w:p>
        <w:p w14:paraId="13605402">
          <w:pPr>
            <w:pStyle w:val="12"/>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"_Toc208957503" </w:instrText>
          </w:r>
          <w:r>
            <w:rPr>
              <w:sz w:val="24"/>
              <w:szCs w:val="24"/>
            </w:rPr>
            <w:fldChar w:fldCharType="separate"/>
          </w:r>
          <w:r>
            <w:rPr>
              <w:rStyle w:val="17"/>
              <w:rFonts w:hint="eastAsia"/>
              <w:w w:val="95"/>
              <w:sz w:val="24"/>
              <w:szCs w:val="24"/>
              <w:lang w:eastAsia="zh-CN"/>
            </w:rPr>
            <w:t>三、竞赛细则</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_Toc208957503 \h</w:instrText>
          </w:r>
          <w:r>
            <w:rPr>
              <w:rFonts w:hint="eastAsia"/>
              <w:sz w:val="24"/>
              <w:szCs w:val="24"/>
            </w:rPr>
            <w:instrText xml:space="preserve"> </w:instrText>
          </w:r>
          <w:r>
            <w:rPr>
              <w:rFonts w:hint="eastAsia"/>
              <w:sz w:val="24"/>
              <w:szCs w:val="24"/>
            </w:rPr>
            <w:fldChar w:fldCharType="separate"/>
          </w:r>
          <w:r>
            <w:rPr>
              <w:sz w:val="24"/>
              <w:szCs w:val="24"/>
            </w:rPr>
            <w:t>13</w:t>
          </w:r>
          <w:r>
            <w:rPr>
              <w:rFonts w:hint="eastAsia"/>
              <w:sz w:val="24"/>
              <w:szCs w:val="24"/>
            </w:rPr>
            <w:fldChar w:fldCharType="end"/>
          </w:r>
          <w:r>
            <w:rPr>
              <w:rFonts w:hint="eastAsia"/>
              <w:sz w:val="24"/>
              <w:szCs w:val="24"/>
            </w:rPr>
            <w:fldChar w:fldCharType="end"/>
          </w:r>
        </w:p>
        <w:p w14:paraId="0CD75543">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"_Toc208957504" </w:instrText>
          </w:r>
          <w:r>
            <w:rPr>
              <w:sz w:val="24"/>
              <w:szCs w:val="24"/>
            </w:rPr>
            <w:fldChar w:fldCharType="separate"/>
          </w:r>
          <w:r>
            <w:rPr>
              <w:rStyle w:val="17"/>
              <w:rFonts w:hint="eastAsia"/>
              <w:w w:val="95"/>
              <w:sz w:val="24"/>
              <w:szCs w:val="24"/>
              <w:lang w:eastAsia="zh-CN"/>
            </w:rPr>
            <w:t>（一）竞赛流程与时间安排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_Toc208957504 \h</w:instrText>
          </w:r>
          <w:r>
            <w:rPr>
              <w:rFonts w:hint="eastAsia"/>
              <w:sz w:val="24"/>
              <w:szCs w:val="24"/>
            </w:rPr>
            <w:instrText xml:space="preserve"> </w:instrText>
          </w:r>
          <w:r>
            <w:rPr>
              <w:rFonts w:hint="eastAsia"/>
              <w:sz w:val="24"/>
              <w:szCs w:val="24"/>
            </w:rPr>
            <w:fldChar w:fldCharType="separate"/>
          </w:r>
          <w:r>
            <w:rPr>
              <w:sz w:val="24"/>
              <w:szCs w:val="24"/>
            </w:rPr>
            <w:t>13</w:t>
          </w:r>
          <w:r>
            <w:rPr>
              <w:rFonts w:hint="eastAsia"/>
              <w:sz w:val="24"/>
              <w:szCs w:val="24"/>
            </w:rPr>
            <w:fldChar w:fldCharType="end"/>
          </w:r>
          <w:r>
            <w:rPr>
              <w:rFonts w:hint="eastAsia"/>
              <w:sz w:val="24"/>
              <w:szCs w:val="24"/>
            </w:rPr>
            <w:fldChar w:fldCharType="end"/>
          </w:r>
        </w:p>
        <w:p w14:paraId="751E2EBD">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"_Toc208957505" </w:instrText>
          </w:r>
          <w:r>
            <w:rPr>
              <w:sz w:val="24"/>
              <w:szCs w:val="24"/>
            </w:rPr>
            <w:fldChar w:fldCharType="separate"/>
          </w:r>
          <w:r>
            <w:rPr>
              <w:rStyle w:val="17"/>
              <w:rFonts w:hint="eastAsia"/>
              <w:w w:val="95"/>
              <w:sz w:val="24"/>
              <w:szCs w:val="24"/>
              <w:lang w:eastAsia="zh-CN"/>
            </w:rPr>
            <w:t>（二）竞赛实施细则</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_Toc208957505 \h</w:instrText>
          </w:r>
          <w:r>
            <w:rPr>
              <w:rFonts w:hint="eastAsia"/>
              <w:sz w:val="24"/>
              <w:szCs w:val="24"/>
            </w:rPr>
            <w:instrText xml:space="preserve"> </w:instrText>
          </w:r>
          <w:r>
            <w:rPr>
              <w:rFonts w:hint="eastAsia"/>
              <w:sz w:val="24"/>
              <w:szCs w:val="24"/>
            </w:rPr>
            <w:fldChar w:fldCharType="separate"/>
          </w:r>
          <w:r>
            <w:rPr>
              <w:sz w:val="24"/>
              <w:szCs w:val="24"/>
            </w:rPr>
            <w:t>14</w:t>
          </w:r>
          <w:r>
            <w:rPr>
              <w:rFonts w:hint="eastAsia"/>
              <w:sz w:val="24"/>
              <w:szCs w:val="24"/>
            </w:rPr>
            <w:fldChar w:fldCharType="end"/>
          </w:r>
          <w:r>
            <w:rPr>
              <w:rFonts w:hint="eastAsia"/>
              <w:sz w:val="24"/>
              <w:szCs w:val="24"/>
            </w:rPr>
            <w:fldChar w:fldCharType="end"/>
          </w:r>
        </w:p>
        <w:p w14:paraId="24938F5C">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"_Toc208957506" </w:instrText>
          </w:r>
          <w:r>
            <w:rPr>
              <w:sz w:val="24"/>
              <w:szCs w:val="24"/>
            </w:rPr>
            <w:fldChar w:fldCharType="separate"/>
          </w:r>
          <w:r>
            <w:rPr>
              <w:rStyle w:val="17"/>
              <w:rFonts w:hint="eastAsia"/>
              <w:w w:val="95"/>
              <w:sz w:val="24"/>
              <w:szCs w:val="24"/>
              <w:lang w:eastAsia="zh-CN"/>
            </w:rPr>
            <w:t>1.裁判人员要求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_Toc208957506 \h</w:instrText>
          </w:r>
          <w:r>
            <w:rPr>
              <w:rFonts w:hint="eastAsia"/>
              <w:sz w:val="24"/>
              <w:szCs w:val="24"/>
            </w:rPr>
            <w:instrText xml:space="preserve"> </w:instrText>
          </w:r>
          <w:r>
            <w:rPr>
              <w:rFonts w:hint="eastAsia"/>
              <w:sz w:val="24"/>
              <w:szCs w:val="24"/>
            </w:rPr>
            <w:fldChar w:fldCharType="separate"/>
          </w:r>
          <w:r>
            <w:rPr>
              <w:sz w:val="24"/>
              <w:szCs w:val="24"/>
            </w:rPr>
            <w:t>14</w:t>
          </w:r>
          <w:r>
            <w:rPr>
              <w:rFonts w:hint="eastAsia"/>
              <w:sz w:val="24"/>
              <w:szCs w:val="24"/>
            </w:rPr>
            <w:fldChar w:fldCharType="end"/>
          </w:r>
          <w:r>
            <w:rPr>
              <w:rFonts w:hint="eastAsia"/>
              <w:sz w:val="24"/>
              <w:szCs w:val="24"/>
            </w:rPr>
            <w:fldChar w:fldCharType="end"/>
          </w:r>
        </w:p>
        <w:p w14:paraId="730AB88C">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"_Toc208957507" </w:instrText>
          </w:r>
          <w:r>
            <w:rPr>
              <w:sz w:val="24"/>
              <w:szCs w:val="24"/>
            </w:rPr>
            <w:fldChar w:fldCharType="separate"/>
          </w:r>
          <w:r>
            <w:rPr>
              <w:rStyle w:val="17"/>
              <w:rFonts w:hint="eastAsia"/>
              <w:w w:val="95"/>
              <w:sz w:val="24"/>
              <w:szCs w:val="24"/>
              <w:lang w:eastAsia="zh-CN"/>
            </w:rPr>
            <w:t>2.选手要求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_Toc208957507 \h</w:instrText>
          </w:r>
          <w:r>
            <w:rPr>
              <w:rFonts w:hint="eastAsia"/>
              <w:sz w:val="24"/>
              <w:szCs w:val="24"/>
            </w:rPr>
            <w:instrText xml:space="preserve"> </w:instrText>
          </w:r>
          <w:r>
            <w:rPr>
              <w:rFonts w:hint="eastAsia"/>
              <w:sz w:val="24"/>
              <w:szCs w:val="24"/>
            </w:rPr>
            <w:fldChar w:fldCharType="separate"/>
          </w:r>
          <w:r>
            <w:rPr>
              <w:sz w:val="24"/>
              <w:szCs w:val="24"/>
            </w:rPr>
            <w:t>16</w:t>
          </w:r>
          <w:r>
            <w:rPr>
              <w:rFonts w:hint="eastAsia"/>
              <w:sz w:val="24"/>
              <w:szCs w:val="24"/>
            </w:rPr>
            <w:fldChar w:fldCharType="end"/>
          </w:r>
          <w:r>
            <w:rPr>
              <w:rFonts w:hint="eastAsia"/>
              <w:sz w:val="24"/>
              <w:szCs w:val="24"/>
            </w:rPr>
            <w:fldChar w:fldCharType="end"/>
          </w:r>
        </w:p>
        <w:p w14:paraId="3AF5DC2E">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"_Toc208957508" </w:instrText>
          </w:r>
          <w:r>
            <w:rPr>
              <w:sz w:val="24"/>
              <w:szCs w:val="24"/>
            </w:rPr>
            <w:fldChar w:fldCharType="separate"/>
          </w:r>
          <w:r>
            <w:rPr>
              <w:rStyle w:val="17"/>
              <w:rFonts w:hint="eastAsia"/>
              <w:w w:val="95"/>
              <w:sz w:val="24"/>
              <w:szCs w:val="24"/>
              <w:lang w:eastAsia="zh-CN"/>
            </w:rPr>
            <w:t>3.技术人员和工作人员要求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_Toc208957508 \h</w:instrText>
          </w:r>
          <w:r>
            <w:rPr>
              <w:rFonts w:hint="eastAsia"/>
              <w:sz w:val="24"/>
              <w:szCs w:val="24"/>
            </w:rPr>
            <w:instrText xml:space="preserve"> </w:instrText>
          </w:r>
          <w:r>
            <w:rPr>
              <w:rFonts w:hint="eastAsia"/>
              <w:sz w:val="24"/>
              <w:szCs w:val="24"/>
            </w:rPr>
            <w:fldChar w:fldCharType="separate"/>
          </w:r>
          <w:r>
            <w:rPr>
              <w:sz w:val="24"/>
              <w:szCs w:val="24"/>
            </w:rPr>
            <w:t>17</w:t>
          </w:r>
          <w:r>
            <w:rPr>
              <w:rFonts w:hint="eastAsia"/>
              <w:sz w:val="24"/>
              <w:szCs w:val="24"/>
            </w:rPr>
            <w:fldChar w:fldCharType="end"/>
          </w:r>
          <w:r>
            <w:rPr>
              <w:rFonts w:hint="eastAsia"/>
              <w:sz w:val="24"/>
              <w:szCs w:val="24"/>
            </w:rPr>
            <w:fldChar w:fldCharType="end"/>
          </w:r>
        </w:p>
        <w:p w14:paraId="25B83745">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"_Toc208957509" </w:instrText>
          </w:r>
          <w:r>
            <w:rPr>
              <w:sz w:val="24"/>
              <w:szCs w:val="24"/>
            </w:rPr>
            <w:fldChar w:fldCharType="separate"/>
          </w:r>
          <w:r>
            <w:rPr>
              <w:rStyle w:val="17"/>
              <w:rFonts w:hint="eastAsia"/>
              <w:w w:val="95"/>
              <w:sz w:val="24"/>
              <w:szCs w:val="24"/>
              <w:lang w:eastAsia="zh-CN"/>
            </w:rPr>
            <w:t>4.技术争议处理</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_Toc208957509 \h</w:instrText>
          </w:r>
          <w:r>
            <w:rPr>
              <w:rFonts w:hint="eastAsia"/>
              <w:sz w:val="24"/>
              <w:szCs w:val="24"/>
            </w:rPr>
            <w:instrText xml:space="preserve"> </w:instrText>
          </w:r>
          <w:r>
            <w:rPr>
              <w:rFonts w:hint="eastAsia"/>
              <w:sz w:val="24"/>
              <w:szCs w:val="24"/>
            </w:rPr>
            <w:fldChar w:fldCharType="separate"/>
          </w:r>
          <w:r>
            <w:rPr>
              <w:sz w:val="24"/>
              <w:szCs w:val="24"/>
            </w:rPr>
            <w:t>18</w:t>
          </w:r>
          <w:r>
            <w:rPr>
              <w:rFonts w:hint="eastAsia"/>
              <w:sz w:val="24"/>
              <w:szCs w:val="24"/>
            </w:rPr>
            <w:fldChar w:fldCharType="end"/>
          </w:r>
          <w:r>
            <w:rPr>
              <w:rFonts w:hint="eastAsia"/>
              <w:sz w:val="24"/>
              <w:szCs w:val="24"/>
            </w:rPr>
            <w:fldChar w:fldCharType="end"/>
          </w:r>
        </w:p>
        <w:p w14:paraId="1AA60368">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"_Toc208957510" </w:instrText>
          </w:r>
          <w:r>
            <w:rPr>
              <w:sz w:val="24"/>
              <w:szCs w:val="24"/>
            </w:rPr>
            <w:fldChar w:fldCharType="separate"/>
          </w:r>
          <w:r>
            <w:rPr>
              <w:rStyle w:val="17"/>
              <w:rFonts w:hint="eastAsia"/>
              <w:w w:val="95"/>
              <w:sz w:val="24"/>
              <w:szCs w:val="24"/>
              <w:lang w:eastAsia="zh-CN"/>
            </w:rPr>
            <w:t>5.项目特殊规定</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_Toc208957510 \h</w:instrText>
          </w:r>
          <w:r>
            <w:rPr>
              <w:rFonts w:hint="eastAsia"/>
              <w:sz w:val="24"/>
              <w:szCs w:val="24"/>
            </w:rPr>
            <w:instrText xml:space="preserve"> </w:instrText>
          </w:r>
          <w:r>
            <w:rPr>
              <w:rFonts w:hint="eastAsia"/>
              <w:sz w:val="24"/>
              <w:szCs w:val="24"/>
            </w:rPr>
            <w:fldChar w:fldCharType="separate"/>
          </w:r>
          <w:r>
            <w:rPr>
              <w:sz w:val="24"/>
              <w:szCs w:val="24"/>
            </w:rPr>
            <w:t>19</w:t>
          </w:r>
          <w:r>
            <w:rPr>
              <w:rFonts w:hint="eastAsia"/>
              <w:sz w:val="24"/>
              <w:szCs w:val="24"/>
            </w:rPr>
            <w:fldChar w:fldCharType="end"/>
          </w:r>
          <w:r>
            <w:rPr>
              <w:rFonts w:hint="eastAsia"/>
              <w:sz w:val="24"/>
              <w:szCs w:val="24"/>
            </w:rPr>
            <w:fldChar w:fldCharType="end"/>
          </w:r>
        </w:p>
        <w:p w14:paraId="50786CD9">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"_Toc208957511" </w:instrText>
          </w:r>
          <w:r>
            <w:rPr>
              <w:sz w:val="24"/>
              <w:szCs w:val="24"/>
            </w:rPr>
            <w:fldChar w:fldCharType="separate"/>
          </w:r>
          <w:r>
            <w:rPr>
              <w:rStyle w:val="17"/>
              <w:rFonts w:hint="eastAsia"/>
              <w:w w:val="95"/>
              <w:sz w:val="24"/>
              <w:szCs w:val="24"/>
              <w:lang w:eastAsia="zh-CN"/>
            </w:rPr>
            <w:t>6.赛场开放要求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_Toc208957511 \h</w:instrText>
          </w:r>
          <w:r>
            <w:rPr>
              <w:rFonts w:hint="eastAsia"/>
              <w:sz w:val="24"/>
              <w:szCs w:val="24"/>
            </w:rPr>
            <w:instrText xml:space="preserve"> </w:instrText>
          </w:r>
          <w:r>
            <w:rPr>
              <w:rFonts w:hint="eastAsia"/>
              <w:sz w:val="24"/>
              <w:szCs w:val="24"/>
            </w:rPr>
            <w:fldChar w:fldCharType="separate"/>
          </w:r>
          <w:r>
            <w:rPr>
              <w:sz w:val="24"/>
              <w:szCs w:val="24"/>
            </w:rPr>
            <w:t>19</w:t>
          </w:r>
          <w:r>
            <w:rPr>
              <w:rFonts w:hint="eastAsia"/>
              <w:sz w:val="24"/>
              <w:szCs w:val="24"/>
            </w:rPr>
            <w:fldChar w:fldCharType="end"/>
          </w:r>
          <w:r>
            <w:rPr>
              <w:rFonts w:hint="eastAsia"/>
              <w:sz w:val="24"/>
              <w:szCs w:val="24"/>
            </w:rPr>
            <w:fldChar w:fldCharType="end"/>
          </w:r>
        </w:p>
        <w:p w14:paraId="5EC32EB8">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"_Toc208957512" </w:instrText>
          </w:r>
          <w:r>
            <w:rPr>
              <w:sz w:val="24"/>
              <w:szCs w:val="24"/>
            </w:rPr>
            <w:fldChar w:fldCharType="separate"/>
          </w:r>
          <w:r>
            <w:rPr>
              <w:rStyle w:val="17"/>
              <w:rFonts w:hint="eastAsia"/>
              <w:w w:val="95"/>
              <w:sz w:val="24"/>
              <w:szCs w:val="24"/>
              <w:lang w:eastAsia="zh-CN"/>
            </w:rPr>
            <w:t>7.绿色环保要求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_Toc208957512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15C5F299">
          <w:pPr>
            <w:pStyle w:val="12"/>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"_Toc208957513" </w:instrText>
          </w:r>
          <w:r>
            <w:rPr>
              <w:sz w:val="24"/>
              <w:szCs w:val="24"/>
            </w:rPr>
            <w:fldChar w:fldCharType="separate"/>
          </w:r>
          <w:r>
            <w:rPr>
              <w:rStyle w:val="17"/>
              <w:rFonts w:hint="eastAsia"/>
              <w:w w:val="95"/>
              <w:sz w:val="24"/>
              <w:szCs w:val="24"/>
              <w:lang w:eastAsia="zh-CN"/>
            </w:rPr>
            <w:t>四、竞赛场地、设施设备等安排</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_Toc208957513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05BAA8E0">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"_Toc208957514" </w:instrText>
          </w:r>
          <w:r>
            <w:rPr>
              <w:sz w:val="24"/>
              <w:szCs w:val="24"/>
            </w:rPr>
            <w:fldChar w:fldCharType="separate"/>
          </w:r>
          <w:r>
            <w:rPr>
              <w:rStyle w:val="17"/>
              <w:rFonts w:hint="eastAsia"/>
              <w:w w:val="95"/>
              <w:sz w:val="24"/>
              <w:szCs w:val="24"/>
              <w:lang w:eastAsia="zh-CN"/>
            </w:rPr>
            <w:t>（一）赛场规格要求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_Toc208957514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236901F0">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"_Toc208957515" </w:instrText>
          </w:r>
          <w:r>
            <w:rPr>
              <w:sz w:val="24"/>
              <w:szCs w:val="24"/>
            </w:rPr>
            <w:fldChar w:fldCharType="separate"/>
          </w:r>
          <w:r>
            <w:rPr>
              <w:rStyle w:val="17"/>
              <w:rFonts w:hint="eastAsia"/>
              <w:w w:val="95"/>
              <w:sz w:val="24"/>
              <w:szCs w:val="24"/>
              <w:lang w:eastAsia="zh-CN"/>
            </w:rPr>
            <w:t>（二）赛场布局图</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_Toc208957515 \h</w:instrText>
          </w:r>
          <w:r>
            <w:rPr>
              <w:rFonts w:hint="eastAsia"/>
              <w:sz w:val="24"/>
              <w:szCs w:val="24"/>
            </w:rPr>
            <w:instrText xml:space="preserve"> </w:instrText>
          </w:r>
          <w:r>
            <w:rPr>
              <w:rFonts w:hint="eastAsia"/>
              <w:sz w:val="24"/>
              <w:szCs w:val="24"/>
            </w:rPr>
            <w:fldChar w:fldCharType="separate"/>
          </w:r>
          <w:r>
            <w:rPr>
              <w:sz w:val="24"/>
              <w:szCs w:val="24"/>
            </w:rPr>
            <w:t>20</w:t>
          </w:r>
          <w:r>
            <w:rPr>
              <w:rFonts w:hint="eastAsia"/>
              <w:sz w:val="24"/>
              <w:szCs w:val="24"/>
            </w:rPr>
            <w:fldChar w:fldCharType="end"/>
          </w:r>
          <w:r>
            <w:rPr>
              <w:rFonts w:hint="eastAsia"/>
              <w:sz w:val="24"/>
              <w:szCs w:val="24"/>
            </w:rPr>
            <w:fldChar w:fldCharType="end"/>
          </w:r>
        </w:p>
        <w:p w14:paraId="2A5DDDBE">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"_Toc208957516" </w:instrText>
          </w:r>
          <w:r>
            <w:rPr>
              <w:sz w:val="24"/>
              <w:szCs w:val="24"/>
            </w:rPr>
            <w:fldChar w:fldCharType="separate"/>
          </w:r>
          <w:r>
            <w:rPr>
              <w:rStyle w:val="17"/>
              <w:rFonts w:hint="eastAsia"/>
              <w:w w:val="95"/>
              <w:sz w:val="24"/>
              <w:szCs w:val="24"/>
              <w:lang w:eastAsia="zh-CN"/>
            </w:rPr>
            <w:t>（三）基础设施清单</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_Toc208957516 \h</w:instrText>
          </w:r>
          <w:r>
            <w:rPr>
              <w:rFonts w:hint="eastAsia"/>
              <w:sz w:val="24"/>
              <w:szCs w:val="24"/>
            </w:rPr>
            <w:instrText xml:space="preserve"> </w:instrText>
          </w:r>
          <w:r>
            <w:rPr>
              <w:rFonts w:hint="eastAsia"/>
              <w:sz w:val="24"/>
              <w:szCs w:val="24"/>
            </w:rPr>
            <w:fldChar w:fldCharType="separate"/>
          </w:r>
          <w:r>
            <w:rPr>
              <w:sz w:val="24"/>
              <w:szCs w:val="24"/>
            </w:rPr>
            <w:t>21</w:t>
          </w:r>
          <w:r>
            <w:rPr>
              <w:rFonts w:hint="eastAsia"/>
              <w:sz w:val="24"/>
              <w:szCs w:val="24"/>
            </w:rPr>
            <w:fldChar w:fldCharType="end"/>
          </w:r>
          <w:r>
            <w:rPr>
              <w:rFonts w:hint="eastAsia"/>
              <w:sz w:val="24"/>
              <w:szCs w:val="24"/>
            </w:rPr>
            <w:fldChar w:fldCharType="end"/>
          </w:r>
        </w:p>
        <w:p w14:paraId="472A664C">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"_Toc208957517" </w:instrText>
          </w:r>
          <w:r>
            <w:rPr>
              <w:sz w:val="24"/>
              <w:szCs w:val="24"/>
            </w:rPr>
            <w:fldChar w:fldCharType="separate"/>
          </w:r>
          <w:r>
            <w:rPr>
              <w:rStyle w:val="17"/>
              <w:rFonts w:hint="eastAsia"/>
              <w:w w:val="95"/>
              <w:sz w:val="24"/>
              <w:szCs w:val="24"/>
              <w:lang w:eastAsia="zh-CN"/>
            </w:rPr>
            <w:t>1.竞赛设备及要求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_Toc208957517 \h</w:instrText>
          </w:r>
          <w:r>
            <w:rPr>
              <w:rFonts w:hint="eastAsia"/>
              <w:sz w:val="24"/>
              <w:szCs w:val="24"/>
            </w:rPr>
            <w:instrText xml:space="preserve"> </w:instrText>
          </w:r>
          <w:r>
            <w:rPr>
              <w:rFonts w:hint="eastAsia"/>
              <w:sz w:val="24"/>
              <w:szCs w:val="24"/>
            </w:rPr>
            <w:fldChar w:fldCharType="separate"/>
          </w:r>
          <w:r>
            <w:rPr>
              <w:sz w:val="24"/>
              <w:szCs w:val="24"/>
            </w:rPr>
            <w:t>21</w:t>
          </w:r>
          <w:r>
            <w:rPr>
              <w:rFonts w:hint="eastAsia"/>
              <w:sz w:val="24"/>
              <w:szCs w:val="24"/>
            </w:rPr>
            <w:fldChar w:fldCharType="end"/>
          </w:r>
          <w:r>
            <w:rPr>
              <w:rFonts w:hint="eastAsia"/>
              <w:sz w:val="24"/>
              <w:szCs w:val="24"/>
            </w:rPr>
            <w:fldChar w:fldCharType="end"/>
          </w:r>
        </w:p>
        <w:p w14:paraId="7318FB51">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"_Toc208957518" </w:instrText>
          </w:r>
          <w:r>
            <w:rPr>
              <w:sz w:val="24"/>
              <w:szCs w:val="24"/>
            </w:rPr>
            <w:fldChar w:fldCharType="separate"/>
          </w:r>
          <w:r>
            <w:rPr>
              <w:rStyle w:val="17"/>
              <w:rFonts w:hint="eastAsia"/>
              <w:w w:val="95"/>
              <w:sz w:val="24"/>
              <w:szCs w:val="24"/>
              <w:lang w:eastAsia="zh-CN"/>
            </w:rPr>
            <w:t>2.赛场辅助设施</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_Toc208957518 \h</w:instrText>
          </w:r>
          <w:r>
            <w:rPr>
              <w:rFonts w:hint="eastAsia"/>
              <w:sz w:val="24"/>
              <w:szCs w:val="24"/>
            </w:rPr>
            <w:instrText xml:space="preserve"> </w:instrText>
          </w:r>
          <w:r>
            <w:rPr>
              <w:rFonts w:hint="eastAsia"/>
              <w:sz w:val="24"/>
              <w:szCs w:val="24"/>
            </w:rPr>
            <w:fldChar w:fldCharType="separate"/>
          </w:r>
          <w:r>
            <w:rPr>
              <w:sz w:val="24"/>
              <w:szCs w:val="24"/>
            </w:rPr>
            <w:t>22</w:t>
          </w:r>
          <w:r>
            <w:rPr>
              <w:rFonts w:hint="eastAsia"/>
              <w:sz w:val="24"/>
              <w:szCs w:val="24"/>
            </w:rPr>
            <w:fldChar w:fldCharType="end"/>
          </w:r>
          <w:r>
            <w:rPr>
              <w:rFonts w:hint="eastAsia"/>
              <w:sz w:val="24"/>
              <w:szCs w:val="24"/>
            </w:rPr>
            <w:fldChar w:fldCharType="end"/>
          </w:r>
        </w:p>
        <w:p w14:paraId="79E5DED4">
          <w:pPr>
            <w:pStyle w:val="8"/>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"_Toc208957519" </w:instrText>
          </w:r>
          <w:r>
            <w:rPr>
              <w:sz w:val="24"/>
              <w:szCs w:val="24"/>
            </w:rPr>
            <w:fldChar w:fldCharType="separate"/>
          </w:r>
          <w:r>
            <w:rPr>
              <w:rStyle w:val="17"/>
              <w:rFonts w:hint="eastAsia"/>
              <w:w w:val="95"/>
              <w:sz w:val="24"/>
              <w:szCs w:val="24"/>
              <w:lang w:eastAsia="zh-CN"/>
            </w:rPr>
            <w:t>3.竞赛现场提供的工具</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_Toc208957519 \h</w:instrText>
          </w:r>
          <w:r>
            <w:rPr>
              <w:rFonts w:hint="eastAsia"/>
              <w:sz w:val="24"/>
              <w:szCs w:val="24"/>
            </w:rPr>
            <w:instrText xml:space="preserve"> </w:instrText>
          </w:r>
          <w:r>
            <w:rPr>
              <w:rFonts w:hint="eastAsia"/>
              <w:sz w:val="24"/>
              <w:szCs w:val="24"/>
            </w:rPr>
            <w:fldChar w:fldCharType="separate"/>
          </w:r>
          <w:r>
            <w:rPr>
              <w:sz w:val="24"/>
              <w:szCs w:val="24"/>
            </w:rPr>
            <w:t>22</w:t>
          </w:r>
          <w:r>
            <w:rPr>
              <w:rFonts w:hint="eastAsia"/>
              <w:sz w:val="24"/>
              <w:szCs w:val="24"/>
            </w:rPr>
            <w:fldChar w:fldCharType="end"/>
          </w:r>
          <w:r>
            <w:rPr>
              <w:rFonts w:hint="eastAsia"/>
              <w:sz w:val="24"/>
              <w:szCs w:val="24"/>
            </w:rPr>
            <w:fldChar w:fldCharType="end"/>
          </w:r>
        </w:p>
        <w:p w14:paraId="44BDE8D0">
          <w:pPr>
            <w:pStyle w:val="12"/>
            <w:tabs>
              <w:tab w:val="right" w:leader="dot" w:pos="8820"/>
            </w:tabs>
            <w:rPr>
              <w:rFonts w:asciiTheme="minorHAnsi" w:hAnsiTheme="minorHAnsi" w:eastAsiaTheme="minorEastAsia" w:cstheme="minorBidi"/>
              <w:kern w:val="2"/>
              <w:sz w:val="24"/>
              <w:szCs w:val="24"/>
              <w:lang w:eastAsia="zh-CN"/>
              <w14:ligatures w14:val="standardContextual"/>
            </w:rPr>
          </w:pPr>
          <w:r>
            <w:rPr>
              <w:sz w:val="24"/>
              <w:szCs w:val="24"/>
            </w:rPr>
            <w:fldChar w:fldCharType="begin"/>
          </w:r>
          <w:r>
            <w:rPr>
              <w:sz w:val="24"/>
              <w:szCs w:val="24"/>
            </w:rPr>
            <w:instrText xml:space="preserve"> HYPERLINK \l "_Toc208957520" </w:instrText>
          </w:r>
          <w:r>
            <w:rPr>
              <w:sz w:val="24"/>
              <w:szCs w:val="24"/>
            </w:rPr>
            <w:fldChar w:fldCharType="separate"/>
          </w:r>
          <w:r>
            <w:rPr>
              <w:rStyle w:val="17"/>
              <w:rFonts w:hint="eastAsia"/>
              <w:w w:val="95"/>
              <w:sz w:val="24"/>
              <w:szCs w:val="24"/>
              <w:lang w:eastAsia="zh-CN"/>
            </w:rPr>
            <w:t>五、安全、健康要求</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_Toc208957520 \h</w:instrText>
          </w:r>
          <w:r>
            <w:rPr>
              <w:rFonts w:hint="eastAsia"/>
              <w:sz w:val="24"/>
              <w:szCs w:val="24"/>
            </w:rPr>
            <w:instrText xml:space="preserve"> </w:instrText>
          </w:r>
          <w:r>
            <w:rPr>
              <w:rFonts w:hint="eastAsia"/>
              <w:sz w:val="24"/>
              <w:szCs w:val="24"/>
            </w:rPr>
            <w:fldChar w:fldCharType="separate"/>
          </w:r>
          <w:r>
            <w:rPr>
              <w:sz w:val="24"/>
              <w:szCs w:val="24"/>
            </w:rPr>
            <w:t>22</w:t>
          </w:r>
          <w:r>
            <w:rPr>
              <w:rFonts w:hint="eastAsia"/>
              <w:sz w:val="24"/>
              <w:szCs w:val="24"/>
            </w:rPr>
            <w:fldChar w:fldCharType="end"/>
          </w:r>
          <w:r>
            <w:rPr>
              <w:rFonts w:hint="eastAsia"/>
              <w:sz w:val="24"/>
              <w:szCs w:val="24"/>
            </w:rPr>
            <w:fldChar w:fldCharType="end"/>
          </w:r>
        </w:p>
        <w:p w14:paraId="6B12B591">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"_Toc208957521" </w:instrText>
          </w:r>
          <w:r>
            <w:rPr>
              <w:sz w:val="24"/>
              <w:szCs w:val="24"/>
            </w:rPr>
            <w:fldChar w:fldCharType="separate"/>
          </w:r>
          <w:r>
            <w:rPr>
              <w:rStyle w:val="17"/>
              <w:rFonts w:hint="eastAsia"/>
              <w:w w:val="95"/>
              <w:sz w:val="24"/>
              <w:szCs w:val="24"/>
              <w:lang w:eastAsia="zh-CN"/>
            </w:rPr>
            <w:t>（一）选手需自备的防护装备</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_Toc208957521 \h</w:instrText>
          </w:r>
          <w:r>
            <w:rPr>
              <w:rFonts w:hint="eastAsia"/>
              <w:sz w:val="24"/>
              <w:szCs w:val="24"/>
            </w:rPr>
            <w:instrText xml:space="preserve"> </w:instrText>
          </w:r>
          <w:r>
            <w:rPr>
              <w:rFonts w:hint="eastAsia"/>
              <w:sz w:val="24"/>
              <w:szCs w:val="24"/>
            </w:rPr>
            <w:fldChar w:fldCharType="separate"/>
          </w:r>
          <w:r>
            <w:rPr>
              <w:sz w:val="24"/>
              <w:szCs w:val="24"/>
            </w:rPr>
            <w:t>23</w:t>
          </w:r>
          <w:r>
            <w:rPr>
              <w:rFonts w:hint="eastAsia"/>
              <w:sz w:val="24"/>
              <w:szCs w:val="24"/>
            </w:rPr>
            <w:fldChar w:fldCharType="end"/>
          </w:r>
          <w:r>
            <w:rPr>
              <w:rFonts w:hint="eastAsia"/>
              <w:sz w:val="24"/>
              <w:szCs w:val="24"/>
            </w:rPr>
            <w:fldChar w:fldCharType="end"/>
          </w:r>
        </w:p>
        <w:p w14:paraId="6D41DBB6">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"_Toc208957522" </w:instrText>
          </w:r>
          <w:r>
            <w:rPr>
              <w:sz w:val="24"/>
              <w:szCs w:val="24"/>
            </w:rPr>
            <w:fldChar w:fldCharType="separate"/>
          </w:r>
          <w:r>
            <w:rPr>
              <w:rStyle w:val="17"/>
              <w:rFonts w:hint="eastAsia"/>
              <w:w w:val="95"/>
              <w:sz w:val="24"/>
              <w:szCs w:val="24"/>
              <w:lang w:eastAsia="zh-CN"/>
            </w:rPr>
            <w:t>（二）选手禁止携带易燃易爆物品</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_Toc208957522 \h</w:instrText>
          </w:r>
          <w:r>
            <w:rPr>
              <w:rFonts w:hint="eastAsia"/>
              <w:sz w:val="24"/>
              <w:szCs w:val="24"/>
            </w:rPr>
            <w:instrText xml:space="preserve"> </w:instrText>
          </w:r>
          <w:r>
            <w:rPr>
              <w:rFonts w:hint="eastAsia"/>
              <w:sz w:val="24"/>
              <w:szCs w:val="24"/>
            </w:rPr>
            <w:fldChar w:fldCharType="separate"/>
          </w:r>
          <w:r>
            <w:rPr>
              <w:sz w:val="24"/>
              <w:szCs w:val="24"/>
            </w:rPr>
            <w:t>23</w:t>
          </w:r>
          <w:r>
            <w:rPr>
              <w:rFonts w:hint="eastAsia"/>
              <w:sz w:val="24"/>
              <w:szCs w:val="24"/>
            </w:rPr>
            <w:fldChar w:fldCharType="end"/>
          </w:r>
          <w:r>
            <w:rPr>
              <w:rFonts w:hint="eastAsia"/>
              <w:sz w:val="24"/>
              <w:szCs w:val="24"/>
            </w:rPr>
            <w:fldChar w:fldCharType="end"/>
          </w:r>
        </w:p>
        <w:p w14:paraId="0B38761D">
          <w:pPr>
            <w:pStyle w:val="13"/>
            <w:tabs>
              <w:tab w:val="right" w:leader="dot" w:pos="8820"/>
            </w:tabs>
            <w:rPr>
              <w:rFonts w:asciiTheme="minorHAnsi" w:hAnsiTheme="minorHAnsi" w:eastAsiaTheme="minorEastAsia" w:cstheme="minorBidi"/>
              <w:b w:val="0"/>
              <w:bCs w:val="0"/>
              <w:kern w:val="2"/>
              <w:sz w:val="24"/>
              <w:szCs w:val="24"/>
              <w:lang w:eastAsia="zh-CN"/>
              <w14:ligatures w14:val="standardContextual"/>
            </w:rPr>
          </w:pPr>
          <w:r>
            <w:rPr>
              <w:sz w:val="24"/>
              <w:szCs w:val="24"/>
            </w:rPr>
            <w:fldChar w:fldCharType="begin"/>
          </w:r>
          <w:r>
            <w:rPr>
              <w:sz w:val="24"/>
              <w:szCs w:val="24"/>
            </w:rPr>
            <w:instrText xml:space="preserve"> HYPERLINK \l "_Toc208957523" </w:instrText>
          </w:r>
          <w:r>
            <w:rPr>
              <w:sz w:val="24"/>
              <w:szCs w:val="24"/>
            </w:rPr>
            <w:fldChar w:fldCharType="separate"/>
          </w:r>
          <w:r>
            <w:rPr>
              <w:rStyle w:val="17"/>
              <w:rFonts w:hint="eastAsia"/>
              <w:w w:val="95"/>
              <w:sz w:val="24"/>
              <w:szCs w:val="24"/>
              <w:lang w:eastAsia="zh-CN"/>
            </w:rPr>
            <w:t>（三）赛场必须留有安全通道</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_Toc208957523 \h</w:instrText>
          </w:r>
          <w:r>
            <w:rPr>
              <w:rFonts w:hint="eastAsia"/>
              <w:sz w:val="24"/>
              <w:szCs w:val="24"/>
            </w:rPr>
            <w:instrText xml:space="preserve"> </w:instrText>
          </w:r>
          <w:r>
            <w:rPr>
              <w:rFonts w:hint="eastAsia"/>
              <w:sz w:val="24"/>
              <w:szCs w:val="24"/>
            </w:rPr>
            <w:fldChar w:fldCharType="separate"/>
          </w:r>
          <w:r>
            <w:rPr>
              <w:sz w:val="24"/>
              <w:szCs w:val="24"/>
            </w:rPr>
            <w:t>24</w:t>
          </w:r>
          <w:r>
            <w:rPr>
              <w:rFonts w:hint="eastAsia"/>
              <w:sz w:val="24"/>
              <w:szCs w:val="24"/>
            </w:rPr>
            <w:fldChar w:fldCharType="end"/>
          </w:r>
          <w:r>
            <w:rPr>
              <w:rFonts w:hint="eastAsia"/>
              <w:sz w:val="24"/>
              <w:szCs w:val="24"/>
            </w:rPr>
            <w:fldChar w:fldCharType="end"/>
          </w:r>
        </w:p>
        <w:p w14:paraId="15EFE35C">
          <w:pPr>
            <w:pStyle w:val="13"/>
            <w:tabs>
              <w:tab w:val="right" w:leader="dot" w:pos="8820"/>
            </w:tabs>
            <w:rPr>
              <w:rFonts w:asciiTheme="minorHAnsi" w:hAnsiTheme="minorHAnsi" w:eastAsiaTheme="minorEastAsia" w:cstheme="minorBidi"/>
              <w:b w:val="0"/>
              <w:bCs w:val="0"/>
              <w:kern w:val="2"/>
              <w:szCs w:val="24"/>
              <w:lang w:eastAsia="zh-CN"/>
              <w14:ligatures w14:val="standardContextual"/>
            </w:rPr>
          </w:pPr>
          <w:r>
            <w:rPr>
              <w:sz w:val="24"/>
              <w:szCs w:val="24"/>
            </w:rPr>
            <w:fldChar w:fldCharType="begin"/>
          </w:r>
          <w:r>
            <w:rPr>
              <w:sz w:val="24"/>
              <w:szCs w:val="24"/>
            </w:rPr>
            <w:instrText xml:space="preserve"> HYPERLINK \l "_Toc208957524" </w:instrText>
          </w:r>
          <w:r>
            <w:rPr>
              <w:sz w:val="24"/>
              <w:szCs w:val="24"/>
            </w:rPr>
            <w:fldChar w:fldCharType="separate"/>
          </w:r>
          <w:r>
            <w:rPr>
              <w:rStyle w:val="17"/>
              <w:rFonts w:hint="eastAsia"/>
              <w:w w:val="95"/>
              <w:sz w:val="24"/>
              <w:szCs w:val="24"/>
              <w:lang w:eastAsia="zh-CN"/>
            </w:rPr>
            <w:t>（四）赛场药品配备</w:t>
          </w:r>
          <w:r>
            <w:rPr>
              <w:rFonts w:hint="eastAsia"/>
              <w:sz w:val="24"/>
              <w:szCs w:val="24"/>
            </w:rPr>
            <w:tab/>
          </w:r>
          <w:r>
            <w:rPr>
              <w:rFonts w:hint="eastAsia"/>
              <w:sz w:val="24"/>
              <w:szCs w:val="24"/>
            </w:rPr>
            <w:fldChar w:fldCharType="begin"/>
          </w:r>
          <w:r>
            <w:rPr>
              <w:rFonts w:hint="eastAsia"/>
              <w:sz w:val="24"/>
              <w:szCs w:val="24"/>
            </w:rPr>
            <w:instrText xml:space="preserve"> </w:instrText>
          </w:r>
          <w:r>
            <w:rPr>
              <w:sz w:val="24"/>
              <w:szCs w:val="24"/>
            </w:rPr>
            <w:instrText xml:space="preserve">PAGEREF _Toc208957524 \h</w:instrText>
          </w:r>
          <w:r>
            <w:rPr>
              <w:rFonts w:hint="eastAsia"/>
              <w:sz w:val="24"/>
              <w:szCs w:val="24"/>
            </w:rPr>
            <w:instrText xml:space="preserve"> </w:instrText>
          </w:r>
          <w:r>
            <w:rPr>
              <w:rFonts w:hint="eastAsia"/>
              <w:sz w:val="24"/>
              <w:szCs w:val="24"/>
            </w:rPr>
            <w:fldChar w:fldCharType="separate"/>
          </w:r>
          <w:r>
            <w:rPr>
              <w:sz w:val="24"/>
              <w:szCs w:val="24"/>
            </w:rPr>
            <w:t>24</w:t>
          </w:r>
          <w:r>
            <w:rPr>
              <w:rFonts w:hint="eastAsia"/>
              <w:sz w:val="24"/>
              <w:szCs w:val="24"/>
            </w:rPr>
            <w:fldChar w:fldCharType="end"/>
          </w:r>
          <w:r>
            <w:rPr>
              <w:rFonts w:hint="eastAsia"/>
              <w:sz w:val="24"/>
              <w:szCs w:val="24"/>
            </w:rPr>
            <w:fldChar w:fldCharType="end"/>
          </w:r>
        </w:p>
        <w:p w14:paraId="759E17ED">
          <w:pPr>
            <w:rPr>
              <w:rFonts w:hint="eastAsia"/>
            </w:rPr>
            <w:sectPr>
              <w:type w:val="continuous"/>
              <w:pgSz w:w="11910" w:h="16840"/>
              <w:pgMar w:top="1600" w:right="1540" w:bottom="1767" w:left="1540" w:header="720" w:footer="720" w:gutter="0"/>
              <w:cols w:space="720" w:num="1"/>
            </w:sectPr>
          </w:pPr>
          <w:r>
            <w:rPr>
              <w:b/>
              <w:bCs/>
              <w:lang w:val="zh-CN"/>
            </w:rPr>
            <w:fldChar w:fldCharType="end"/>
          </w:r>
        </w:p>
      </w:sdtContent>
    </w:sdt>
    <w:p w14:paraId="3FD89B14">
      <w:pPr>
        <w:jc w:val="center"/>
        <w:rPr>
          <w:rFonts w:hint="eastAsia" w:ascii="宋体" w:eastAsia="宋体"/>
          <w:b/>
          <w:w w:val="95"/>
          <w:sz w:val="44"/>
          <w:szCs w:val="44"/>
          <w:lang w:eastAsia="zh-CN"/>
        </w:rPr>
      </w:pPr>
      <w:r>
        <w:rPr>
          <w:rFonts w:hint="eastAsia" w:ascii="宋体" w:eastAsia="宋体"/>
          <w:b/>
          <w:w w:val="95"/>
          <w:sz w:val="44"/>
          <w:szCs w:val="44"/>
          <w:lang w:eastAsia="zh-CN"/>
        </w:rPr>
        <w:t>2025年广东省海洋经济职业技能大赛</w:t>
      </w:r>
    </w:p>
    <w:p w14:paraId="394215AF">
      <w:pPr>
        <w:jc w:val="center"/>
        <w:rPr>
          <w:rFonts w:hint="eastAsia" w:ascii="宋体" w:eastAsia="宋体"/>
          <w:b/>
          <w:w w:val="95"/>
          <w:sz w:val="44"/>
          <w:szCs w:val="44"/>
          <w:lang w:eastAsia="zh-CN"/>
        </w:rPr>
      </w:pPr>
      <w:r>
        <w:rPr>
          <w:rFonts w:hint="eastAsia" w:ascii="宋体" w:eastAsia="宋体"/>
          <w:b/>
          <w:w w:val="95"/>
          <w:sz w:val="44"/>
          <w:szCs w:val="44"/>
          <w:lang w:eastAsia="zh-CN"/>
        </w:rPr>
        <w:t>海洋装备焊接技术项目</w:t>
      </w:r>
    </w:p>
    <w:p w14:paraId="447FA1E8">
      <w:pPr>
        <w:jc w:val="center"/>
        <w:rPr>
          <w:rFonts w:hint="eastAsia" w:ascii="宋体" w:eastAsia="宋体"/>
          <w:b/>
          <w:w w:val="95"/>
          <w:sz w:val="44"/>
          <w:szCs w:val="44"/>
          <w:lang w:eastAsia="zh-CN"/>
        </w:rPr>
      </w:pPr>
      <w:r>
        <w:rPr>
          <w:rFonts w:hint="eastAsia" w:ascii="宋体" w:eastAsia="宋体"/>
          <w:b/>
          <w:w w:val="95"/>
          <w:sz w:val="44"/>
          <w:szCs w:val="44"/>
          <w:lang w:eastAsia="zh-CN"/>
        </w:rPr>
        <w:t>（职工组）技术工作文件</w:t>
      </w:r>
    </w:p>
    <w:p w14:paraId="71E2E615">
      <w:pPr>
        <w:pStyle w:val="2"/>
        <w:spacing w:before="240" w:beforeLines="100" w:after="240" w:afterLines="100"/>
        <w:ind w:left="0" w:firstLine="611" w:firstLineChars="200"/>
        <w:rPr>
          <w:rFonts w:hint="eastAsia" w:ascii="黑体" w:eastAsia="黑体"/>
          <w:w w:val="95"/>
          <w:lang w:eastAsia="zh-CN"/>
        </w:rPr>
      </w:pPr>
      <w:bookmarkStart w:id="1" w:name="一、技术描述"/>
      <w:bookmarkEnd w:id="1"/>
      <w:bookmarkStart w:id="2" w:name="_Toc208957488"/>
      <w:r>
        <w:rPr>
          <w:rFonts w:hint="eastAsia" w:ascii="黑体" w:eastAsia="黑体"/>
          <w:w w:val="95"/>
          <w:lang w:eastAsia="zh-CN"/>
        </w:rPr>
        <w:t>一、技术描述</w:t>
      </w:r>
      <w:bookmarkEnd w:id="2"/>
    </w:p>
    <w:p w14:paraId="6443A9B6">
      <w:pPr>
        <w:pStyle w:val="3"/>
        <w:spacing w:before="120" w:beforeLines="50" w:after="120" w:afterLines="50" w:line="240" w:lineRule="auto"/>
        <w:ind w:firstLine="611" w:firstLineChars="200"/>
        <w:rPr>
          <w:rFonts w:hint="eastAsia" w:ascii="楷体" w:hAnsi="楷体" w:eastAsia="楷体"/>
          <w:w w:val="95"/>
          <w:lang w:eastAsia="zh-CN"/>
        </w:rPr>
      </w:pPr>
      <w:bookmarkStart w:id="3" w:name="_Toc208957489"/>
      <w:r>
        <w:rPr>
          <w:rFonts w:hint="eastAsia" w:ascii="楷体" w:hAnsi="楷体" w:eastAsia="楷体"/>
          <w:w w:val="95"/>
          <w:lang w:eastAsia="zh-CN"/>
        </w:rPr>
        <w:t>（一）项目概要</w:t>
      </w:r>
      <w:bookmarkEnd w:id="3"/>
    </w:p>
    <w:p w14:paraId="3673A9B5">
      <w:pPr>
        <w:pStyle w:val="7"/>
        <w:tabs>
          <w:tab w:val="left" w:pos="709"/>
        </w:tabs>
        <w:spacing w:before="121" w:line="357" w:lineRule="auto"/>
        <w:ind w:right="121" w:firstLine="632" w:firstLineChars="200"/>
        <w:jc w:val="both"/>
        <w:rPr>
          <w:color w:val="000000" w:themeColor="text1"/>
          <w:spacing w:val="-6"/>
          <w:w w:val="95"/>
          <w:lang w:eastAsia="zh-CN"/>
          <w14:textFill>
            <w14:solidFill>
              <w14:schemeClr w14:val="tx1"/>
            </w14:solidFill>
          </w14:textFill>
        </w:rPr>
      </w:pPr>
      <w:r>
        <w:rPr>
          <w:rFonts w:hint="eastAsia"/>
          <w:spacing w:val="-2"/>
          <w:lang w:eastAsia="zh-CN"/>
        </w:rPr>
        <w:t>本赛项主要针对产业发展要求和人才需求及应用难点，面向全省通过技能竞赛，考察选手操作工业机器人进行海洋装备焊接的综合能力。考察内容包括:根据工件结构特征及比赛技术要求，结合工业机器人、焊接电源特点，合理运用机器人焊接海洋装备的工艺及相关知识的能力;根据工件结构和接头特征，结合机器人焊接的特点编程，合理规划和示教机器人运动轨迹、焊接轨迹点的能力;根据各焊缝的坡口形式、位置特点及质量要求设置焊接的轨迹点，结合焊接质量要求，合理设置焊枪的姿态和角度，选取合适的焊接工艺参数进行焊接的能力。本文件按照焊工国家职业技能标准(</w:t>
      </w:r>
      <w:r>
        <w:rPr>
          <w:rFonts w:hint="eastAsia"/>
          <w:spacing w:val="-2"/>
          <w:lang w:val="en-US" w:eastAsia="zh-CN"/>
        </w:rPr>
        <w:t>技师/</w:t>
      </w:r>
      <w:r>
        <w:rPr>
          <w:rFonts w:hint="eastAsia"/>
          <w:spacing w:val="-2"/>
          <w:lang w:eastAsia="zh-CN"/>
        </w:rPr>
        <w:t>二级)及以上要求，适当吸收世界技能大赛相关技术要求编制，含项目技术描述、试题与评判标准、场地设施设备安排、健康安全要求等内容。</w:t>
      </w:r>
      <w:r>
        <w:rPr>
          <w:spacing w:val="-5"/>
          <w:lang w:eastAsia="zh-CN"/>
        </w:rPr>
        <w:t>在评价方式上借鉴中华人民共</w:t>
      </w:r>
      <w:r>
        <w:rPr>
          <w:spacing w:val="-6"/>
          <w:lang w:eastAsia="zh-CN"/>
        </w:rPr>
        <w:t>和国第</w:t>
      </w:r>
      <w:r>
        <w:rPr>
          <w:rFonts w:hint="eastAsia"/>
          <w:color w:val="000000" w:themeColor="text1"/>
          <w:spacing w:val="-6"/>
          <w:lang w:eastAsia="zh-CN"/>
          <w14:textFill>
            <w14:solidFill>
              <w14:schemeClr w14:val="tx1"/>
            </w14:solidFill>
          </w14:textFill>
        </w:rPr>
        <w:t>三</w:t>
      </w:r>
      <w:r>
        <w:rPr>
          <w:color w:val="000000" w:themeColor="text1"/>
          <w:spacing w:val="-6"/>
          <w:lang w:eastAsia="zh-CN"/>
          <w14:textFill>
            <w14:solidFill>
              <w14:schemeClr w14:val="tx1"/>
            </w14:solidFill>
          </w14:textFill>
        </w:rPr>
        <w:t>届</w:t>
      </w:r>
      <w:r>
        <w:rPr>
          <w:rFonts w:hint="eastAsia"/>
          <w:color w:val="000000" w:themeColor="text1"/>
          <w:spacing w:val="-6"/>
          <w:lang w:eastAsia="zh-CN"/>
          <w14:textFill>
            <w14:solidFill>
              <w14:schemeClr w14:val="tx1"/>
            </w14:solidFill>
          </w14:textFill>
        </w:rPr>
        <w:t>职业</w:t>
      </w:r>
      <w:r>
        <w:rPr>
          <w:color w:val="000000" w:themeColor="text1"/>
          <w:spacing w:val="-6"/>
          <w:lang w:eastAsia="zh-CN"/>
          <w14:textFill>
            <w14:solidFill>
              <w14:schemeClr w14:val="tx1"/>
            </w14:solidFill>
          </w14:textFill>
        </w:rPr>
        <w:t>技能大赛</w:t>
      </w:r>
      <w:r>
        <w:rPr>
          <w:rFonts w:hint="eastAsia"/>
          <w:color w:val="000000" w:themeColor="text1"/>
          <w:spacing w:val="-6"/>
          <w:lang w:eastAsia="zh-CN"/>
          <w14:textFill>
            <w14:solidFill>
              <w14:schemeClr w14:val="tx1"/>
            </w14:solidFill>
          </w14:textFill>
        </w:rPr>
        <w:t>机器人焊接技术（国赛精选）</w:t>
      </w:r>
      <w:r>
        <w:rPr>
          <w:color w:val="000000" w:themeColor="text1"/>
          <w:spacing w:val="-6"/>
          <w:lang w:eastAsia="zh-CN"/>
          <w14:textFill>
            <w14:solidFill>
              <w14:schemeClr w14:val="tx1"/>
            </w14:solidFill>
          </w14:textFill>
        </w:rPr>
        <w:t>项目的评判体系，综合考核选手基本</w:t>
      </w:r>
      <w:r>
        <w:rPr>
          <w:color w:val="000000" w:themeColor="text1"/>
          <w:spacing w:val="-6"/>
          <w:w w:val="95"/>
          <w:lang w:eastAsia="zh-CN"/>
          <w14:textFill>
            <w14:solidFill>
              <w14:schemeClr w14:val="tx1"/>
            </w14:solidFill>
          </w14:textFill>
        </w:rPr>
        <w:t>功及各项技能。</w:t>
      </w:r>
    </w:p>
    <w:p w14:paraId="1AD0491E">
      <w:pPr>
        <w:pStyle w:val="7"/>
        <w:tabs>
          <w:tab w:val="left" w:pos="709"/>
        </w:tabs>
        <w:spacing w:before="121" w:line="357" w:lineRule="auto"/>
        <w:ind w:right="121" w:firstLine="632" w:firstLineChars="200"/>
        <w:jc w:val="both"/>
        <w:rPr>
          <w:rFonts w:hint="eastAsia"/>
          <w:color w:val="000000" w:themeColor="text1"/>
          <w:spacing w:val="-6"/>
          <w:w w:val="95"/>
          <w:lang w:eastAsia="zh-CN"/>
          <w14:textFill>
            <w14:solidFill>
              <w14:schemeClr w14:val="tx1"/>
            </w14:solidFill>
          </w14:textFill>
        </w:rPr>
      </w:pPr>
      <w:r>
        <w:rPr>
          <w:rFonts w:hint="eastAsia"/>
          <w:spacing w:val="-2"/>
          <w:lang w:eastAsia="zh-CN"/>
        </w:rPr>
        <w:t>未尽事宜，将在补充通知或赛前项目技术说明时予以说明。</w:t>
      </w:r>
      <w:bookmarkStart w:id="73" w:name="_GoBack"/>
      <w:bookmarkEnd w:id="73"/>
    </w:p>
    <w:p w14:paraId="103F52DA">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4" w:name="_Toc208957490"/>
      <w:r>
        <w:rPr>
          <w:rFonts w:hint="eastAsia" w:ascii="楷体" w:hAnsi="楷体" w:eastAsia="楷体"/>
          <w:color w:val="000000" w:themeColor="text1"/>
          <w:w w:val="95"/>
          <w:lang w:eastAsia="zh-CN"/>
          <w14:textFill>
            <w14:solidFill>
              <w14:schemeClr w14:val="tx1"/>
            </w14:solidFill>
          </w14:textFill>
        </w:rPr>
        <w:t>（二）基本知识与能力要求</w:t>
      </w:r>
      <w:bookmarkEnd w:id="4"/>
    </w:p>
    <w:p w14:paraId="12B640CA">
      <w:pPr>
        <w:pStyle w:val="7"/>
        <w:spacing w:before="118" w:line="357" w:lineRule="auto"/>
        <w:ind w:right="247" w:firstLine="616" w:firstLineChars="200"/>
        <w:rPr>
          <w:rFonts w:hint="eastAsia"/>
          <w:color w:val="000000" w:themeColor="text1"/>
          <w:spacing w:val="-6"/>
          <w:lang w:eastAsia="zh-CN"/>
          <w14:textFill>
            <w14:solidFill>
              <w14:schemeClr w14:val="tx1"/>
            </w14:solidFill>
          </w14:textFill>
        </w:rPr>
      </w:pPr>
      <w:r>
        <w:rPr>
          <w:color w:val="000000" w:themeColor="text1"/>
          <w:spacing w:val="-6"/>
          <w:lang w:eastAsia="zh-CN"/>
          <w14:textFill>
            <w14:solidFill>
              <w14:schemeClr w14:val="tx1"/>
            </w14:solidFill>
          </w14:textFill>
        </w:rPr>
        <w:t>选手应掌握的理论知识、工作能力要求以及各项要求的权重比例如表 1 所示。</w:t>
      </w:r>
    </w:p>
    <w:p w14:paraId="6E3CCD53">
      <w:pPr>
        <w:pStyle w:val="7"/>
        <w:spacing w:before="118" w:line="357" w:lineRule="auto"/>
        <w:ind w:right="247"/>
        <w:jc w:val="center"/>
        <w:rPr>
          <w:rFonts w:hint="eastAsia"/>
          <w:color w:val="000000" w:themeColor="text1"/>
          <w:spacing w:val="-6"/>
          <w:sz w:val="28"/>
          <w:szCs w:val="28"/>
          <w:lang w:eastAsia="zh-CN"/>
          <w14:textFill>
            <w14:solidFill>
              <w14:schemeClr w14:val="tx1"/>
            </w14:solidFill>
          </w14:textFill>
        </w:rPr>
      </w:pPr>
      <w:r>
        <w:rPr>
          <w:color w:val="000000" w:themeColor="text1"/>
          <w:spacing w:val="-6"/>
          <w:sz w:val="28"/>
          <w:szCs w:val="28"/>
          <w:lang w:eastAsia="zh-CN"/>
          <w14:textFill>
            <w14:solidFill>
              <w14:schemeClr w14:val="tx1"/>
            </w14:solidFill>
          </w14:textFill>
        </w:rPr>
        <w:t>表 1</w:t>
      </w:r>
      <w:r>
        <w:rPr>
          <w:rFonts w:hint="eastAsia"/>
          <w:color w:val="000000" w:themeColor="text1"/>
          <w:spacing w:val="-6"/>
          <w:sz w:val="28"/>
          <w:szCs w:val="28"/>
          <w:lang w:eastAsia="zh-CN"/>
          <w14:textFill>
            <w14:solidFill>
              <w14:schemeClr w14:val="tx1"/>
            </w14:solidFill>
          </w14:textFill>
        </w:rPr>
        <w:t xml:space="preserve">  </w:t>
      </w:r>
      <w:r>
        <w:rPr>
          <w:color w:val="000000" w:themeColor="text1"/>
          <w:spacing w:val="-6"/>
          <w:sz w:val="28"/>
          <w:szCs w:val="28"/>
          <w:lang w:eastAsia="zh-CN"/>
          <w14:textFill>
            <w14:solidFill>
              <w14:schemeClr w14:val="tx1"/>
            </w14:solidFill>
          </w14:textFill>
        </w:rPr>
        <w:t>权重比例</w:t>
      </w:r>
      <w:r>
        <w:rPr>
          <w:rFonts w:hint="eastAsia"/>
          <w:color w:val="000000" w:themeColor="text1"/>
          <w:spacing w:val="-6"/>
          <w:sz w:val="28"/>
          <w:szCs w:val="28"/>
          <w:lang w:eastAsia="zh-CN"/>
          <w14:textFill>
            <w14:solidFill>
              <w14:schemeClr w14:val="tx1"/>
            </w14:solidFill>
          </w14:textFill>
        </w:rPr>
        <w:t>表</w:t>
      </w:r>
    </w:p>
    <w:p w14:paraId="13B6AD55">
      <w:pPr>
        <w:pStyle w:val="7"/>
        <w:spacing w:before="11"/>
        <w:rPr>
          <w:rFonts w:hint="eastAsia" w:ascii="Times New Roman"/>
          <w:color w:val="000000" w:themeColor="text1"/>
          <w:sz w:val="8"/>
          <w:lang w:eastAsia="zh-CN"/>
          <w14:textFill>
            <w14:solidFill>
              <w14:schemeClr w14:val="tx1"/>
            </w14:solidFill>
          </w14:textFill>
        </w:rPr>
      </w:pPr>
    </w:p>
    <w:tbl>
      <w:tblPr>
        <w:tblStyle w:val="19"/>
        <w:tblW w:w="0" w:type="auto"/>
        <w:tblInd w:w="1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28"/>
        <w:gridCol w:w="5971"/>
        <w:gridCol w:w="1239"/>
      </w:tblGrid>
      <w:tr w14:paraId="230927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4" w:hRule="atLeast"/>
        </w:trPr>
        <w:tc>
          <w:tcPr>
            <w:tcW w:w="7399" w:type="dxa"/>
            <w:gridSpan w:val="2"/>
            <w:vAlign w:val="center"/>
          </w:tcPr>
          <w:p w14:paraId="021B81CD">
            <w:pPr>
              <w:bidi w:val="0"/>
              <w:jc w:val="center"/>
              <w:rPr>
                <w:rFonts w:hint="eastAsia"/>
                <w:color w:val="000000" w:themeColor="text1"/>
                <w:lang w:eastAsia="zh-CN"/>
                <w14:textFill>
                  <w14:solidFill>
                    <w14:schemeClr w14:val="tx1"/>
                  </w14:solidFill>
                </w14:textFill>
              </w:rPr>
            </w:pPr>
            <w:r>
              <w:rPr>
                <w:rFonts w:hint="eastAsia"/>
                <w:b/>
                <w:bCs/>
                <w:sz w:val="32"/>
                <w:szCs w:val="32"/>
              </w:rPr>
              <w:t>相关要求</w:t>
            </w:r>
          </w:p>
        </w:tc>
        <w:tc>
          <w:tcPr>
            <w:tcW w:w="1239" w:type="dxa"/>
            <w:vAlign w:val="center"/>
          </w:tcPr>
          <w:p w14:paraId="4F221A60">
            <w:pPr>
              <w:pStyle w:val="21"/>
              <w:jc w:val="center"/>
              <w:rPr>
                <w:rFonts w:hint="eastAsia" w:ascii="Times New Roman"/>
                <w:color w:val="000000" w:themeColor="text1"/>
                <w:lang w:eastAsia="zh-CN"/>
                <w14:textFill>
                  <w14:solidFill>
                    <w14:schemeClr w14:val="tx1"/>
                  </w14:solidFill>
                </w14:textFill>
              </w:rPr>
            </w:pPr>
            <w:r>
              <w:rPr>
                <w:rFonts w:hint="eastAsia"/>
                <w:b/>
                <w:color w:val="000000" w:themeColor="text1"/>
                <w:sz w:val="24"/>
                <w:szCs w:val="24"/>
                <w14:textFill>
                  <w14:solidFill>
                    <w14:schemeClr w14:val="tx1"/>
                  </w14:solidFill>
                </w14:textFill>
              </w:rPr>
              <w:t>权重比例 (%)</w:t>
            </w:r>
          </w:p>
        </w:tc>
      </w:tr>
      <w:tr w14:paraId="4C6710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3" w:hRule="atLeast"/>
        </w:trPr>
        <w:tc>
          <w:tcPr>
            <w:tcW w:w="1428" w:type="dxa"/>
            <w:vAlign w:val="center"/>
          </w:tcPr>
          <w:p w14:paraId="481E87ED">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1</w:t>
            </w:r>
          </w:p>
        </w:tc>
        <w:tc>
          <w:tcPr>
            <w:tcW w:w="5971" w:type="dxa"/>
            <w:vAlign w:val="center"/>
          </w:tcPr>
          <w:p w14:paraId="4CEB8914">
            <w:pPr>
              <w:pStyle w:val="21"/>
              <w:spacing w:line="276" w:lineRule="exact"/>
              <w:ind w:left="103"/>
              <w:jc w:val="both"/>
              <w:rPr>
                <w:rFonts w:hint="default" w:eastAsia="仿宋"/>
                <w:b/>
                <w:color w:val="000000" w:themeColor="text1"/>
                <w:w w:val="99"/>
                <w:sz w:val="24"/>
                <w:lang w:val="en-US" w:eastAsia="zh-CN"/>
                <w14:textFill>
                  <w14:solidFill>
                    <w14:schemeClr w14:val="tx1"/>
                  </w14:solidFill>
                </w14:textFill>
              </w:rPr>
            </w:pPr>
            <w:r>
              <w:rPr>
                <w:rFonts w:hint="eastAsia"/>
                <w:b/>
                <w:color w:val="000000" w:themeColor="text1"/>
                <w:w w:val="99"/>
                <w:sz w:val="24"/>
                <w14:textFill>
                  <w14:solidFill>
                    <w14:schemeClr w14:val="tx1"/>
                  </w14:solidFill>
                </w14:textFill>
              </w:rPr>
              <w:t>焊接作业健康安全</w:t>
            </w:r>
          </w:p>
        </w:tc>
        <w:tc>
          <w:tcPr>
            <w:tcW w:w="1239" w:type="dxa"/>
            <w:vMerge w:val="restart"/>
            <w:vAlign w:val="center"/>
          </w:tcPr>
          <w:p w14:paraId="6206FF1F">
            <w:pPr>
              <w:pStyle w:val="21"/>
              <w:jc w:val="center"/>
              <w:rPr>
                <w:rFonts w:hint="eastAsia" w:ascii="Times New Roman"/>
                <w:color w:val="000000" w:themeColor="text1"/>
                <w:lang w:eastAsia="zh-CN"/>
                <w14:textFill>
                  <w14:solidFill>
                    <w14:schemeClr w14:val="tx1"/>
                  </w14:solidFill>
                </w14:textFill>
              </w:rPr>
            </w:pPr>
            <w:r>
              <w:rPr>
                <w:rFonts w:hint="default" w:ascii="Ebrima" w:hAnsi="Ebrima" w:cs="Ebrima"/>
                <w:b/>
                <w:bCs/>
                <w:color w:val="000000" w:themeColor="text1"/>
                <w:lang w:eastAsia="zh-CN"/>
                <w14:textFill>
                  <w14:solidFill>
                    <w14:schemeClr w14:val="tx1"/>
                  </w14:solidFill>
                </w14:textFill>
              </w:rPr>
              <w:t>10</w:t>
            </w:r>
          </w:p>
        </w:tc>
      </w:tr>
      <w:tr w14:paraId="137260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2" w:hRule="atLeast"/>
        </w:trPr>
        <w:tc>
          <w:tcPr>
            <w:tcW w:w="1428" w:type="dxa"/>
            <w:vAlign w:val="center"/>
          </w:tcPr>
          <w:p w14:paraId="7B9D2263">
            <w:pPr>
              <w:pStyle w:val="21"/>
              <w:jc w:val="center"/>
              <w:rPr>
                <w:rFonts w:hint="eastAsia"/>
                <w:b/>
                <w:color w:val="000000" w:themeColor="text1"/>
                <w:w w:val="95"/>
                <w:sz w:val="24"/>
                <w14:textFill>
                  <w14:solidFill>
                    <w14:schemeClr w14:val="tx1"/>
                  </w14:solidFill>
                </w14:textFill>
              </w:rPr>
            </w:pPr>
            <w:r>
              <w:rPr>
                <w:rFonts w:hint="eastAsia"/>
                <w:b/>
                <w:color w:val="000000" w:themeColor="text1"/>
                <w:w w:val="95"/>
                <w:sz w:val="24"/>
                <w:szCs w:val="24"/>
                <w14:textFill>
                  <w14:solidFill>
                    <w14:schemeClr w14:val="tx1"/>
                  </w14:solidFill>
                </w14:textFill>
              </w:rPr>
              <w:t>基本知识</w:t>
            </w:r>
          </w:p>
        </w:tc>
        <w:tc>
          <w:tcPr>
            <w:tcW w:w="5971" w:type="dxa"/>
          </w:tcPr>
          <w:p w14:paraId="63AEF46F">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个人(选手)需了解和理解</w:t>
            </w:r>
          </w:p>
          <w:p w14:paraId="00C0E8E5">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--焊接机器人行业相关的健康、安全、防护和卫生的标准和法规；</w:t>
            </w:r>
          </w:p>
          <w:p w14:paraId="57496F37">
            <w:pPr>
              <w:pStyle w:val="21"/>
              <w:spacing w:line="313" w:lineRule="exact"/>
              <w:ind w:left="103"/>
            </w:pPr>
            <w:r>
              <w:rPr>
                <w:rFonts w:hint="eastAsia"/>
                <w:color w:val="000000" w:themeColor="text1"/>
                <w:sz w:val="24"/>
                <w:szCs w:val="24"/>
                <w:lang w:eastAsia="zh-CN"/>
                <w14:textFill>
                  <w14:solidFill>
                    <w14:schemeClr w14:val="tx1"/>
                  </w14:solidFill>
                </w14:textFill>
              </w:rPr>
              <w:t>--在各种环境下个人防护装备的防护范围、使用和维护；</w:t>
            </w:r>
          </w:p>
          <w:p w14:paraId="4482DB26">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--特殊作业或危险作业时如何选择和使用安全设备；</w:t>
            </w:r>
          </w:p>
          <w:p w14:paraId="081AFC5A">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--安全环保，文明生产;</w:t>
            </w:r>
          </w:p>
          <w:p w14:paraId="7453CDC1">
            <w:pPr>
              <w:pStyle w:val="21"/>
              <w:spacing w:line="313" w:lineRule="exact"/>
              <w:ind w:left="103"/>
              <w:rPr>
                <w:rFonts w:hint="eastAsia"/>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--焊工基础知识;</w:t>
            </w:r>
          </w:p>
          <w:p w14:paraId="7B8C1C84">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--消防相关知识。</w:t>
            </w:r>
          </w:p>
        </w:tc>
        <w:tc>
          <w:tcPr>
            <w:tcW w:w="1239" w:type="dxa"/>
            <w:vMerge w:val="continue"/>
            <w:vAlign w:val="center"/>
          </w:tcPr>
          <w:p w14:paraId="41474FD4">
            <w:pPr>
              <w:pStyle w:val="21"/>
              <w:jc w:val="center"/>
              <w:rPr>
                <w:rFonts w:hint="eastAsia" w:ascii="Times New Roman"/>
                <w:color w:val="000000" w:themeColor="text1"/>
                <w:lang w:eastAsia="zh-CN"/>
                <w14:textFill>
                  <w14:solidFill>
                    <w14:schemeClr w14:val="tx1"/>
                  </w14:solidFill>
                </w14:textFill>
              </w:rPr>
            </w:pPr>
          </w:p>
        </w:tc>
      </w:tr>
      <w:tr w14:paraId="08ABA5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52" w:hRule="atLeast"/>
        </w:trPr>
        <w:tc>
          <w:tcPr>
            <w:tcW w:w="1428" w:type="dxa"/>
            <w:vAlign w:val="center"/>
          </w:tcPr>
          <w:p w14:paraId="09B17088">
            <w:pPr>
              <w:pStyle w:val="21"/>
              <w:jc w:val="center"/>
              <w:rPr>
                <w:rFonts w:hint="eastAsia" w:ascii="Times New Roman"/>
                <w:color w:val="000000" w:themeColor="text1"/>
                <w:lang w:eastAsia="zh-CN"/>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10189C78">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2DAC1EA9">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--安全用电常识;</w:t>
            </w:r>
          </w:p>
          <w:p w14:paraId="6EDBA88F">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--注意自身和他人安全;</w:t>
            </w:r>
          </w:p>
          <w:p w14:paraId="769FC0D2">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--根据需要，选择、穿戴并维护个人防护装备；</w:t>
            </w:r>
          </w:p>
          <w:p w14:paraId="4AF69A30">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--识别危险情况，并采取适当措施以保护自身和他人安全；</w:t>
            </w:r>
          </w:p>
          <w:p w14:paraId="47A843F2">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--在危险环境作业时，应遵守正确的施工流程；</w:t>
            </w:r>
          </w:p>
          <w:p w14:paraId="35F36462">
            <w:pPr>
              <w:pStyle w:val="21"/>
              <w:spacing w:line="276"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--保持工作环境整洁；</w:t>
            </w:r>
          </w:p>
          <w:p w14:paraId="0F1D44E9">
            <w:pPr>
              <w:pStyle w:val="21"/>
              <w:spacing w:line="313"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--在规定时间内完成工作。</w:t>
            </w:r>
          </w:p>
        </w:tc>
        <w:tc>
          <w:tcPr>
            <w:tcW w:w="1239" w:type="dxa"/>
            <w:vMerge w:val="continue"/>
            <w:vAlign w:val="center"/>
          </w:tcPr>
          <w:p w14:paraId="3F77E662">
            <w:pPr>
              <w:pStyle w:val="21"/>
              <w:jc w:val="center"/>
              <w:rPr>
                <w:rFonts w:hint="eastAsia" w:ascii="Times New Roman"/>
                <w:color w:val="000000" w:themeColor="text1"/>
                <w:lang w:eastAsia="zh-CN"/>
                <w14:textFill>
                  <w14:solidFill>
                    <w14:schemeClr w14:val="tx1"/>
                  </w14:solidFill>
                </w14:textFill>
              </w:rPr>
            </w:pPr>
          </w:p>
        </w:tc>
      </w:tr>
      <w:tr w14:paraId="66B97A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0" w:hRule="atLeast"/>
        </w:trPr>
        <w:tc>
          <w:tcPr>
            <w:tcW w:w="1428" w:type="dxa"/>
            <w:vAlign w:val="center"/>
          </w:tcPr>
          <w:p w14:paraId="5E01654D">
            <w:pPr>
              <w:pStyle w:val="21"/>
              <w:jc w:val="center"/>
              <w:rPr>
                <w:rFonts w:hint="eastAsia"/>
                <w:b/>
                <w:color w:val="000000" w:themeColor="text1"/>
                <w:sz w:val="24"/>
                <w14:textFill>
                  <w14:solidFill>
                    <w14:schemeClr w14:val="tx1"/>
                  </w14:solidFill>
                </w14:textFill>
              </w:rPr>
            </w:pPr>
            <w:r>
              <w:rPr>
                <w:b/>
                <w:color w:val="000000" w:themeColor="text1"/>
                <w:w w:val="99"/>
                <w:sz w:val="24"/>
                <w14:textFill>
                  <w14:solidFill>
                    <w14:schemeClr w14:val="tx1"/>
                  </w14:solidFill>
                </w14:textFill>
              </w:rPr>
              <w:t>2</w:t>
            </w:r>
          </w:p>
        </w:tc>
        <w:tc>
          <w:tcPr>
            <w:tcW w:w="5971" w:type="dxa"/>
            <w:vAlign w:val="center"/>
          </w:tcPr>
          <w:p w14:paraId="23E159D2">
            <w:pPr>
              <w:pStyle w:val="21"/>
              <w:ind w:left="103"/>
              <w:jc w:val="both"/>
              <w:rPr>
                <w:rFonts w:hint="eastAsia"/>
                <w:b/>
                <w:color w:val="000000" w:themeColor="text1"/>
                <w:sz w:val="24"/>
                <w14:textFill>
                  <w14:solidFill>
                    <w14:schemeClr w14:val="tx1"/>
                  </w14:solidFill>
                </w14:textFill>
              </w:rPr>
            </w:pPr>
            <w:r>
              <w:rPr>
                <w:rFonts w:hint="eastAsia"/>
                <w:b/>
                <w:color w:val="000000" w:themeColor="text1"/>
                <w:w w:val="95"/>
                <w:sz w:val="24"/>
                <w14:textFill>
                  <w14:solidFill>
                    <w14:schemeClr w14:val="tx1"/>
                  </w14:solidFill>
                </w14:textFill>
              </w:rPr>
              <w:t>焊接</w:t>
            </w:r>
            <w:r>
              <w:rPr>
                <w:rFonts w:hint="eastAsia"/>
                <w:b/>
                <w:color w:val="000000" w:themeColor="text1"/>
                <w:w w:val="95"/>
                <w:sz w:val="24"/>
                <w:lang w:eastAsia="zh-CN"/>
                <w14:textFill>
                  <w14:solidFill>
                    <w14:schemeClr w14:val="tx1"/>
                  </w14:solidFill>
                </w14:textFill>
              </w:rPr>
              <w:t>基础</w:t>
            </w:r>
          </w:p>
        </w:tc>
        <w:tc>
          <w:tcPr>
            <w:tcW w:w="1239" w:type="dxa"/>
            <w:vMerge w:val="restart"/>
            <w:vAlign w:val="center"/>
          </w:tcPr>
          <w:p w14:paraId="3E91BF3A">
            <w:pPr>
              <w:pStyle w:val="21"/>
              <w:jc w:val="center"/>
              <w:rPr>
                <w:rFonts w:hint="eastAsia" w:ascii="Times New Roman"/>
                <w:color w:val="000000" w:themeColor="text1"/>
                <w:sz w:val="24"/>
                <w:szCs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w:t>
            </w:r>
          </w:p>
        </w:tc>
      </w:tr>
      <w:tr w14:paraId="18E284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8" w:hRule="atLeast"/>
        </w:trPr>
        <w:tc>
          <w:tcPr>
            <w:tcW w:w="1428" w:type="dxa"/>
            <w:vAlign w:val="center"/>
          </w:tcPr>
          <w:p w14:paraId="3044416F">
            <w:pPr>
              <w:pStyle w:val="21"/>
              <w:jc w:val="center"/>
              <w:rPr>
                <w:rFonts w:hint="eastAsia"/>
                <w:b/>
                <w:color w:val="000000" w:themeColor="text1"/>
                <w:sz w:val="24"/>
                <w14:textFill>
                  <w14:solidFill>
                    <w14:schemeClr w14:val="tx1"/>
                  </w14:solidFill>
                </w14:textFill>
              </w:rPr>
            </w:pPr>
            <w:r>
              <w:rPr>
                <w:b/>
                <w:color w:val="000000" w:themeColor="text1"/>
                <w:w w:val="95"/>
                <w:sz w:val="24"/>
                <w14:textFill>
                  <w14:solidFill>
                    <w14:schemeClr w14:val="tx1"/>
                  </w14:solidFill>
                </w14:textFill>
              </w:rPr>
              <w:t>基本知识</w:t>
            </w:r>
          </w:p>
        </w:tc>
        <w:tc>
          <w:tcPr>
            <w:tcW w:w="5971" w:type="dxa"/>
          </w:tcPr>
          <w:p w14:paraId="3289CC12">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0E6E927C">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--焊接机器人焊接方法特点及应用；</w:t>
            </w:r>
          </w:p>
          <w:p w14:paraId="1F4DB545">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--焊接接头种类及坡口制备;</w:t>
            </w:r>
          </w:p>
          <w:p w14:paraId="2FE26F1B">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--焊接变形的预防及控制方法；</w:t>
            </w:r>
          </w:p>
          <w:p w14:paraId="234AD86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--焊接缺陷的分类、形成原理及防止措施；</w:t>
            </w:r>
          </w:p>
          <w:p w14:paraId="35B981FC">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--焊接工艺文件的相关知识;</w:t>
            </w:r>
          </w:p>
          <w:p w14:paraId="151BFC65">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--焊接方法代号及焊缝标注基本知识;</w:t>
            </w:r>
          </w:p>
          <w:p w14:paraId="58538D32">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--焊接装配图和机械制图基础知识:</w:t>
            </w:r>
          </w:p>
          <w:p w14:paraId="432B9488">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--金属材料及热处理知识;</w:t>
            </w:r>
          </w:p>
          <w:p w14:paraId="23FA084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--基本数学运算和单位转换；</w:t>
            </w:r>
          </w:p>
          <w:p w14:paraId="6C27007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--几何原理、焊缝受力计算。</w:t>
            </w:r>
          </w:p>
        </w:tc>
        <w:tc>
          <w:tcPr>
            <w:tcW w:w="1239" w:type="dxa"/>
            <w:vMerge w:val="continue"/>
            <w:tcBorders>
              <w:top w:val="nil"/>
            </w:tcBorders>
            <w:vAlign w:val="center"/>
          </w:tcPr>
          <w:p w14:paraId="3B769D4C">
            <w:pPr>
              <w:jc w:val="center"/>
              <w:rPr>
                <w:rFonts w:hint="eastAsia"/>
                <w:color w:val="000000" w:themeColor="text1"/>
                <w:sz w:val="2"/>
                <w:szCs w:val="2"/>
                <w:lang w:eastAsia="zh-CN"/>
                <w14:textFill>
                  <w14:solidFill>
                    <w14:schemeClr w14:val="tx1"/>
                  </w14:solidFill>
                </w14:textFill>
              </w:rPr>
            </w:pPr>
          </w:p>
        </w:tc>
      </w:tr>
      <w:tr w14:paraId="75CB71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0" w:hRule="atLeast"/>
        </w:trPr>
        <w:tc>
          <w:tcPr>
            <w:tcW w:w="1428" w:type="dxa"/>
            <w:vAlign w:val="center"/>
          </w:tcPr>
          <w:p w14:paraId="6ADE023C">
            <w:pPr>
              <w:pStyle w:val="21"/>
              <w:jc w:val="center"/>
              <w:rPr>
                <w:rFonts w:hint="eastAsia"/>
                <w:b/>
                <w:color w:val="000000" w:themeColor="text1"/>
                <w:sz w:val="24"/>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770EBFC2">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46C15A8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--阅读并能理解图纸及说明:</w:t>
            </w:r>
          </w:p>
          <w:p w14:paraId="63E5810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--定位并识别尺寸和焊接符号:</w:t>
            </w:r>
          </w:p>
          <w:p w14:paraId="23548E3C">
            <w:pPr>
              <w:pStyle w:val="21"/>
              <w:spacing w:line="275"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--根据具体的焊接工艺焊接出可靠的焊缝。</w:t>
            </w:r>
          </w:p>
        </w:tc>
        <w:tc>
          <w:tcPr>
            <w:tcW w:w="1239" w:type="dxa"/>
            <w:vMerge w:val="continue"/>
            <w:tcBorders>
              <w:top w:val="nil"/>
            </w:tcBorders>
            <w:vAlign w:val="center"/>
          </w:tcPr>
          <w:p w14:paraId="4757919D">
            <w:pPr>
              <w:jc w:val="center"/>
              <w:rPr>
                <w:rFonts w:hint="eastAsia"/>
                <w:color w:val="000000" w:themeColor="text1"/>
                <w:sz w:val="2"/>
                <w:szCs w:val="2"/>
                <w:lang w:eastAsia="zh-CN"/>
                <w14:textFill>
                  <w14:solidFill>
                    <w14:schemeClr w14:val="tx1"/>
                  </w14:solidFill>
                </w14:textFill>
              </w:rPr>
            </w:pPr>
          </w:p>
        </w:tc>
      </w:tr>
      <w:tr w14:paraId="07548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8" w:hRule="atLeast"/>
        </w:trPr>
        <w:tc>
          <w:tcPr>
            <w:tcW w:w="1428" w:type="dxa"/>
            <w:vAlign w:val="center"/>
          </w:tcPr>
          <w:p w14:paraId="4307ACF8">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3</w:t>
            </w:r>
          </w:p>
        </w:tc>
        <w:tc>
          <w:tcPr>
            <w:tcW w:w="5971" w:type="dxa"/>
            <w:vAlign w:val="center"/>
          </w:tcPr>
          <w:p w14:paraId="5032668A">
            <w:pPr>
              <w:pStyle w:val="21"/>
              <w:ind w:left="103"/>
              <w:jc w:val="both"/>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焊接材料</w:t>
            </w:r>
          </w:p>
        </w:tc>
        <w:tc>
          <w:tcPr>
            <w:tcW w:w="1239" w:type="dxa"/>
            <w:vMerge w:val="restart"/>
            <w:vAlign w:val="center"/>
          </w:tcPr>
          <w:p w14:paraId="4142D55B">
            <w:pPr>
              <w:pStyle w:val="21"/>
              <w:jc w:val="center"/>
              <w:rPr>
                <w:rFonts w:hint="eastAsia" w:ascii="Ebrima"/>
                <w:b/>
                <w:color w:val="000000" w:themeColor="text1"/>
                <w:sz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w:t>
            </w:r>
          </w:p>
        </w:tc>
      </w:tr>
      <w:tr w14:paraId="1C6DB6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60" w:hRule="atLeast"/>
        </w:trPr>
        <w:tc>
          <w:tcPr>
            <w:tcW w:w="1428" w:type="dxa"/>
            <w:vAlign w:val="center"/>
          </w:tcPr>
          <w:p w14:paraId="329769A6">
            <w:pPr>
              <w:pStyle w:val="21"/>
              <w:jc w:val="center"/>
              <w:rPr>
                <w:rFonts w:hint="eastAsia"/>
                <w:b/>
                <w:color w:val="000000" w:themeColor="text1"/>
                <w:w w:val="99"/>
                <w:sz w:val="24"/>
                <w:lang w:eastAsia="zh-CN"/>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5842CCE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70D19FF0">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--下列材料的机械性能和物理性能:</w:t>
            </w:r>
          </w:p>
          <w:p w14:paraId="5939369B">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①碳钢 ② 铝及其合金 ③不锈钢</w:t>
            </w:r>
          </w:p>
          <w:p w14:paraId="600A524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--根据材料正确选择焊接方法;</w:t>
            </w:r>
          </w:p>
          <w:p w14:paraId="28F43D68">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--焊材的分类、特点及应用；</w:t>
            </w:r>
          </w:p>
          <w:p w14:paraId="080C1F3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--焊材的正确存放和处理；</w:t>
            </w:r>
          </w:p>
          <w:p w14:paraId="0F588303">
            <w:pPr>
              <w:pStyle w:val="21"/>
              <w:spacing w:line="275"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--焊接气体和保护气体的术语、特性以及安全使用；</w:t>
            </w:r>
          </w:p>
          <w:p w14:paraId="4DE6B7BA">
            <w:pPr>
              <w:pStyle w:val="21"/>
              <w:spacing w:line="275"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--焊接对母材结构的影响</w:t>
            </w:r>
          </w:p>
        </w:tc>
        <w:tc>
          <w:tcPr>
            <w:tcW w:w="1239" w:type="dxa"/>
            <w:vMerge w:val="continue"/>
            <w:vAlign w:val="center"/>
          </w:tcPr>
          <w:p w14:paraId="216E8DFB">
            <w:pPr>
              <w:pStyle w:val="21"/>
              <w:jc w:val="center"/>
              <w:rPr>
                <w:rFonts w:hint="eastAsia" w:ascii="Ebrima"/>
                <w:b/>
                <w:color w:val="000000" w:themeColor="text1"/>
                <w:sz w:val="24"/>
                <w:lang w:eastAsia="zh-CN"/>
                <w14:textFill>
                  <w14:solidFill>
                    <w14:schemeClr w14:val="tx1"/>
                  </w14:solidFill>
                </w14:textFill>
              </w:rPr>
            </w:pPr>
          </w:p>
        </w:tc>
      </w:tr>
      <w:tr w14:paraId="77A258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45D5BCD5">
            <w:pPr>
              <w:pStyle w:val="21"/>
              <w:jc w:val="center"/>
              <w:rPr>
                <w:rFonts w:hint="eastAsia"/>
                <w:b/>
                <w:color w:val="000000" w:themeColor="text1"/>
                <w:w w:val="99"/>
                <w:sz w:val="24"/>
                <w:lang w:eastAsia="zh-CN"/>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2F7BFDC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74A5677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--根据材料的机械性能和物理性能使用材料；</w:t>
            </w:r>
          </w:p>
          <w:p w14:paraId="573558D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--根据焊材的种类、用途和安全因素正确储存焊材；</w:t>
            </w:r>
          </w:p>
          <w:p w14:paraId="4A56F7B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--依据图纸材料清单，选择并准备材料；</w:t>
            </w:r>
          </w:p>
          <w:p w14:paraId="0474DD1C">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--选择保护焊接金属不受污染的方法;</w:t>
            </w:r>
          </w:p>
          <w:p w14:paraId="3D0D3181">
            <w:pPr>
              <w:pStyle w:val="21"/>
              <w:spacing w:line="275" w:lineRule="exact"/>
              <w:ind w:left="103"/>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--选择保护气体。</w:t>
            </w:r>
          </w:p>
        </w:tc>
        <w:tc>
          <w:tcPr>
            <w:tcW w:w="1239" w:type="dxa"/>
            <w:vMerge w:val="continue"/>
            <w:vAlign w:val="center"/>
          </w:tcPr>
          <w:p w14:paraId="077F0BF2">
            <w:pPr>
              <w:pStyle w:val="21"/>
              <w:jc w:val="center"/>
              <w:rPr>
                <w:rFonts w:hint="eastAsia" w:ascii="Ebrima"/>
                <w:b/>
                <w:color w:val="000000" w:themeColor="text1"/>
                <w:sz w:val="24"/>
                <w:lang w:eastAsia="zh-CN"/>
                <w14:textFill>
                  <w14:solidFill>
                    <w14:schemeClr w14:val="tx1"/>
                  </w14:solidFill>
                </w14:textFill>
              </w:rPr>
            </w:pPr>
          </w:p>
        </w:tc>
      </w:tr>
      <w:tr w14:paraId="04178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38BAEB8E">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4</w:t>
            </w:r>
          </w:p>
        </w:tc>
        <w:tc>
          <w:tcPr>
            <w:tcW w:w="5971" w:type="dxa"/>
          </w:tcPr>
          <w:p w14:paraId="2318DBC7">
            <w:pPr>
              <w:pStyle w:val="21"/>
              <w:spacing w:before="2" w:line="237" w:lineRule="auto"/>
              <w:ind w:left="103" w:right="115"/>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焊接前准备</w:t>
            </w:r>
          </w:p>
        </w:tc>
        <w:tc>
          <w:tcPr>
            <w:tcW w:w="1239" w:type="dxa"/>
            <w:vMerge w:val="restart"/>
            <w:vAlign w:val="center"/>
          </w:tcPr>
          <w:p w14:paraId="2CF0692A">
            <w:pPr>
              <w:pStyle w:val="21"/>
              <w:jc w:val="center"/>
              <w:rPr>
                <w:rFonts w:hint="eastAsia" w:ascii="Ebrima"/>
                <w:b/>
                <w:color w:val="000000" w:themeColor="text1"/>
                <w:sz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w:t>
            </w:r>
          </w:p>
        </w:tc>
      </w:tr>
      <w:tr w14:paraId="327E7B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462CA07F">
            <w:pPr>
              <w:pStyle w:val="21"/>
              <w:jc w:val="center"/>
              <w:rPr>
                <w:rFonts w:hint="eastAsia"/>
                <w:b/>
                <w:color w:val="000000" w:themeColor="text1"/>
                <w:w w:val="95"/>
                <w:sz w:val="24"/>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65846C4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0394E91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--工程及制造图纸及焊接符号的含义；</w:t>
            </w:r>
          </w:p>
          <w:p w14:paraId="088BE88A">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--焊材的分类和具体使用，包含:型号和牌号②规格和特定用途选择和准备</w:t>
            </w:r>
          </w:p>
          <w:p w14:paraId="63A5F6C8">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--表面污染对焊缝性能的影响机理;</w:t>
            </w:r>
          </w:p>
          <w:p w14:paraId="5EB0DE54">
            <w:pPr>
              <w:pStyle w:val="21"/>
              <w:spacing w:before="2" w:line="237" w:lineRule="auto"/>
              <w:ind w:left="103" w:right="115"/>
              <w:rPr>
                <w:rFonts w:hint="eastAsia"/>
                <w:color w:val="auto"/>
                <w:sz w:val="24"/>
                <w:u w:val="none"/>
                <w:lang w:eastAsia="zh-CN"/>
              </w:rPr>
            </w:pPr>
            <w:r>
              <w:rPr>
                <w:rFonts w:hint="eastAsia"/>
                <w:color w:val="000000" w:themeColor="text1"/>
                <w:sz w:val="24"/>
                <w:lang w:eastAsia="zh-CN"/>
                <w14:textFill>
                  <w14:solidFill>
                    <w14:schemeClr w14:val="tx1"/>
                  </w14:solidFill>
                </w14:textFill>
              </w:rPr>
              <w:t>--依据下列内容正确设定焊机:</w:t>
            </w:r>
          </w:p>
          <w:p w14:paraId="00A25673">
            <w:pPr>
              <w:pStyle w:val="21"/>
              <w:spacing w:before="2" w:line="237" w:lineRule="auto"/>
              <w:ind w:left="103" w:right="115"/>
              <w:rPr>
                <w:rFonts w:hint="eastAsia"/>
                <w:color w:val="auto"/>
                <w:sz w:val="24"/>
                <w:u w:val="none"/>
                <w:lang w:eastAsia="zh-CN"/>
              </w:rPr>
            </w:pPr>
            <w:r>
              <w:rPr>
                <w:rFonts w:hint="eastAsia"/>
                <w:color w:val="auto"/>
                <w:sz w:val="24"/>
                <w:u w:val="none"/>
                <w:lang w:eastAsia="zh-CN"/>
              </w:rPr>
              <w:t>①焊接极性 ②焊接位置 ③材料</w:t>
            </w:r>
            <w:r>
              <w:rPr>
                <w:rFonts w:hint="eastAsia"/>
                <w:color w:val="auto"/>
                <w:sz w:val="24"/>
                <w:u w:val="none"/>
                <w:lang w:val="en-US" w:eastAsia="zh-CN"/>
              </w:rPr>
              <w:t xml:space="preserve"> </w:t>
            </w:r>
            <w:r>
              <w:rPr>
                <w:rFonts w:hint="eastAsia"/>
                <w:color w:val="auto"/>
                <w:sz w:val="24"/>
                <w:u w:val="none"/>
                <w:lang w:eastAsia="zh-CN"/>
              </w:rPr>
              <w:t>④材料厚度 ⑤填充材料和送丝速度</w:t>
            </w:r>
          </w:p>
          <w:p w14:paraId="718F5722">
            <w:pPr>
              <w:pStyle w:val="21"/>
              <w:spacing w:before="2" w:line="237" w:lineRule="auto"/>
              <w:ind w:left="103" w:right="115"/>
              <w:rPr>
                <w:rFonts w:hint="eastAsia"/>
                <w:color w:val="auto"/>
                <w:sz w:val="24"/>
                <w:u w:val="none"/>
                <w:lang w:eastAsia="zh-CN"/>
              </w:rPr>
            </w:pPr>
            <w:r>
              <w:rPr>
                <w:rFonts w:hint="eastAsia"/>
                <w:color w:val="auto"/>
                <w:sz w:val="24"/>
                <w:u w:val="none"/>
                <w:lang w:eastAsia="zh-CN"/>
              </w:rPr>
              <w:t>--能够根据焊接方法及坡口形式选择适当的焊材类型和尺寸；</w:t>
            </w:r>
          </w:p>
          <w:p w14:paraId="5639C362">
            <w:pPr>
              <w:pStyle w:val="21"/>
              <w:spacing w:before="2" w:line="237" w:lineRule="auto"/>
              <w:ind w:left="103" w:right="115"/>
              <w:rPr>
                <w:rFonts w:hint="eastAsia"/>
                <w:color w:val="auto"/>
                <w:sz w:val="24"/>
                <w:u w:val="none"/>
                <w:lang w:eastAsia="zh-CN"/>
              </w:rPr>
            </w:pPr>
            <w:r>
              <w:rPr>
                <w:rFonts w:hint="eastAsia"/>
                <w:color w:val="auto"/>
                <w:sz w:val="24"/>
                <w:u w:val="none"/>
                <w:lang w:eastAsia="zh-CN"/>
              </w:rPr>
              <w:t>--焊接设备、工具和夹具的安全</w:t>
            </w:r>
            <w:r>
              <w:rPr>
                <w:rFonts w:hint="eastAsia"/>
                <w:color w:val="auto"/>
                <w:sz w:val="24"/>
                <w:u w:val="none"/>
                <w:lang w:val="en-US" w:eastAsia="zh-CN"/>
              </w:rPr>
              <w:t>使用</w:t>
            </w:r>
            <w:r>
              <w:rPr>
                <w:rFonts w:hint="eastAsia"/>
                <w:color w:val="auto"/>
                <w:sz w:val="24"/>
                <w:u w:val="none"/>
                <w:lang w:eastAsia="zh-CN"/>
              </w:rPr>
              <w:t>；</w:t>
            </w:r>
          </w:p>
          <w:p w14:paraId="29236B67">
            <w:pPr>
              <w:pStyle w:val="21"/>
              <w:spacing w:before="2" w:line="237" w:lineRule="auto"/>
              <w:ind w:left="103" w:right="115"/>
              <w:rPr>
                <w:rFonts w:hint="eastAsia"/>
                <w:color w:val="auto"/>
                <w:sz w:val="24"/>
                <w:u w:val="none"/>
                <w:lang w:eastAsia="zh-CN"/>
              </w:rPr>
            </w:pPr>
            <w:r>
              <w:rPr>
                <w:rFonts w:hint="eastAsia"/>
                <w:color w:val="auto"/>
                <w:sz w:val="24"/>
                <w:u w:val="none"/>
                <w:lang w:eastAsia="zh-CN"/>
              </w:rPr>
              <w:t>--焊道排布原则:</w:t>
            </w:r>
          </w:p>
          <w:p w14:paraId="15C2C170">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auto"/>
                <w:sz w:val="24"/>
                <w:lang w:eastAsia="zh-CN"/>
              </w:rPr>
              <w:t>--低碳钢的变形控制方法。</w:t>
            </w:r>
          </w:p>
        </w:tc>
        <w:tc>
          <w:tcPr>
            <w:tcW w:w="1239" w:type="dxa"/>
            <w:vMerge w:val="continue"/>
            <w:vAlign w:val="center"/>
          </w:tcPr>
          <w:p w14:paraId="6EBF6261">
            <w:pPr>
              <w:pStyle w:val="21"/>
              <w:jc w:val="center"/>
              <w:rPr>
                <w:rFonts w:hint="eastAsia" w:ascii="Ebrima"/>
                <w:b/>
                <w:color w:val="000000" w:themeColor="text1"/>
                <w:sz w:val="24"/>
                <w:lang w:eastAsia="zh-CN"/>
                <w14:textFill>
                  <w14:solidFill>
                    <w14:schemeClr w14:val="tx1"/>
                  </w14:solidFill>
                </w14:textFill>
              </w:rPr>
            </w:pPr>
          </w:p>
        </w:tc>
      </w:tr>
      <w:tr w14:paraId="2BAE36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4C1F3D5D">
            <w:pPr>
              <w:pStyle w:val="21"/>
              <w:jc w:val="center"/>
              <w:rPr>
                <w:rFonts w:hint="eastAsia"/>
                <w:b/>
                <w:color w:val="000000" w:themeColor="text1"/>
                <w:w w:val="95"/>
                <w:sz w:val="24"/>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40CD5A0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20FD8059">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--根据设计要求进行焊接机器人设备设置，包含(但不限于)：①焊接极性 ②焊接电流 ③焊接电压 ④送丝速度 ⑤焊接速度 ⑥焊条倾角 ⑦金属过渡模式 ⑧气体流量</w:t>
            </w:r>
          </w:p>
          <w:p w14:paraId="5BEDEF25">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--焊接设备、工具和夹具的安全检查;</w:t>
            </w:r>
          </w:p>
          <w:p w14:paraId="4361DC05">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--根据规范和图纸要求制备母材坡口、组对间隙及定位焊；</w:t>
            </w:r>
          </w:p>
          <w:p w14:paraId="4F222522">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--根据母材厚度和障碍形状确定焊接层道数；</w:t>
            </w:r>
          </w:p>
          <w:p w14:paraId="072A1ED9">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--通过合理的准备和操作来减少和校正变形；</w:t>
            </w:r>
          </w:p>
          <w:p w14:paraId="663D6D5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--执行合理的工艺来控制热输入。</w:t>
            </w:r>
          </w:p>
        </w:tc>
        <w:tc>
          <w:tcPr>
            <w:tcW w:w="1239" w:type="dxa"/>
            <w:vMerge w:val="continue"/>
            <w:vAlign w:val="center"/>
          </w:tcPr>
          <w:p w14:paraId="786CD58E">
            <w:pPr>
              <w:pStyle w:val="21"/>
              <w:jc w:val="center"/>
              <w:rPr>
                <w:rFonts w:hint="eastAsia" w:ascii="Ebrima"/>
                <w:b/>
                <w:color w:val="000000" w:themeColor="text1"/>
                <w:sz w:val="24"/>
                <w:lang w:eastAsia="zh-CN"/>
                <w14:textFill>
                  <w14:solidFill>
                    <w14:schemeClr w14:val="tx1"/>
                  </w14:solidFill>
                </w14:textFill>
              </w:rPr>
            </w:pPr>
          </w:p>
        </w:tc>
      </w:tr>
      <w:tr w14:paraId="7124D5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37DD7738">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5</w:t>
            </w:r>
          </w:p>
        </w:tc>
        <w:tc>
          <w:tcPr>
            <w:tcW w:w="5971" w:type="dxa"/>
          </w:tcPr>
          <w:p w14:paraId="3515986E">
            <w:pPr>
              <w:pStyle w:val="21"/>
              <w:spacing w:before="2" w:line="237" w:lineRule="auto"/>
              <w:ind w:left="103" w:right="115"/>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熔化极非惰性气体保护焊GMAW(135)焊接方法</w:t>
            </w:r>
          </w:p>
        </w:tc>
        <w:tc>
          <w:tcPr>
            <w:tcW w:w="1239" w:type="dxa"/>
            <w:vMerge w:val="restart"/>
            <w:vAlign w:val="center"/>
          </w:tcPr>
          <w:p w14:paraId="6A7293B3">
            <w:pPr>
              <w:pStyle w:val="21"/>
              <w:jc w:val="center"/>
              <w:rPr>
                <w:rFonts w:hint="default" w:ascii="Ebrima"/>
                <w:b/>
                <w:color w:val="000000" w:themeColor="text1"/>
                <w:sz w:val="24"/>
                <w:lang w:val="en-US" w:eastAsia="zh-CN"/>
                <w14:textFill>
                  <w14:solidFill>
                    <w14:schemeClr w14:val="tx1"/>
                  </w14:solidFill>
                </w14:textFill>
              </w:rPr>
            </w:pPr>
            <w:r>
              <w:rPr>
                <w:rFonts w:hint="eastAsia" w:ascii="Ebrima"/>
                <w:b/>
                <w:color w:val="000000" w:themeColor="text1"/>
                <w:sz w:val="24"/>
                <w:lang w:val="en-US" w:eastAsia="zh-CN"/>
                <w14:textFill>
                  <w14:solidFill>
                    <w14:schemeClr w14:val="tx1"/>
                  </w14:solidFill>
                </w14:textFill>
              </w:rPr>
              <w:t>40</w:t>
            </w:r>
          </w:p>
        </w:tc>
      </w:tr>
      <w:tr w14:paraId="2F4ED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33F107C2">
            <w:pPr>
              <w:pStyle w:val="21"/>
              <w:jc w:val="center"/>
              <w:rPr>
                <w:rFonts w:hint="eastAsia"/>
                <w:b/>
                <w:color w:val="000000" w:themeColor="text1"/>
                <w:w w:val="95"/>
                <w:sz w:val="24"/>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2AB4F3F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571497D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--图纸焊接符号含义的解读:</w:t>
            </w:r>
          </w:p>
          <w:p w14:paraId="05358B4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--焊接位置,焊条施焊角度、焊接层道数、层间温度、焊接速度；</w:t>
            </w:r>
          </w:p>
          <w:p w14:paraId="6C809353">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--有效起弧/停弧的技术;</w:t>
            </w:r>
          </w:p>
          <w:p w14:paraId="38E700F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--对接焊缝和角焊缝无缺陷技术。</w:t>
            </w:r>
          </w:p>
        </w:tc>
        <w:tc>
          <w:tcPr>
            <w:tcW w:w="1239" w:type="dxa"/>
            <w:vMerge w:val="continue"/>
            <w:vAlign w:val="center"/>
          </w:tcPr>
          <w:p w14:paraId="057C8A66">
            <w:pPr>
              <w:pStyle w:val="21"/>
              <w:jc w:val="center"/>
              <w:rPr>
                <w:rFonts w:hint="eastAsia" w:ascii="Ebrima"/>
                <w:b/>
                <w:color w:val="000000" w:themeColor="text1"/>
                <w:sz w:val="24"/>
                <w:lang w:eastAsia="zh-CN"/>
                <w14:textFill>
                  <w14:solidFill>
                    <w14:schemeClr w14:val="tx1"/>
                  </w14:solidFill>
                </w14:textFill>
              </w:rPr>
            </w:pPr>
          </w:p>
        </w:tc>
      </w:tr>
      <w:tr w14:paraId="2E2280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75B5F269">
            <w:pPr>
              <w:pStyle w:val="21"/>
              <w:jc w:val="center"/>
              <w:rPr>
                <w:rFonts w:hint="eastAsia"/>
                <w:b/>
                <w:color w:val="000000" w:themeColor="text1"/>
                <w:w w:val="95"/>
                <w:sz w:val="24"/>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4954E120">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0B7AB23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--按照国家标准规范焊接相关接头;</w:t>
            </w:r>
          </w:p>
          <w:p w14:paraId="62D2CBA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--解读焊接术语，并完成符合规范要求的任务；</w:t>
            </w:r>
          </w:p>
          <w:p w14:paraId="067E7E5B">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--管、板的对接焊缝和角焊缝的全熔透焊；</w:t>
            </w:r>
          </w:p>
          <w:p w14:paraId="7CBE7BF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--停弧/起弧。</w:t>
            </w:r>
          </w:p>
        </w:tc>
        <w:tc>
          <w:tcPr>
            <w:tcW w:w="1239" w:type="dxa"/>
            <w:vMerge w:val="continue"/>
            <w:vAlign w:val="center"/>
          </w:tcPr>
          <w:p w14:paraId="68D340CB">
            <w:pPr>
              <w:pStyle w:val="21"/>
              <w:jc w:val="center"/>
              <w:rPr>
                <w:rFonts w:hint="eastAsia" w:ascii="Ebrima"/>
                <w:b/>
                <w:color w:val="000000" w:themeColor="text1"/>
                <w:sz w:val="24"/>
                <w:lang w:eastAsia="zh-CN"/>
                <w14:textFill>
                  <w14:solidFill>
                    <w14:schemeClr w14:val="tx1"/>
                  </w14:solidFill>
                </w14:textFill>
              </w:rPr>
            </w:pPr>
          </w:p>
        </w:tc>
      </w:tr>
      <w:tr w14:paraId="5BE83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484A54D9">
            <w:pPr>
              <w:pStyle w:val="21"/>
              <w:jc w:val="center"/>
              <w:rPr>
                <w:rFonts w:hint="eastAsia"/>
                <w:b/>
                <w:color w:val="000000" w:themeColor="text1"/>
                <w:w w:val="99"/>
                <w:sz w:val="24"/>
                <w14:textFill>
                  <w14:solidFill>
                    <w14:schemeClr w14:val="tx1"/>
                  </w14:solidFill>
                </w14:textFill>
              </w:rPr>
            </w:pPr>
            <w:r>
              <w:rPr>
                <w:rFonts w:hint="eastAsia"/>
                <w:b/>
                <w:color w:val="000000" w:themeColor="text1"/>
                <w:w w:val="99"/>
                <w:sz w:val="24"/>
                <w14:textFill>
                  <w14:solidFill>
                    <w14:schemeClr w14:val="tx1"/>
                  </w14:solidFill>
                </w14:textFill>
              </w:rPr>
              <w:t>6</w:t>
            </w:r>
          </w:p>
        </w:tc>
        <w:tc>
          <w:tcPr>
            <w:tcW w:w="5971" w:type="dxa"/>
          </w:tcPr>
          <w:p w14:paraId="0DE2C851">
            <w:pPr>
              <w:pStyle w:val="21"/>
              <w:spacing w:before="2" w:line="237" w:lineRule="auto"/>
              <w:ind w:left="103" w:right="115"/>
              <w:rPr>
                <w:rFonts w:hint="eastAsia"/>
                <w:b/>
                <w:color w:val="000000" w:themeColor="text1"/>
                <w:w w:val="99"/>
                <w:sz w:val="24"/>
                <w:lang w:eastAsia="zh-CN"/>
                <w14:textFill>
                  <w14:solidFill>
                    <w14:schemeClr w14:val="tx1"/>
                  </w14:solidFill>
                </w14:textFill>
              </w:rPr>
            </w:pPr>
            <w:r>
              <w:rPr>
                <w:rFonts w:hint="eastAsia"/>
                <w:b/>
                <w:color w:val="000000" w:themeColor="text1"/>
                <w:w w:val="99"/>
                <w:sz w:val="24"/>
                <w:lang w:eastAsia="zh-CN"/>
                <w14:textFill>
                  <w14:solidFill>
                    <w14:schemeClr w14:val="tx1"/>
                  </w14:solidFill>
                </w14:textFill>
              </w:rPr>
              <w:t>焊后清理、质量保证和检测</w:t>
            </w:r>
          </w:p>
        </w:tc>
        <w:tc>
          <w:tcPr>
            <w:tcW w:w="1239" w:type="dxa"/>
            <w:vMerge w:val="restart"/>
            <w:vAlign w:val="center"/>
          </w:tcPr>
          <w:p w14:paraId="0960F098">
            <w:pPr>
              <w:pStyle w:val="21"/>
              <w:jc w:val="center"/>
              <w:rPr>
                <w:rFonts w:hint="default" w:ascii="Ebrima"/>
                <w:b/>
                <w:color w:val="000000" w:themeColor="text1"/>
                <w:sz w:val="24"/>
                <w:lang w:val="en-US" w:eastAsia="zh-CN"/>
                <w14:textFill>
                  <w14:solidFill>
                    <w14:schemeClr w14:val="tx1"/>
                  </w14:solidFill>
                </w14:textFill>
              </w:rPr>
            </w:pPr>
            <w:r>
              <w:rPr>
                <w:rFonts w:hint="eastAsia" w:ascii="Ebrima"/>
                <w:b/>
                <w:color w:val="000000" w:themeColor="text1"/>
                <w:sz w:val="24"/>
                <w:lang w:val="en-US" w:eastAsia="zh-CN"/>
                <w14:textFill>
                  <w14:solidFill>
                    <w14:schemeClr w14:val="tx1"/>
                  </w14:solidFill>
                </w14:textFill>
              </w:rPr>
              <w:t>20</w:t>
            </w:r>
          </w:p>
        </w:tc>
      </w:tr>
      <w:tr w14:paraId="392029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310ACDA9">
            <w:pPr>
              <w:pStyle w:val="21"/>
              <w:jc w:val="center"/>
              <w:rPr>
                <w:rFonts w:hint="eastAsia"/>
                <w:b/>
                <w:color w:val="000000" w:themeColor="text1"/>
                <w:w w:val="95"/>
                <w:sz w:val="24"/>
                <w:lang w:eastAsia="zh-CN"/>
                <w14:textFill>
                  <w14:solidFill>
                    <w14:schemeClr w14:val="tx1"/>
                  </w14:solidFill>
                </w14:textFill>
              </w:rPr>
            </w:pPr>
            <w:r>
              <w:rPr>
                <w:rFonts w:hint="eastAsia"/>
                <w:b/>
                <w:color w:val="000000" w:themeColor="text1"/>
                <w:w w:val="99"/>
                <w:sz w:val="24"/>
                <w:lang w:eastAsia="zh-CN"/>
                <w14:textFill>
                  <w14:solidFill>
                    <w14:schemeClr w14:val="tx1"/>
                  </w14:solidFill>
                </w14:textFill>
              </w:rPr>
              <w:t>基础知识</w:t>
            </w:r>
          </w:p>
        </w:tc>
        <w:tc>
          <w:tcPr>
            <w:tcW w:w="5971" w:type="dxa"/>
          </w:tcPr>
          <w:p w14:paraId="4126D97D">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选手需了解和理解:</w:t>
            </w:r>
          </w:p>
          <w:p w14:paraId="356FA32F">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--焊接质量控制的国家规范标准；</w:t>
            </w:r>
          </w:p>
          <w:p w14:paraId="6BCB7210">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--焊接行业专业术语；</w:t>
            </w:r>
          </w:p>
          <w:p w14:paraId="6B93085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--焊接过程中可能出现的缺欠/缺陷；</w:t>
            </w:r>
          </w:p>
          <w:p w14:paraId="1D2053C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--焊缝金属洁净度对焊缝质量的重要性；</w:t>
            </w:r>
          </w:p>
          <w:p w14:paraId="329D57F8">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--破坏性试验和无损试验的适用范围；</w:t>
            </w:r>
          </w:p>
          <w:p w14:paraId="5D2E32F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--符合相关国家及行业标准的焊工资格认证类别。</w:t>
            </w:r>
          </w:p>
        </w:tc>
        <w:tc>
          <w:tcPr>
            <w:tcW w:w="1239" w:type="dxa"/>
            <w:vMerge w:val="continue"/>
            <w:vAlign w:val="center"/>
          </w:tcPr>
          <w:p w14:paraId="57A642EC">
            <w:pPr>
              <w:pStyle w:val="21"/>
              <w:jc w:val="center"/>
              <w:rPr>
                <w:rFonts w:hint="eastAsia" w:ascii="Ebrima"/>
                <w:b/>
                <w:color w:val="000000" w:themeColor="text1"/>
                <w:sz w:val="24"/>
                <w:lang w:eastAsia="zh-CN"/>
                <w14:textFill>
                  <w14:solidFill>
                    <w14:schemeClr w14:val="tx1"/>
                  </w14:solidFill>
                </w14:textFill>
              </w:rPr>
            </w:pPr>
          </w:p>
        </w:tc>
      </w:tr>
      <w:tr w14:paraId="7DB48C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4" w:hRule="atLeast"/>
        </w:trPr>
        <w:tc>
          <w:tcPr>
            <w:tcW w:w="1428" w:type="dxa"/>
            <w:vAlign w:val="center"/>
          </w:tcPr>
          <w:p w14:paraId="3AD1AC29">
            <w:pPr>
              <w:pStyle w:val="21"/>
              <w:jc w:val="center"/>
              <w:rPr>
                <w:rFonts w:hint="eastAsia"/>
                <w:b/>
                <w:color w:val="000000" w:themeColor="text1"/>
                <w:w w:val="95"/>
                <w:sz w:val="24"/>
                <w:lang w:eastAsia="zh-CN"/>
                <w14:textFill>
                  <w14:solidFill>
                    <w14:schemeClr w14:val="tx1"/>
                  </w14:solidFill>
                </w14:textFill>
              </w:rPr>
            </w:pPr>
            <w:r>
              <w:rPr>
                <w:b/>
                <w:color w:val="000000" w:themeColor="text1"/>
                <w:w w:val="95"/>
                <w:sz w:val="24"/>
                <w14:textFill>
                  <w14:solidFill>
                    <w14:schemeClr w14:val="tx1"/>
                  </w14:solidFill>
                </w14:textFill>
              </w:rPr>
              <w:t>工作能力</w:t>
            </w:r>
          </w:p>
        </w:tc>
        <w:tc>
          <w:tcPr>
            <w:tcW w:w="5971" w:type="dxa"/>
          </w:tcPr>
          <w:p w14:paraId="1646DF01">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选手应具备的能力:</w:t>
            </w:r>
          </w:p>
          <w:p w14:paraId="6DD6208C">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--根据图纸和规范要求完成焊缝焊接;</w:t>
            </w:r>
          </w:p>
          <w:p w14:paraId="2A6EA414">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--识别焊接缺陷，并采取恰当的措施予以修补；</w:t>
            </w:r>
          </w:p>
          <w:p w14:paraId="206C0AE6">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--采用恰当的措施保持焊缝金属的洁净度;</w:t>
            </w:r>
          </w:p>
          <w:p w14:paraId="7A2FF652">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--使用钢丝刷、刮刀、錾子等进行焊缝清理；</w:t>
            </w:r>
          </w:p>
          <w:p w14:paraId="50C25AAA">
            <w:pPr>
              <w:pStyle w:val="21"/>
              <w:spacing w:before="2" w:line="237" w:lineRule="auto"/>
              <w:ind w:left="103" w:right="115"/>
              <w:rPr>
                <w:rFonts w:hint="eastAsia"/>
                <w:color w:val="000000" w:themeColor="text1"/>
                <w:sz w:val="24"/>
                <w:lang w:eastAsia="zh-CN"/>
                <w14:textFill>
                  <w14:solidFill>
                    <w14:schemeClr w14:val="tx1"/>
                  </w14:solidFill>
                </w14:textFill>
              </w:rPr>
            </w:pPr>
            <w:r>
              <w:rPr>
                <w:rFonts w:hint="eastAsia"/>
                <w:color w:val="000000" w:themeColor="text1"/>
                <w:sz w:val="24"/>
                <w:lang w:eastAsia="zh-CN"/>
                <w14:textFill>
                  <w14:solidFill>
                    <w14:schemeClr w14:val="tx1"/>
                  </w14:solidFill>
                </w14:textFill>
              </w:rPr>
              <w:t>--根据图纸要求，检查焊件是否达到所需的精准度、垂直度和平整。</w:t>
            </w:r>
          </w:p>
        </w:tc>
        <w:tc>
          <w:tcPr>
            <w:tcW w:w="1239" w:type="dxa"/>
            <w:vMerge w:val="continue"/>
            <w:vAlign w:val="center"/>
          </w:tcPr>
          <w:p w14:paraId="77AC21B6">
            <w:pPr>
              <w:pStyle w:val="21"/>
              <w:jc w:val="center"/>
              <w:rPr>
                <w:rFonts w:hint="eastAsia" w:ascii="Ebrima"/>
                <w:b/>
                <w:color w:val="000000" w:themeColor="text1"/>
                <w:sz w:val="24"/>
                <w:lang w:eastAsia="zh-CN"/>
                <w14:textFill>
                  <w14:solidFill>
                    <w14:schemeClr w14:val="tx1"/>
                  </w14:solidFill>
                </w14:textFill>
              </w:rPr>
            </w:pPr>
          </w:p>
        </w:tc>
      </w:tr>
      <w:tr w14:paraId="0D8CB5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7399" w:type="dxa"/>
            <w:gridSpan w:val="2"/>
            <w:vAlign w:val="center"/>
          </w:tcPr>
          <w:p w14:paraId="742D34C0">
            <w:pPr>
              <w:pStyle w:val="21"/>
              <w:spacing w:before="2" w:line="237" w:lineRule="auto"/>
              <w:ind w:left="103" w:right="115"/>
              <w:jc w:val="center"/>
              <w:rPr>
                <w:rFonts w:hint="eastAsia"/>
                <w:b/>
                <w:bCs/>
                <w:color w:val="000000" w:themeColor="text1"/>
                <w:sz w:val="24"/>
                <w:lang w:eastAsia="zh-CN"/>
                <w14:textFill>
                  <w14:solidFill>
                    <w14:schemeClr w14:val="tx1"/>
                  </w14:solidFill>
                </w14:textFill>
              </w:rPr>
            </w:pPr>
            <w:r>
              <w:rPr>
                <w:rFonts w:hint="eastAsia"/>
                <w:b/>
                <w:bCs/>
                <w:color w:val="000000" w:themeColor="text1"/>
                <w:sz w:val="28"/>
                <w:szCs w:val="24"/>
                <w:lang w:eastAsia="zh-CN"/>
                <w14:textFill>
                  <w14:solidFill>
                    <w14:schemeClr w14:val="tx1"/>
                  </w14:solidFill>
                </w14:textFill>
              </w:rPr>
              <w:t>合计</w:t>
            </w:r>
          </w:p>
        </w:tc>
        <w:tc>
          <w:tcPr>
            <w:tcW w:w="1239" w:type="dxa"/>
            <w:vAlign w:val="center"/>
          </w:tcPr>
          <w:p w14:paraId="0FBDAE19">
            <w:pPr>
              <w:pStyle w:val="21"/>
              <w:jc w:val="center"/>
              <w:rPr>
                <w:rFonts w:hint="eastAsia" w:ascii="Ebrima"/>
                <w:b/>
                <w:color w:val="000000" w:themeColor="text1"/>
                <w:sz w:val="24"/>
                <w:lang w:eastAsia="zh-CN"/>
                <w14:textFill>
                  <w14:solidFill>
                    <w14:schemeClr w14:val="tx1"/>
                  </w14:solidFill>
                </w14:textFill>
              </w:rPr>
            </w:pPr>
            <w:r>
              <w:rPr>
                <w:rFonts w:hint="eastAsia" w:ascii="Ebrima"/>
                <w:b/>
                <w:color w:val="000000" w:themeColor="text1"/>
                <w:sz w:val="24"/>
                <w:lang w:eastAsia="zh-CN"/>
                <w14:textFill>
                  <w14:solidFill>
                    <w14:schemeClr w14:val="tx1"/>
                  </w14:solidFill>
                </w14:textFill>
              </w:rPr>
              <w:t>100</w:t>
            </w:r>
          </w:p>
        </w:tc>
      </w:tr>
    </w:tbl>
    <w:p w14:paraId="4D050C65">
      <w:pPr>
        <w:bidi w:val="0"/>
        <w:rPr>
          <w:rFonts w:hint="eastAsia"/>
          <w:lang w:eastAsia="zh-CN"/>
        </w:rPr>
      </w:pPr>
    </w:p>
    <w:p w14:paraId="40841595">
      <w:pPr>
        <w:pStyle w:val="2"/>
        <w:spacing w:before="240" w:beforeLines="100" w:after="240" w:afterLines="100"/>
        <w:ind w:left="0" w:firstLine="611" w:firstLineChars="200"/>
        <w:rPr>
          <w:rFonts w:hint="eastAsia" w:ascii="黑体" w:eastAsia="黑体"/>
          <w:color w:val="000000" w:themeColor="text1"/>
          <w:w w:val="95"/>
          <w:lang w:eastAsia="zh-CN"/>
          <w14:textFill>
            <w14:solidFill>
              <w14:schemeClr w14:val="tx1"/>
            </w14:solidFill>
          </w14:textFill>
        </w:rPr>
      </w:pPr>
      <w:bookmarkStart w:id="5" w:name="_Toc208957491"/>
      <w:r>
        <w:rPr>
          <w:rFonts w:hint="eastAsia" w:ascii="黑体" w:eastAsia="黑体"/>
          <w:color w:val="000000" w:themeColor="text1"/>
          <w:w w:val="95"/>
          <w:lang w:eastAsia="zh-CN"/>
          <w14:textFill>
            <w14:solidFill>
              <w14:schemeClr w14:val="tx1"/>
            </w14:solidFill>
          </w14:textFill>
        </w:rPr>
        <w:t>二、试题与评判标准</w:t>
      </w:r>
      <w:bookmarkEnd w:id="5"/>
    </w:p>
    <w:p w14:paraId="02789553">
      <w:pPr>
        <w:pStyle w:val="7"/>
        <w:pageBreakBefore w:val="0"/>
        <w:widowControl w:val="0"/>
        <w:kinsoku/>
        <w:wordWrap/>
        <w:overflowPunct/>
        <w:topLinePunct w:val="0"/>
        <w:autoSpaceDE w:val="0"/>
        <w:autoSpaceDN w:val="0"/>
        <w:bidi w:val="0"/>
        <w:adjustRightInd/>
        <w:snapToGrid/>
        <w:spacing w:line="360" w:lineRule="auto"/>
        <w:ind w:right="264" w:firstLine="588" w:firstLineChars="200"/>
        <w:jc w:val="both"/>
        <w:textAlignment w:val="auto"/>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海洋装备焊接技术项目</w:t>
      </w:r>
      <w:bookmarkStart w:id="6" w:name="_Hlk199322269"/>
      <w:r>
        <w:rPr>
          <w:rFonts w:hint="eastAsia"/>
          <w:color w:val="000000" w:themeColor="text1"/>
          <w:spacing w:val="-5"/>
          <w:w w:val="95"/>
          <w:lang w:eastAsia="zh-CN"/>
          <w14:textFill>
            <w14:solidFill>
              <w14:schemeClr w14:val="tx1"/>
            </w14:solidFill>
          </w14:textFill>
        </w:rPr>
        <w:t>（职工组）</w:t>
      </w:r>
      <w:bookmarkEnd w:id="6"/>
      <w:r>
        <w:rPr>
          <w:rFonts w:hint="eastAsia"/>
          <w:color w:val="000000" w:themeColor="text1"/>
          <w:spacing w:val="-5"/>
          <w:w w:val="95"/>
          <w:lang w:eastAsia="zh-CN"/>
          <w14:textFill>
            <w14:solidFill>
              <w14:schemeClr w14:val="tx1"/>
            </w14:solidFill>
          </w14:textFill>
        </w:rPr>
        <w:t>技术文件主要依照《焊工国家职业标准》制定。</w:t>
      </w:r>
      <w:r>
        <w:rPr>
          <w:color w:val="000000" w:themeColor="text1"/>
          <w:spacing w:val="-5"/>
          <w:w w:val="95"/>
          <w:lang w:eastAsia="zh-CN"/>
          <w14:textFill>
            <w14:solidFill>
              <w14:schemeClr w14:val="tx1"/>
            </w14:solidFill>
          </w14:textFill>
        </w:rPr>
        <w:t>竞赛内容以焊工</w:t>
      </w:r>
      <w:r>
        <w:rPr>
          <w:rFonts w:hint="eastAsia"/>
          <w:color w:val="000000" w:themeColor="text1"/>
          <w:spacing w:val="-5"/>
          <w:w w:val="95"/>
          <w:lang w:eastAsia="zh-CN"/>
          <w14:textFill>
            <w14:solidFill>
              <w14:schemeClr w14:val="tx1"/>
            </w14:solidFill>
          </w14:textFill>
        </w:rPr>
        <w:t>职业技能（</w:t>
      </w:r>
      <w:r>
        <w:rPr>
          <w:rFonts w:hint="eastAsia"/>
          <w:color w:val="000000" w:themeColor="text1"/>
          <w:spacing w:val="-5"/>
          <w:w w:val="95"/>
          <w:lang w:val="en-US" w:eastAsia="zh-CN"/>
          <w14:textFill>
            <w14:solidFill>
              <w14:schemeClr w14:val="tx1"/>
            </w14:solidFill>
          </w14:textFill>
        </w:rPr>
        <w:t>技师/二级）</w:t>
      </w:r>
      <w:r>
        <w:rPr>
          <w:color w:val="000000" w:themeColor="text1"/>
          <w:spacing w:val="-5"/>
          <w:w w:val="95"/>
          <w:lang w:eastAsia="zh-CN"/>
          <w14:textFill>
            <w14:solidFill>
              <w14:schemeClr w14:val="tx1"/>
            </w14:solidFill>
          </w14:textFill>
        </w:rPr>
        <w:t>考</w:t>
      </w:r>
      <w:r>
        <w:rPr>
          <w:color w:val="000000" w:themeColor="text1"/>
          <w:spacing w:val="-7"/>
          <w:w w:val="95"/>
          <w:lang w:eastAsia="zh-CN"/>
          <w14:textFill>
            <w14:solidFill>
              <w14:schemeClr w14:val="tx1"/>
            </w14:solidFill>
          </w14:textFill>
        </w:rPr>
        <w:t>核内容为基础，结合企业生产实际，</w:t>
      </w:r>
      <w:r>
        <w:rPr>
          <w:rFonts w:hint="eastAsia"/>
          <w:color w:val="000000" w:themeColor="text1"/>
          <w:spacing w:val="-7"/>
          <w:w w:val="95"/>
          <w:lang w:eastAsia="zh-CN"/>
          <w14:textFill>
            <w14:solidFill>
              <w14:schemeClr w14:val="tx1"/>
            </w14:solidFill>
          </w14:textFill>
        </w:rPr>
        <w:t>融合</w:t>
      </w:r>
      <w:r>
        <w:rPr>
          <w:color w:val="000000" w:themeColor="text1"/>
          <w:spacing w:val="-7"/>
          <w:w w:val="95"/>
          <w:lang w:eastAsia="zh-CN"/>
          <w14:textFill>
            <w14:solidFill>
              <w14:schemeClr w14:val="tx1"/>
            </w14:solidFill>
          </w14:textFill>
        </w:rPr>
        <w:t>相关新知识、新技术、新设备和新技能</w:t>
      </w:r>
      <w:r>
        <w:rPr>
          <w:rFonts w:hint="eastAsia"/>
          <w:color w:val="000000" w:themeColor="text1"/>
          <w:spacing w:val="-7"/>
          <w:w w:val="95"/>
          <w:lang w:eastAsia="zh-CN"/>
          <w14:textFill>
            <w14:solidFill>
              <w14:schemeClr w14:val="tx1"/>
            </w14:solidFill>
          </w14:textFill>
        </w:rPr>
        <w:t>等</w:t>
      </w:r>
      <w:r>
        <w:rPr>
          <w:color w:val="000000" w:themeColor="text1"/>
          <w:spacing w:val="-7"/>
          <w:w w:val="95"/>
          <w:lang w:eastAsia="zh-CN"/>
          <w14:textFill>
            <w14:solidFill>
              <w14:schemeClr w14:val="tx1"/>
            </w14:solidFill>
          </w14:textFill>
        </w:rPr>
        <w:t>有关内容。</w:t>
      </w:r>
    </w:p>
    <w:p w14:paraId="72087FDC">
      <w:pPr>
        <w:pStyle w:val="3"/>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ascii="楷体" w:hAnsi="楷体" w:eastAsia="楷体"/>
          <w:color w:val="000000" w:themeColor="text1"/>
          <w:w w:val="95"/>
          <w:lang w:eastAsia="zh-CN"/>
          <w14:textFill>
            <w14:solidFill>
              <w14:schemeClr w14:val="tx1"/>
            </w14:solidFill>
          </w14:textFill>
        </w:rPr>
      </w:pPr>
      <w:bookmarkStart w:id="7" w:name="（一）试题（样题）"/>
      <w:bookmarkEnd w:id="7"/>
      <w:bookmarkStart w:id="8" w:name="_Toc208957492"/>
      <w:r>
        <w:rPr>
          <w:rFonts w:hint="eastAsia" w:ascii="楷体" w:hAnsi="楷体" w:eastAsia="楷体"/>
          <w:color w:val="000000" w:themeColor="text1"/>
          <w:w w:val="95"/>
          <w:lang w:eastAsia="zh-CN"/>
          <w14:textFill>
            <w14:solidFill>
              <w14:schemeClr w14:val="tx1"/>
            </w14:solidFill>
          </w14:textFill>
        </w:rPr>
        <w:t>（一）试题（样题）</w:t>
      </w:r>
      <w:bookmarkEnd w:id="8"/>
      <w:bookmarkStart w:id="9" w:name="1.竞赛内容"/>
      <w:bookmarkEnd w:id="9"/>
    </w:p>
    <w:p w14:paraId="3EB73E46">
      <w:pPr>
        <w:pStyle w:val="4"/>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color w:val="000000" w:themeColor="text1"/>
          <w:lang w:eastAsia="zh-CN"/>
          <w14:textFill>
            <w14:solidFill>
              <w14:schemeClr w14:val="tx1"/>
            </w14:solidFill>
          </w14:textFill>
        </w:rPr>
      </w:pPr>
      <w:bookmarkStart w:id="10" w:name="2.竞赛模块"/>
      <w:bookmarkEnd w:id="10"/>
      <w:bookmarkStart w:id="11" w:name="_Toc208960121"/>
      <w:r>
        <w:rPr>
          <w:color w:val="000000" w:themeColor="text1"/>
          <w:w w:val="95"/>
          <w:lang w:eastAsia="zh-CN"/>
          <w14:textFill>
            <w14:solidFill>
              <w14:schemeClr w14:val="tx1"/>
            </w14:solidFill>
          </w14:textFill>
        </w:rPr>
        <w:t>1.竞赛内容</w:t>
      </w:r>
      <w:bookmarkEnd w:id="11"/>
    </w:p>
    <w:p w14:paraId="1B1426AF">
      <w:pPr>
        <w:pStyle w:val="7"/>
        <w:pageBreakBefore w:val="0"/>
        <w:widowControl w:val="0"/>
        <w:kinsoku/>
        <w:wordWrap/>
        <w:overflowPunct/>
        <w:topLinePunct w:val="0"/>
        <w:autoSpaceDE w:val="0"/>
        <w:autoSpaceDN w:val="0"/>
        <w:bidi w:val="0"/>
        <w:adjustRightInd/>
        <w:snapToGrid/>
        <w:spacing w:line="360" w:lineRule="auto"/>
        <w:ind w:right="240" w:firstLine="588" w:firstLineChars="200"/>
        <w:jc w:val="both"/>
        <w:textAlignment w:val="auto"/>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w:t>
      </w:r>
      <w:r>
        <w:rPr>
          <w:color w:val="000000" w:themeColor="text1"/>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（职工组）</w:t>
      </w:r>
      <w:r>
        <w:rPr>
          <w:color w:val="000000" w:themeColor="text1"/>
          <w:lang w:eastAsia="zh-CN"/>
          <w14:textFill>
            <w14:solidFill>
              <w14:schemeClr w14:val="tx1"/>
            </w14:solidFill>
          </w14:textFill>
        </w:rPr>
        <w:t>竞赛内容包含</w:t>
      </w:r>
      <w:r>
        <w:rPr>
          <w:rFonts w:hint="eastAsia"/>
          <w:color w:val="000000" w:themeColor="text1"/>
          <w:lang w:eastAsia="zh-CN"/>
          <w14:textFill>
            <w14:solidFill>
              <w14:schemeClr w14:val="tx1"/>
            </w14:solidFill>
          </w14:textFill>
        </w:rPr>
        <w:t>：</w:t>
      </w:r>
      <w:r>
        <w:rPr>
          <w:rFonts w:hint="eastAsia"/>
          <w:color w:val="000000" w:themeColor="text1"/>
          <w:spacing w:val="-5"/>
          <w:w w:val="95"/>
          <w:lang w:eastAsia="zh-CN"/>
          <w14:textFill>
            <w14:solidFill>
              <w14:schemeClr w14:val="tx1"/>
            </w14:solidFill>
          </w14:textFill>
        </w:rPr>
        <w:t>海洋装备低碳钢组合件</w:t>
      </w:r>
      <w:r>
        <w:rPr>
          <w:color w:val="000000" w:themeColor="text1"/>
          <w:w w:val="95"/>
          <w:lang w:eastAsia="zh-CN"/>
          <w14:textFill>
            <w14:solidFill>
              <w14:schemeClr w14:val="tx1"/>
            </w14:solidFill>
          </w14:textFill>
        </w:rPr>
        <w:t>。具体如下：</w:t>
      </w:r>
    </w:p>
    <w:p w14:paraId="0F0090A6">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参赛选手需要</w:t>
      </w:r>
      <w:r>
        <w:rPr>
          <w:lang w:eastAsia="zh-CN"/>
        </w:rPr>
        <w:t>根据</w:t>
      </w:r>
      <w:r>
        <w:rPr>
          <w:rFonts w:hint="eastAsia"/>
          <w:lang w:eastAsia="zh-CN"/>
        </w:rPr>
        <w:t>试题</w:t>
      </w:r>
      <w:r>
        <w:rPr>
          <w:lang w:eastAsia="zh-CN"/>
        </w:rPr>
        <w:t>，完成</w:t>
      </w:r>
      <w:r>
        <w:rPr>
          <w:rFonts w:hint="eastAsia"/>
          <w:lang w:eastAsia="zh-CN"/>
        </w:rPr>
        <w:t>工件的手工</w:t>
      </w:r>
      <w:r>
        <w:rPr>
          <w:rFonts w:hint="eastAsia"/>
          <w:color w:val="000000" w:themeColor="text1"/>
          <w:w w:val="95"/>
          <w:lang w:eastAsia="zh-CN"/>
          <w14:textFill>
            <w14:solidFill>
              <w14:schemeClr w14:val="tx1"/>
            </w14:solidFill>
          </w14:textFill>
        </w:rPr>
        <w:t>点焊组件、工业机器人焊接</w:t>
      </w:r>
      <w:r>
        <w:rPr>
          <w:color w:val="000000" w:themeColor="text1"/>
          <w:lang w:eastAsia="zh-CN"/>
          <w14:textFill>
            <w14:solidFill>
              <w14:schemeClr w14:val="tx1"/>
            </w14:solidFill>
          </w14:textFill>
        </w:rPr>
        <w:t>，同时</w:t>
      </w:r>
      <w:r>
        <w:rPr>
          <w:rFonts w:hint="eastAsia"/>
          <w:color w:val="000000" w:themeColor="text1"/>
          <w:lang w:eastAsia="zh-CN"/>
          <w14:textFill>
            <w14:solidFill>
              <w14:schemeClr w14:val="tx1"/>
            </w14:solidFill>
          </w14:textFill>
        </w:rPr>
        <w:t>满足水压试验和焊缝检测</w:t>
      </w:r>
      <w:r>
        <w:rPr>
          <w:color w:val="000000" w:themeColor="text1"/>
          <w:lang w:eastAsia="zh-CN"/>
          <w14:textFill>
            <w14:solidFill>
              <w14:schemeClr w14:val="tx1"/>
            </w14:solidFill>
          </w14:textFill>
        </w:rPr>
        <w:t>。</w:t>
      </w:r>
    </w:p>
    <w:p w14:paraId="2B0370C5">
      <w:pPr>
        <w:pStyle w:val="4"/>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color w:val="000000" w:themeColor="text1"/>
          <w:w w:val="95"/>
          <w:lang w:eastAsia="zh-CN"/>
          <w14:textFill>
            <w14:solidFill>
              <w14:schemeClr w14:val="tx1"/>
            </w14:solidFill>
          </w14:textFill>
        </w:rPr>
      </w:pPr>
      <w:bookmarkStart w:id="12" w:name="_Toc208960122"/>
      <w:r>
        <w:rPr>
          <w:color w:val="000000" w:themeColor="text1"/>
          <w:w w:val="95"/>
          <w:lang w:eastAsia="zh-CN"/>
          <w14:textFill>
            <w14:solidFill>
              <w14:schemeClr w14:val="tx1"/>
            </w14:solidFill>
          </w14:textFill>
        </w:rPr>
        <w:t>2.竞赛模块</w:t>
      </w:r>
      <w:bookmarkEnd w:id="12"/>
    </w:p>
    <w:p w14:paraId="08719EB0">
      <w:pPr>
        <w:pStyle w:val="7"/>
        <w:pageBreakBefore w:val="0"/>
        <w:widowControl w:val="0"/>
        <w:kinsoku/>
        <w:wordWrap/>
        <w:overflowPunct/>
        <w:topLinePunct w:val="0"/>
        <w:autoSpaceDE w:val="0"/>
        <w:autoSpaceDN w:val="0"/>
        <w:bidi w:val="0"/>
        <w:adjustRightInd/>
        <w:snapToGrid/>
        <w:spacing w:line="360" w:lineRule="auto"/>
        <w:ind w:right="227" w:firstLine="640" w:firstLineChars="200"/>
        <w:textAlignment w:val="auto"/>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选手在规定时间内需完成</w:t>
      </w:r>
      <w:r>
        <w:rPr>
          <w:rFonts w:hint="eastAsia"/>
          <w:color w:val="000000" w:themeColor="text1"/>
          <w:spacing w:val="-5"/>
          <w:w w:val="95"/>
          <w:lang w:eastAsia="zh-CN"/>
          <w14:textFill>
            <w14:solidFill>
              <w14:schemeClr w14:val="tx1"/>
            </w14:solidFill>
          </w14:textFill>
        </w:rPr>
        <w:t>海洋装备低碳钢组合件手工及机器人焊接</w:t>
      </w:r>
      <w:r>
        <w:rPr>
          <w:color w:val="000000" w:themeColor="text1"/>
          <w:lang w:eastAsia="zh-CN"/>
          <w14:textFill>
            <w14:solidFill>
              <w14:schemeClr w14:val="tx1"/>
            </w14:solidFill>
          </w14:textFill>
        </w:rPr>
        <w:t>工作，具</w:t>
      </w:r>
      <w:r>
        <w:rPr>
          <w:color w:val="000000" w:themeColor="text1"/>
          <w:w w:val="95"/>
          <w:lang w:eastAsia="zh-CN"/>
          <w14:textFill>
            <w14:solidFill>
              <w14:schemeClr w14:val="tx1"/>
            </w14:solidFill>
          </w14:textFill>
        </w:rPr>
        <w:t>体</w:t>
      </w:r>
      <w:r>
        <w:rPr>
          <w:rFonts w:hint="eastAsia"/>
          <w:color w:val="000000" w:themeColor="text1"/>
          <w:w w:val="95"/>
          <w:lang w:eastAsia="zh-CN"/>
          <w14:textFill>
            <w14:solidFill>
              <w14:schemeClr w14:val="tx1"/>
            </w14:solidFill>
          </w14:textFill>
        </w:rPr>
        <w:t>内容</w:t>
      </w:r>
      <w:r>
        <w:rPr>
          <w:color w:val="000000" w:themeColor="text1"/>
          <w:w w:val="95"/>
          <w:lang w:eastAsia="zh-CN"/>
          <w14:textFill>
            <w14:solidFill>
              <w14:schemeClr w14:val="tx1"/>
            </w14:solidFill>
          </w14:textFill>
        </w:rPr>
        <w:t>如下：</w:t>
      </w:r>
    </w:p>
    <w:p w14:paraId="104D3DE0">
      <w:pPr>
        <w:pStyle w:val="7"/>
        <w:pageBreakBefore w:val="0"/>
        <w:widowControl w:val="0"/>
        <w:kinsoku/>
        <w:wordWrap/>
        <w:overflowPunct/>
        <w:topLinePunct w:val="0"/>
        <w:autoSpaceDE w:val="0"/>
        <w:autoSpaceDN w:val="0"/>
        <w:bidi w:val="0"/>
        <w:adjustRightInd/>
        <w:snapToGrid/>
        <w:spacing w:line="360" w:lineRule="auto"/>
        <w:ind w:right="264" w:firstLine="640" w:firstLineChars="200"/>
        <w:jc w:val="both"/>
        <w:textAlignment w:val="auto"/>
        <w:rPr>
          <w:color w:val="000000" w:themeColor="text1"/>
          <w:spacing w:val="-5"/>
          <w:w w:val="95"/>
          <w:lang w:eastAsia="zh-CN"/>
          <w14:textFill>
            <w14:solidFill>
              <w14:schemeClr w14:val="tx1"/>
            </w14:solidFill>
          </w14:textFill>
        </w:rPr>
      </w:pPr>
      <w:r>
        <w:rPr>
          <w:rFonts w:hint="eastAsia"/>
          <w:color w:val="000000" w:themeColor="text1"/>
          <w:lang w:eastAsia="zh-CN"/>
          <w14:textFill>
            <w14:solidFill>
              <w14:schemeClr w14:val="tx1"/>
            </w14:solidFill>
          </w14:textFill>
        </w:rPr>
        <w:t>（1）</w:t>
      </w:r>
      <w:r>
        <w:rPr>
          <w:rFonts w:hint="eastAsia"/>
          <w:color w:val="000000" w:themeColor="text1"/>
          <w:highlight w:val="none"/>
          <w:lang w:eastAsia="zh-CN"/>
          <w14:textFill>
            <w14:solidFill>
              <w14:schemeClr w14:val="tx1"/>
            </w14:solidFill>
          </w14:textFill>
        </w:rPr>
        <w:t>工件组装，手工电焊</w:t>
      </w:r>
      <w:r>
        <w:rPr>
          <w:rFonts w:hint="eastAsia"/>
          <w:color w:val="000000" w:themeColor="text1"/>
          <w:lang w:eastAsia="zh-CN"/>
          <w14:textFill>
            <w14:solidFill>
              <w14:schemeClr w14:val="tx1"/>
            </w14:solidFill>
          </w14:textFill>
        </w:rPr>
        <w:t>。2个板对接横焊缝工件、管板对接焊缝工件、角焊缝工件。焊接位置包括板工件对接焊缝的平、仰焊接;角焊缝的平角焊、立角焊。工件需进行外</w:t>
      </w:r>
      <w:r>
        <w:rPr>
          <w:rFonts w:hint="eastAsia"/>
          <w:color w:val="000000" w:themeColor="text1"/>
          <w:spacing w:val="-5"/>
          <w:w w:val="95"/>
          <w:lang w:eastAsia="zh-CN"/>
          <w14:textFill>
            <w14:solidFill>
              <w14:schemeClr w14:val="tx1"/>
            </w14:solidFill>
          </w14:textFill>
        </w:rPr>
        <w:t>观检验、人工测量、水压测试。</w:t>
      </w:r>
    </w:p>
    <w:p w14:paraId="516B3CD7">
      <w:pPr>
        <w:pStyle w:val="7"/>
        <w:pageBreakBefore w:val="0"/>
        <w:widowControl w:val="0"/>
        <w:kinsoku/>
        <w:wordWrap/>
        <w:overflowPunct/>
        <w:topLinePunct w:val="0"/>
        <w:autoSpaceDE w:val="0"/>
        <w:autoSpaceDN w:val="0"/>
        <w:bidi w:val="0"/>
        <w:adjustRightInd/>
        <w:snapToGrid/>
        <w:spacing w:line="360" w:lineRule="auto"/>
        <w:ind w:right="264" w:firstLine="588" w:firstLineChars="200"/>
        <w:jc w:val="both"/>
        <w:textAlignment w:val="auto"/>
        <w:rPr>
          <w:rFonts w:hint="eastAsia"/>
          <w:color w:val="000000" w:themeColor="text1"/>
          <w:spacing w:val="-5"/>
          <w:w w:val="95"/>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1）组合工件材料包括低碳钢板、低碳钢管，板材工件厚度范围为8～10mm，管材工件厚度为6mm。</w:t>
      </w:r>
    </w:p>
    <w:p w14:paraId="0129A372">
      <w:pPr>
        <w:pStyle w:val="7"/>
        <w:pageBreakBefore w:val="0"/>
        <w:widowControl w:val="0"/>
        <w:kinsoku/>
        <w:wordWrap/>
        <w:overflowPunct/>
        <w:topLinePunct w:val="0"/>
        <w:autoSpaceDE w:val="0"/>
        <w:autoSpaceDN w:val="0"/>
        <w:bidi w:val="0"/>
        <w:adjustRightInd/>
        <w:snapToGrid/>
        <w:spacing w:line="360" w:lineRule="auto"/>
        <w:ind w:right="264" w:firstLine="588" w:firstLineChars="200"/>
        <w:jc w:val="both"/>
        <w:textAlignment w:val="auto"/>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2)实操焊接采用弧焊机器人 MAG焊方法:(80%Ar+20%CO₂保护气、Ф1.2mm 实心焊丝、弧焊机器人、MAG 焊</w:t>
      </w:r>
      <w:r>
        <w:rPr>
          <w:rFonts w:hint="eastAsia"/>
          <w:color w:val="000000" w:themeColor="text1"/>
          <w:lang w:eastAsia="zh-CN"/>
          <w14:textFill>
            <w14:solidFill>
              <w14:schemeClr w14:val="tx1"/>
            </w14:solidFill>
          </w14:textFill>
        </w:rPr>
        <w:t>机)；</w:t>
      </w:r>
    </w:p>
    <w:p w14:paraId="352D2B52">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3）工件组对采用手工电焊方法；</w:t>
      </w:r>
    </w:p>
    <w:p w14:paraId="462A6325">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4）工件的配分(满分500分)</w:t>
      </w:r>
    </w:p>
    <w:p w14:paraId="3E882734">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①焊缝外观检验(满分430分):容器焊缝分布及焊缝外观分值。</w:t>
      </w:r>
    </w:p>
    <w:p w14:paraId="5D6144F8">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②水压试验(满分50分)</w:t>
      </w:r>
    </w:p>
    <w:p w14:paraId="09B44815">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③职业素养（满分20分）</w:t>
      </w:r>
    </w:p>
    <w:p w14:paraId="49B0AEA3">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(2)工件组对</w:t>
      </w:r>
    </w:p>
    <w:p w14:paraId="636A54F9">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1）采用电焊组对点焊，Ф2.5mm焊条。组对预留间隙、钝边、反变形等均由选手自定。</w:t>
      </w:r>
    </w:p>
    <w:p w14:paraId="6170052E">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2）工件点焊:管板定位焊2处，单个定位焊缝不超过10mm;对接焊缝定位焊在坡口内两端，定位焊数量2处，单个定位焊缝长度不超过15mm；脚焊焊缝定位焊数量不超过8处，单个定位焊缝长度不超过15mm;其余每道焊缝定位焊数量不超过2处，单个定位焊缝长度不超过15mm;所有角焊缝拐角处(转角两边各20mm内)不允许定位焊点焊。</w:t>
      </w:r>
    </w:p>
    <w:p w14:paraId="718E8953">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3）打磨及焊缝清理规定:打磨范围控制在焊缝两侧20mm内，组对完成，可使用打磨机对定位焊点进行清理，但不得伤及母材。</w:t>
      </w:r>
    </w:p>
    <w:p w14:paraId="646EB07D">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4）组对完毕，应向裁判举手示意检查定位焊是否符合规定。</w:t>
      </w:r>
    </w:p>
    <w:p w14:paraId="477CCA6A">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pPr>
      <w:r>
        <w:rPr>
          <w:rFonts w:hint="eastAsia"/>
          <w:color w:val="000000" w:themeColor="text1"/>
          <w:lang w:eastAsia="zh-CN"/>
          <w14:textFill>
            <w14:solidFill>
              <w14:schemeClr w14:val="tx1"/>
            </w14:solidFill>
          </w14:textFill>
        </w:rPr>
        <w:t>5）工件组装错误导致损伤不予更换，选手可自行修复。</w:t>
      </w:r>
    </w:p>
    <w:p w14:paraId="78322E61">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6）裁判对选手组对工件进行检查，对不符合组对要求的项点由选手进行更正，经裁判确认符合组对要求后，双方签字确认。</w:t>
      </w:r>
    </w:p>
    <w:p w14:paraId="5B2C7A28">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7）未按规定位置进行组对的试件，该试件判为0分。组对试件装配、组对位置详见装配总图。</w:t>
      </w:r>
    </w:p>
    <w:p w14:paraId="20B1AB59">
      <w:pPr>
        <w:pStyle w:val="7"/>
        <w:pageBreakBefore w:val="0"/>
        <w:widowControl w:val="0"/>
        <w:kinsoku/>
        <w:wordWrap/>
        <w:overflowPunct/>
        <w:topLinePunct w:val="0"/>
        <w:autoSpaceDE w:val="0"/>
        <w:autoSpaceDN w:val="0"/>
        <w:bidi w:val="0"/>
        <w:adjustRightInd/>
        <w:snapToGrid/>
        <w:spacing w:line="360" w:lineRule="auto"/>
        <w:ind w:right="226" w:firstLine="64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8）工件组对完成</w:t>
      </w:r>
      <w:r>
        <w:rPr>
          <w:rFonts w:hint="eastAsia"/>
          <w:color w:val="000000" w:themeColor="text1"/>
          <w:lang w:val="en-US" w:eastAsia="zh-CN"/>
          <w14:textFill>
            <w14:solidFill>
              <w14:schemeClr w14:val="tx1"/>
            </w14:solidFill>
          </w14:textFill>
        </w:rPr>
        <w:t>并</w:t>
      </w:r>
      <w:r>
        <w:rPr>
          <w:rFonts w:hint="eastAsia"/>
          <w:color w:val="000000" w:themeColor="text1"/>
          <w:lang w:eastAsia="zh-CN"/>
          <w14:textFill>
            <w14:solidFill>
              <w14:schemeClr w14:val="tx1"/>
            </w14:solidFill>
          </w14:textFill>
        </w:rPr>
        <w:t>开始焊接</w:t>
      </w:r>
      <w:r>
        <w:rPr>
          <w:rFonts w:hint="eastAsia"/>
          <w:color w:val="000000" w:themeColor="text1"/>
          <w:lang w:val="en-US" w:eastAsia="zh-CN"/>
          <w14:textFill>
            <w14:solidFill>
              <w14:schemeClr w14:val="tx1"/>
            </w14:solidFill>
          </w14:textFill>
        </w:rPr>
        <w:t>后，</w:t>
      </w:r>
      <w:r>
        <w:rPr>
          <w:rFonts w:hint="eastAsia"/>
          <w:color w:val="000000" w:themeColor="text1"/>
          <w:lang w:eastAsia="zh-CN"/>
          <w14:textFill>
            <w14:solidFill>
              <w14:schemeClr w14:val="tx1"/>
            </w14:solidFill>
          </w14:textFill>
        </w:rPr>
        <w:t>不得</w:t>
      </w:r>
      <w:r>
        <w:rPr>
          <w:rFonts w:hint="eastAsia"/>
          <w:color w:val="000000" w:themeColor="text1"/>
          <w:lang w:val="en-US" w:eastAsia="zh-CN"/>
          <w14:textFill>
            <w14:solidFill>
              <w14:schemeClr w14:val="tx1"/>
            </w14:solidFill>
          </w14:textFill>
        </w:rPr>
        <w:t>再次对工件</w:t>
      </w:r>
      <w:r>
        <w:rPr>
          <w:rFonts w:hint="eastAsia"/>
          <w:color w:val="000000" w:themeColor="text1"/>
          <w:lang w:eastAsia="zh-CN"/>
          <w14:textFill>
            <w14:solidFill>
              <w14:schemeClr w14:val="tx1"/>
            </w14:solidFill>
          </w14:textFill>
        </w:rPr>
        <w:t>重新组对，</w:t>
      </w:r>
      <w:r>
        <w:rPr>
          <w:rFonts w:hint="eastAsia"/>
          <w:color w:val="000000" w:themeColor="text1"/>
          <w:lang w:val="en-US" w:eastAsia="zh-CN"/>
          <w14:textFill>
            <w14:solidFill>
              <w14:schemeClr w14:val="tx1"/>
            </w14:solidFill>
          </w14:textFill>
        </w:rPr>
        <w:t>若中途重新对组，</w:t>
      </w:r>
      <w:r>
        <w:rPr>
          <w:rFonts w:hint="eastAsia"/>
          <w:color w:val="000000" w:themeColor="text1"/>
          <w:lang w:eastAsia="zh-CN"/>
          <w14:textFill>
            <w14:solidFill>
              <w14:schemeClr w14:val="tx1"/>
            </w14:solidFill>
          </w14:textFill>
        </w:rPr>
        <w:t>则该试件按0分处理。</w:t>
      </w:r>
    </w:p>
    <w:p w14:paraId="6E51613F">
      <w:pPr>
        <w:pStyle w:val="7"/>
        <w:pageBreakBefore w:val="0"/>
        <w:widowControl w:val="0"/>
        <w:kinsoku/>
        <w:wordWrap/>
        <w:overflowPunct/>
        <w:topLinePunct w:val="0"/>
        <w:autoSpaceDE w:val="0"/>
        <w:autoSpaceDN w:val="0"/>
        <w:bidi w:val="0"/>
        <w:adjustRightInd/>
        <w:snapToGrid/>
        <w:spacing w:line="360" w:lineRule="auto"/>
        <w:ind w:left="440" w:leftChars="200" w:right="226"/>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9）</w:t>
      </w:r>
      <w:r>
        <w:rPr>
          <w:rFonts w:hint="eastAsia"/>
          <w:color w:val="000000" w:themeColor="text1"/>
          <w:lang w:val="en-US" w:eastAsia="zh-CN"/>
          <w14:textFill>
            <w14:solidFill>
              <w14:schemeClr w14:val="tx1"/>
            </w14:solidFill>
          </w14:textFill>
        </w:rPr>
        <w:t>其它</w:t>
      </w:r>
      <w:r>
        <w:rPr>
          <w:rFonts w:hint="eastAsia"/>
          <w:color w:val="000000" w:themeColor="text1"/>
          <w:lang w:eastAsia="zh-CN"/>
          <w14:textFill>
            <w14:solidFill>
              <w14:schemeClr w14:val="tx1"/>
            </w14:solidFill>
          </w14:textFill>
        </w:rPr>
        <w:t>个人防护用品(防护服、防砸鞋、手套、硬质安全帽等)打磨工具及组对辅助工具，选手需自带。电动打磨工具禁止带入机器人焊接工位。</w:t>
      </w:r>
    </w:p>
    <w:p w14:paraId="45A8704F">
      <w:pPr>
        <w:pStyle w:val="4"/>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color w:val="000000" w:themeColor="text1"/>
          <w:w w:val="95"/>
          <w:lang w:eastAsia="zh-CN"/>
          <w14:textFill>
            <w14:solidFill>
              <w14:schemeClr w14:val="tx1"/>
            </w14:solidFill>
          </w14:textFill>
        </w:rPr>
      </w:pPr>
      <w:bookmarkStart w:id="13" w:name="3.命题思路"/>
      <w:bookmarkEnd w:id="13"/>
      <w:bookmarkStart w:id="14" w:name="_Toc208957495"/>
      <w:r>
        <w:rPr>
          <w:color w:val="000000" w:themeColor="text1"/>
          <w:w w:val="95"/>
          <w:lang w:eastAsia="zh-CN"/>
          <w14:textFill>
            <w14:solidFill>
              <w14:schemeClr w14:val="tx1"/>
            </w14:solidFill>
          </w14:textFill>
        </w:rPr>
        <w:t>3.命题思路</w:t>
      </w:r>
      <w:bookmarkEnd w:id="14"/>
    </w:p>
    <w:p w14:paraId="199FC89C">
      <w:pPr>
        <w:pStyle w:val="7"/>
        <w:pageBreakBefore w:val="0"/>
        <w:widowControl w:val="0"/>
        <w:kinsoku/>
        <w:wordWrap/>
        <w:overflowPunct/>
        <w:topLinePunct w:val="0"/>
        <w:autoSpaceDE w:val="0"/>
        <w:autoSpaceDN w:val="0"/>
        <w:bidi w:val="0"/>
        <w:adjustRightInd/>
        <w:snapToGrid/>
        <w:spacing w:line="360" w:lineRule="auto"/>
        <w:ind w:firstLine="588" w:firstLineChars="200"/>
        <w:textAlignment w:val="auto"/>
        <w:rPr>
          <w:rFonts w:hint="eastAsia"/>
          <w:color w:val="000000" w:themeColor="text1"/>
          <w:spacing w:val="-5"/>
          <w:w w:val="95"/>
          <w:lang w:eastAsia="zh-CN"/>
          <w14:textFill>
            <w14:solidFill>
              <w14:schemeClr w14:val="tx1"/>
            </w14:solidFill>
          </w14:textFill>
        </w:rPr>
      </w:pPr>
      <w:r>
        <w:rPr>
          <w:color w:val="000000" w:themeColor="text1"/>
          <w:spacing w:val="-5"/>
          <w:w w:val="95"/>
          <w:lang w:eastAsia="zh-CN"/>
          <w14:textFill>
            <w14:solidFill>
              <w14:schemeClr w14:val="tx1"/>
            </w14:solidFill>
          </w14:textFill>
        </w:rPr>
        <w:t>以</w:t>
      </w:r>
      <w:r>
        <w:rPr>
          <w:rFonts w:hint="eastAsia"/>
          <w:color w:val="000000" w:themeColor="text1"/>
          <w:spacing w:val="-5"/>
          <w:w w:val="95"/>
          <w:lang w:eastAsia="zh-CN"/>
          <w14:textFill>
            <w14:solidFill>
              <w14:schemeClr w14:val="tx1"/>
            </w14:solidFill>
          </w14:textFill>
        </w:rPr>
        <w:t>焊</w:t>
      </w:r>
      <w:r>
        <w:rPr>
          <w:color w:val="000000" w:themeColor="text1"/>
          <w:spacing w:val="-5"/>
          <w:w w:val="95"/>
          <w:lang w:eastAsia="zh-CN"/>
          <w14:textFill>
            <w14:solidFill>
              <w14:schemeClr w14:val="tx1"/>
            </w14:solidFill>
          </w14:textFill>
        </w:rPr>
        <w:t>工</w:t>
      </w:r>
      <w:r>
        <w:rPr>
          <w:rFonts w:hint="eastAsia"/>
          <w:color w:val="000000" w:themeColor="text1"/>
          <w:spacing w:val="-5"/>
          <w:w w:val="95"/>
          <w:lang w:eastAsia="zh-CN"/>
          <w14:textFill>
            <w14:solidFill>
              <w14:schemeClr w14:val="tx1"/>
            </w14:solidFill>
          </w14:textFill>
        </w:rPr>
        <w:t>（</w:t>
      </w:r>
      <w:r>
        <w:rPr>
          <w:rFonts w:hint="eastAsia"/>
          <w:color w:val="000000" w:themeColor="text1"/>
          <w:spacing w:val="-5"/>
          <w:w w:val="95"/>
          <w:lang w:val="en-US" w:eastAsia="zh-CN"/>
          <w14:textFill>
            <w14:solidFill>
              <w14:schemeClr w14:val="tx1"/>
            </w14:solidFill>
          </w14:textFill>
        </w:rPr>
        <w:t>技师/二级）</w:t>
      </w:r>
      <w:r>
        <w:rPr>
          <w:color w:val="000000" w:themeColor="text1"/>
          <w:spacing w:val="-5"/>
          <w:w w:val="95"/>
          <w:lang w:eastAsia="zh-CN"/>
          <w14:textFill>
            <w14:solidFill>
              <w14:schemeClr w14:val="tx1"/>
            </w14:solidFill>
          </w14:textFill>
        </w:rPr>
        <w:t>国家职业</w:t>
      </w:r>
      <w:r>
        <w:rPr>
          <w:rFonts w:hint="eastAsia"/>
          <w:color w:val="000000" w:themeColor="text1"/>
          <w:spacing w:val="-5"/>
          <w:w w:val="95"/>
          <w:lang w:eastAsia="zh-CN"/>
          <w14:textFill>
            <w14:solidFill>
              <w14:schemeClr w14:val="tx1"/>
            </w14:solidFill>
          </w14:textFill>
        </w:rPr>
        <w:t>标准</w:t>
      </w:r>
      <w:r>
        <w:rPr>
          <w:color w:val="000000" w:themeColor="text1"/>
          <w:spacing w:val="-5"/>
          <w:w w:val="95"/>
          <w:lang w:eastAsia="zh-CN"/>
          <w14:textFill>
            <w14:solidFill>
              <w14:schemeClr w14:val="tx1"/>
            </w14:solidFill>
          </w14:textFill>
        </w:rPr>
        <w:t>为依据，结合中华人民共和国第</w:t>
      </w:r>
      <w:r>
        <w:rPr>
          <w:rFonts w:hint="eastAsia"/>
          <w:color w:val="000000" w:themeColor="text1"/>
          <w:spacing w:val="-5"/>
          <w:w w:val="95"/>
          <w:lang w:eastAsia="zh-CN"/>
          <w14:textFill>
            <w14:solidFill>
              <w14:schemeClr w14:val="tx1"/>
            </w14:solidFill>
          </w14:textFill>
        </w:rPr>
        <w:t>三</w:t>
      </w:r>
      <w:r>
        <w:rPr>
          <w:color w:val="000000" w:themeColor="text1"/>
          <w:spacing w:val="-5"/>
          <w:w w:val="95"/>
          <w:lang w:eastAsia="zh-CN"/>
          <w14:textFill>
            <w14:solidFill>
              <w14:schemeClr w14:val="tx1"/>
            </w14:solidFill>
          </w14:textFill>
        </w:rPr>
        <w:t>届</w:t>
      </w:r>
      <w:r>
        <w:rPr>
          <w:rFonts w:hint="eastAsia"/>
          <w:color w:val="000000" w:themeColor="text1"/>
          <w:spacing w:val="-5"/>
          <w:w w:val="95"/>
          <w:lang w:eastAsia="zh-CN"/>
          <w14:textFill>
            <w14:solidFill>
              <w14:schemeClr w14:val="tx1"/>
            </w14:solidFill>
          </w14:textFill>
        </w:rPr>
        <w:t>职业</w:t>
      </w:r>
      <w:r>
        <w:rPr>
          <w:color w:val="000000" w:themeColor="text1"/>
          <w:spacing w:val="-5"/>
          <w:w w:val="95"/>
          <w:lang w:eastAsia="zh-CN"/>
          <w14:textFill>
            <w14:solidFill>
              <w14:schemeClr w14:val="tx1"/>
            </w14:solidFill>
          </w14:textFill>
        </w:rPr>
        <w:t>技能大赛</w:t>
      </w:r>
      <w:r>
        <w:rPr>
          <w:rFonts w:hint="eastAsia"/>
          <w:color w:val="000000" w:themeColor="text1"/>
          <w:spacing w:val="-5"/>
          <w:w w:val="95"/>
          <w:lang w:eastAsia="zh-CN"/>
          <w14:textFill>
            <w14:solidFill>
              <w14:schemeClr w14:val="tx1"/>
            </w14:solidFill>
          </w14:textFill>
        </w:rPr>
        <w:t>机器人焊接（国赛精选）</w:t>
      </w:r>
      <w:r>
        <w:rPr>
          <w:color w:val="000000" w:themeColor="text1"/>
          <w:spacing w:val="-5"/>
          <w:w w:val="95"/>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考核</w:t>
      </w:r>
      <w:r>
        <w:rPr>
          <w:color w:val="000000" w:themeColor="text1"/>
          <w:spacing w:val="-5"/>
          <w:w w:val="95"/>
          <w:lang w:eastAsia="zh-CN"/>
          <w14:textFill>
            <w14:solidFill>
              <w14:schemeClr w14:val="tx1"/>
            </w14:solidFill>
          </w14:textFill>
        </w:rPr>
        <w:t>的能力要求，设计</w:t>
      </w:r>
      <w:r>
        <w:rPr>
          <w:rFonts w:hint="eastAsia"/>
          <w:color w:val="000000" w:themeColor="text1"/>
          <w:spacing w:val="-5"/>
          <w:w w:val="95"/>
          <w:lang w:eastAsia="zh-CN"/>
          <w14:textFill>
            <w14:solidFill>
              <w14:schemeClr w14:val="tx1"/>
            </w14:solidFill>
          </w14:textFill>
        </w:rPr>
        <w:t>海洋装备焊接技术赛项的竞赛</w:t>
      </w:r>
      <w:r>
        <w:rPr>
          <w:color w:val="000000" w:themeColor="text1"/>
          <w:spacing w:val="-5"/>
          <w:w w:val="95"/>
          <w:lang w:eastAsia="zh-CN"/>
          <w14:textFill>
            <w14:solidFill>
              <w14:schemeClr w14:val="tx1"/>
            </w14:solidFill>
          </w14:textFill>
        </w:rPr>
        <w:t>考核内容，全面考查参赛选手的职业综合素质、技术技能水平和专业能力。</w:t>
      </w:r>
      <w:r>
        <w:rPr>
          <w:rFonts w:hint="eastAsia"/>
          <w:color w:val="000000" w:themeColor="text1"/>
          <w:spacing w:val="-5"/>
          <w:w w:val="95"/>
          <w:lang w:eastAsia="zh-CN"/>
          <w14:textFill>
            <w14:solidFill>
              <w14:schemeClr w14:val="tx1"/>
            </w14:solidFill>
          </w14:textFill>
        </w:rPr>
        <w:t>本次竞赛不单独进行理论考试，表 1 中有关技能的知识将融入实际操作中，选手对相关知识的掌握和理解将通过选手在技能竞赛中的表现予以考核。</w:t>
      </w:r>
    </w:p>
    <w:p w14:paraId="3F365C3C">
      <w:pPr>
        <w:pStyle w:val="4"/>
        <w:pageBreakBefore w:val="0"/>
        <w:widowControl w:val="0"/>
        <w:kinsoku/>
        <w:wordWrap/>
        <w:overflowPunct/>
        <w:topLinePunct w:val="0"/>
        <w:autoSpaceDE w:val="0"/>
        <w:autoSpaceDN w:val="0"/>
        <w:bidi w:val="0"/>
        <w:adjustRightInd/>
        <w:snapToGrid/>
        <w:spacing w:before="0" w:after="0" w:line="360" w:lineRule="auto"/>
        <w:ind w:firstLine="611" w:firstLineChars="200"/>
        <w:textAlignment w:val="auto"/>
        <w:rPr>
          <w:rFonts w:hint="eastAsia"/>
          <w:color w:val="000000" w:themeColor="text1"/>
          <w:w w:val="95"/>
          <w:lang w:eastAsia="zh-CN"/>
          <w14:textFill>
            <w14:solidFill>
              <w14:schemeClr w14:val="tx1"/>
            </w14:solidFill>
          </w14:textFill>
        </w:rPr>
      </w:pPr>
      <w:bookmarkStart w:id="15" w:name="4.基本流程及公布方式"/>
      <w:bookmarkEnd w:id="15"/>
      <w:bookmarkStart w:id="16" w:name="_Toc208957496"/>
      <w:r>
        <w:rPr>
          <w:color w:val="000000" w:themeColor="text1"/>
          <w:w w:val="95"/>
          <w:lang w:eastAsia="zh-CN"/>
          <w14:textFill>
            <w14:solidFill>
              <w14:schemeClr w14:val="tx1"/>
            </w14:solidFill>
          </w14:textFill>
        </w:rPr>
        <w:t>4.基本流程及公布方式</w:t>
      </w:r>
      <w:bookmarkEnd w:id="16"/>
    </w:p>
    <w:p w14:paraId="08966547">
      <w:pPr>
        <w:pStyle w:val="7"/>
        <w:pageBreakBefore w:val="0"/>
        <w:widowControl w:val="0"/>
        <w:kinsoku/>
        <w:wordWrap/>
        <w:overflowPunct/>
        <w:topLinePunct w:val="0"/>
        <w:autoSpaceDE w:val="0"/>
        <w:autoSpaceDN w:val="0"/>
        <w:bidi w:val="0"/>
        <w:adjustRightInd/>
        <w:snapToGrid/>
        <w:spacing w:line="360" w:lineRule="auto"/>
        <w:ind w:firstLine="588" w:firstLineChars="200"/>
        <w:textAlignment w:val="auto"/>
        <w:rPr>
          <w:rFonts w:hint="eastAsia"/>
          <w:color w:val="000000" w:themeColor="text1"/>
          <w:sz w:val="12"/>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w:t>
      </w:r>
      <w:r>
        <w:rPr>
          <w:color w:val="000000" w:themeColor="text1"/>
          <w:w w:val="95"/>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（职工组）</w:t>
      </w:r>
      <w:r>
        <w:rPr>
          <w:color w:val="000000" w:themeColor="text1"/>
          <w:w w:val="95"/>
          <w:lang w:eastAsia="zh-CN"/>
          <w14:textFill>
            <w14:solidFill>
              <w14:schemeClr w14:val="tx1"/>
            </w14:solidFill>
          </w14:textFill>
        </w:rPr>
        <w:t>遵循公平、公正原则，命题流程借鉴</w:t>
      </w:r>
      <w:r>
        <w:rPr>
          <w:color w:val="000000" w:themeColor="text1"/>
          <w:spacing w:val="-5"/>
          <w:lang w:eastAsia="zh-CN"/>
          <w14:textFill>
            <w14:solidFill>
              <w14:schemeClr w14:val="tx1"/>
            </w14:solidFill>
          </w14:textFill>
        </w:rPr>
        <w:t>中华人民共</w:t>
      </w:r>
      <w:r>
        <w:rPr>
          <w:color w:val="000000" w:themeColor="text1"/>
          <w:spacing w:val="-6"/>
          <w:lang w:eastAsia="zh-CN"/>
          <w14:textFill>
            <w14:solidFill>
              <w14:schemeClr w14:val="tx1"/>
            </w14:solidFill>
          </w14:textFill>
        </w:rPr>
        <w:t>和国第</w:t>
      </w:r>
      <w:r>
        <w:rPr>
          <w:rFonts w:hint="eastAsia"/>
          <w:color w:val="000000" w:themeColor="text1"/>
          <w:spacing w:val="-6"/>
          <w:lang w:eastAsia="zh-CN"/>
          <w14:textFill>
            <w14:solidFill>
              <w14:schemeClr w14:val="tx1"/>
            </w14:solidFill>
          </w14:textFill>
        </w:rPr>
        <w:t>三</w:t>
      </w:r>
      <w:r>
        <w:rPr>
          <w:color w:val="000000" w:themeColor="text1"/>
          <w:spacing w:val="-6"/>
          <w:lang w:eastAsia="zh-CN"/>
          <w14:textFill>
            <w14:solidFill>
              <w14:schemeClr w14:val="tx1"/>
            </w14:solidFill>
          </w14:textFill>
        </w:rPr>
        <w:t>届</w:t>
      </w:r>
      <w:r>
        <w:rPr>
          <w:rFonts w:hint="eastAsia"/>
          <w:color w:val="000000" w:themeColor="text1"/>
          <w:spacing w:val="-6"/>
          <w:lang w:eastAsia="zh-CN"/>
          <w14:textFill>
            <w14:solidFill>
              <w14:schemeClr w14:val="tx1"/>
            </w14:solidFill>
          </w14:textFill>
        </w:rPr>
        <w:t>职业</w:t>
      </w:r>
      <w:r>
        <w:rPr>
          <w:color w:val="000000" w:themeColor="text1"/>
          <w:spacing w:val="-6"/>
          <w:lang w:eastAsia="zh-CN"/>
          <w14:textFill>
            <w14:solidFill>
              <w14:schemeClr w14:val="tx1"/>
            </w14:solidFill>
          </w14:textFill>
        </w:rPr>
        <w:t>技能大赛</w:t>
      </w:r>
      <w:r>
        <w:rPr>
          <w:rFonts w:hint="eastAsia"/>
          <w:color w:val="000000" w:themeColor="text1"/>
          <w:spacing w:val="-5"/>
          <w:w w:val="95"/>
          <w:lang w:eastAsia="zh-CN"/>
          <w14:textFill>
            <w14:solidFill>
              <w14:schemeClr w14:val="tx1"/>
            </w14:solidFill>
          </w14:textFill>
        </w:rPr>
        <w:t>机器人焊接</w:t>
      </w:r>
      <w:r>
        <w:rPr>
          <w:rFonts w:hint="eastAsia"/>
          <w:color w:val="000000" w:themeColor="text1"/>
          <w:spacing w:val="-6"/>
          <w:lang w:eastAsia="zh-CN"/>
          <w14:textFill>
            <w14:solidFill>
              <w14:schemeClr w14:val="tx1"/>
            </w14:solidFill>
          </w14:textFill>
        </w:rPr>
        <w:t>（国赛精选）</w:t>
      </w:r>
      <w:r>
        <w:rPr>
          <w:color w:val="000000" w:themeColor="text1"/>
          <w:spacing w:val="-6"/>
          <w:lang w:eastAsia="zh-CN"/>
          <w14:textFill>
            <w14:solidFill>
              <w14:schemeClr w14:val="tx1"/>
            </w14:solidFill>
          </w14:textFill>
        </w:rPr>
        <w:t>项目</w:t>
      </w:r>
      <w:r>
        <w:rPr>
          <w:color w:val="000000" w:themeColor="text1"/>
          <w:w w:val="95"/>
          <w:lang w:eastAsia="zh-CN"/>
          <w14:textFill>
            <w14:solidFill>
              <w14:schemeClr w14:val="tx1"/>
            </w14:solidFill>
          </w14:textFill>
        </w:rPr>
        <w:t>的命题方式，</w:t>
      </w:r>
      <w:r>
        <w:rPr>
          <w:rFonts w:hint="eastAsia"/>
          <w:color w:val="000000" w:themeColor="text1"/>
          <w:w w:val="95"/>
          <w:lang w:eastAsia="zh-CN"/>
          <w14:textFill>
            <w14:solidFill>
              <w14:schemeClr w14:val="tx1"/>
            </w14:solidFill>
          </w14:textFill>
        </w:rPr>
        <w:t>并结合广东省海洋经济产业的实际，采取以下方式确定赛题</w:t>
      </w:r>
      <w:r>
        <w:rPr>
          <w:color w:val="000000" w:themeColor="text1"/>
          <w:w w:val="95"/>
          <w:lang w:eastAsia="zh-CN"/>
          <w14:textFill>
            <w14:solidFill>
              <w14:schemeClr w14:val="tx1"/>
            </w14:solidFill>
          </w14:textFill>
        </w:rPr>
        <w:t>。</w:t>
      </w:r>
    </w:p>
    <w:p w14:paraId="058512EF">
      <w:pPr>
        <w:pStyle w:val="7"/>
        <w:spacing w:line="357" w:lineRule="auto"/>
        <w:ind w:firstLine="632" w:firstLineChars="200"/>
        <w:rPr>
          <w:rFonts w:hint="eastAsia"/>
          <w:color w:val="000000" w:themeColor="text1"/>
          <w:lang w:eastAsia="zh-CN"/>
          <w14:textFill>
            <w14:solidFill>
              <w14:schemeClr w14:val="tx1"/>
            </w14:solidFill>
          </w14:textFill>
        </w:rPr>
      </w:pPr>
      <w:r>
        <w:rPr>
          <w:color w:val="000000" w:themeColor="text1"/>
          <w:spacing w:val="-2"/>
          <w:lang w:eastAsia="zh-CN"/>
          <w14:textFill>
            <w14:solidFill>
              <w14:schemeClr w14:val="tx1"/>
            </w14:solidFill>
          </w14:textFill>
        </w:rPr>
        <w:t>由裁判长根据工作对接情况，组织编制本项目竞赛试题。</w:t>
      </w:r>
      <w:r>
        <w:rPr>
          <w:color w:val="000000" w:themeColor="text1"/>
          <w:spacing w:val="-30"/>
          <w:lang w:eastAsia="zh-CN"/>
          <w14:textFill>
            <w14:solidFill>
              <w14:schemeClr w14:val="tx1"/>
            </w14:solidFill>
          </w14:textFill>
        </w:rPr>
        <w:t xml:space="preserve">赛前 </w:t>
      </w:r>
      <w:r>
        <w:rPr>
          <w:color w:val="000000" w:themeColor="text1"/>
          <w:lang w:eastAsia="zh-CN"/>
          <w14:textFill>
            <w14:solidFill>
              <w14:schemeClr w14:val="tx1"/>
            </w14:solidFill>
          </w14:textFill>
        </w:rPr>
        <w:t>20</w:t>
      </w:r>
      <w:r>
        <w:rPr>
          <w:color w:val="000000" w:themeColor="text1"/>
          <w:spacing w:val="-18"/>
          <w:lang w:eastAsia="zh-CN"/>
          <w14:textFill>
            <w14:solidFill>
              <w14:schemeClr w14:val="tx1"/>
            </w14:solidFill>
          </w14:textFill>
        </w:rPr>
        <w:t xml:space="preserve"> </w:t>
      </w:r>
      <w:r>
        <w:rPr>
          <w:rFonts w:hint="eastAsia"/>
          <w:color w:val="000000" w:themeColor="text1"/>
          <w:spacing w:val="-18"/>
          <w:lang w:eastAsia="zh-CN"/>
          <w14:textFill>
            <w14:solidFill>
              <w14:schemeClr w14:val="tx1"/>
            </w14:solidFill>
          </w14:textFill>
        </w:rPr>
        <w:t>天</w:t>
      </w:r>
      <w:r>
        <w:rPr>
          <w:color w:val="000000" w:themeColor="text1"/>
          <w:spacing w:val="-18"/>
          <w:lang w:eastAsia="zh-CN"/>
          <w14:textFill>
            <w14:solidFill>
              <w14:schemeClr w14:val="tx1"/>
            </w14:solidFill>
          </w14:textFill>
        </w:rPr>
        <w:t>公布竞赛</w:t>
      </w:r>
      <w:r>
        <w:rPr>
          <w:rFonts w:hint="eastAsia"/>
          <w:color w:val="000000" w:themeColor="text1"/>
          <w:spacing w:val="-18"/>
          <w:lang w:eastAsia="zh-CN"/>
          <w14:textFill>
            <w14:solidFill>
              <w14:schemeClr w14:val="tx1"/>
            </w14:solidFill>
          </w14:textFill>
        </w:rPr>
        <w:t>样题。</w:t>
      </w:r>
      <w:r>
        <w:rPr>
          <w:color w:val="000000" w:themeColor="text1"/>
          <w:spacing w:val="-7"/>
          <w:lang w:eastAsia="zh-CN"/>
          <w14:textFill>
            <w14:solidFill>
              <w14:schemeClr w14:val="tx1"/>
            </w14:solidFill>
          </w14:textFill>
        </w:rPr>
        <w:t>竞赛试题命制流程具体如</w:t>
      </w:r>
      <w:r>
        <w:rPr>
          <w:color w:val="000000" w:themeColor="text1"/>
          <w:spacing w:val="-7"/>
          <w:w w:val="95"/>
          <w:lang w:eastAsia="zh-CN"/>
          <w14:textFill>
            <w14:solidFill>
              <w14:schemeClr w14:val="tx1"/>
            </w14:solidFill>
          </w14:textFill>
        </w:rPr>
        <w:t>下：</w:t>
      </w:r>
    </w:p>
    <w:p w14:paraId="6585103B">
      <w:pPr>
        <w:tabs>
          <w:tab w:val="left" w:pos="2107"/>
        </w:tabs>
        <w:spacing w:before="48" w:line="357" w:lineRule="auto"/>
        <w:ind w:right="138" w:firstLine="643" w:firstLineChars="200"/>
        <w:rPr>
          <w:rFonts w:hint="eastAsia"/>
          <w:color w:val="000000" w:themeColor="text1"/>
          <w:spacing w:val="-43"/>
          <w:sz w:val="32"/>
          <w:lang w:eastAsia="zh-CN"/>
          <w14:textFill>
            <w14:solidFill>
              <w14:schemeClr w14:val="tx1"/>
            </w14:solidFill>
          </w14:textFill>
        </w:rPr>
      </w:pPr>
      <w:r>
        <w:rPr>
          <w:rFonts w:hint="eastAsia"/>
          <w:b/>
          <w:color w:val="000000" w:themeColor="text1"/>
          <w:sz w:val="32"/>
          <w:lang w:eastAsia="zh-CN"/>
          <w14:textFill>
            <w14:solidFill>
              <w14:schemeClr w14:val="tx1"/>
            </w14:solidFill>
          </w14:textFill>
        </w:rPr>
        <w:t>海洋装备低碳钢组合件</w:t>
      </w:r>
    </w:p>
    <w:p w14:paraId="66F3D9D7">
      <w:pPr>
        <w:tabs>
          <w:tab w:val="left" w:pos="2107"/>
        </w:tabs>
        <w:spacing w:before="48" w:line="357" w:lineRule="auto"/>
        <w:ind w:right="138" w:firstLine="640" w:firstLineChars="200"/>
        <w:rPr>
          <w:rFonts w:hint="eastAsia"/>
          <w:color w:val="000000" w:themeColor="text1"/>
          <w:sz w:val="32"/>
          <w:lang w:eastAsia="zh-CN"/>
          <w14:textFill>
            <w14:solidFill>
              <w14:schemeClr w14:val="tx1"/>
            </w14:solidFill>
          </w14:textFill>
        </w:rPr>
      </w:pPr>
      <w:r>
        <w:rPr>
          <w:rFonts w:cs="Times New Roman"/>
          <w:color w:val="000000" w:themeColor="text1"/>
          <w:sz w:val="32"/>
          <w:szCs w:val="32"/>
          <w:lang w:eastAsia="zh-CN"/>
          <w14:textFill>
            <w14:solidFill>
              <w14:schemeClr w14:val="tx1"/>
            </w14:solidFill>
          </w14:textFill>
        </w:rPr>
        <w:t>赛前2天，</w:t>
      </w:r>
      <w:r>
        <w:rPr>
          <w:color w:val="000000" w:themeColor="text1"/>
          <w:w w:val="95"/>
          <w:sz w:val="32"/>
          <w:lang w:eastAsia="zh-CN"/>
          <w14:textFill>
            <w14:solidFill>
              <w14:schemeClr w14:val="tx1"/>
            </w14:solidFill>
          </w14:textFill>
        </w:rPr>
        <w:t>在样题开发和试验的基础上</w:t>
      </w:r>
      <w:r>
        <w:rPr>
          <w:color w:val="000000" w:themeColor="text1"/>
          <w:spacing w:val="-91"/>
          <w:w w:val="95"/>
          <w:sz w:val="32"/>
          <w:lang w:eastAsia="zh-CN"/>
          <w14:textFill>
            <w14:solidFill>
              <w14:schemeClr w14:val="tx1"/>
            </w14:solidFill>
          </w14:textFill>
        </w:rPr>
        <w:t>，</w:t>
      </w:r>
      <w:r>
        <w:rPr>
          <w:color w:val="000000" w:themeColor="text1"/>
          <w:w w:val="95"/>
          <w:sz w:val="32"/>
          <w:lang w:eastAsia="zh-CN"/>
          <w14:textFill>
            <w14:solidFill>
              <w14:schemeClr w14:val="tx1"/>
            </w14:solidFill>
          </w14:textFill>
        </w:rPr>
        <w:t>裁判长结合赛场设施设备、</w:t>
      </w:r>
      <w:r>
        <w:rPr>
          <w:color w:val="000000" w:themeColor="text1"/>
          <w:sz w:val="32"/>
          <w:lang w:eastAsia="zh-CN"/>
          <w14:textFill>
            <w14:solidFill>
              <w14:schemeClr w14:val="tx1"/>
            </w14:solidFill>
          </w14:textFill>
        </w:rPr>
        <w:t>材料等实际情况，</w:t>
      </w:r>
      <w:r>
        <w:rPr>
          <w:rFonts w:cs="Times New Roman"/>
          <w:color w:val="000000" w:themeColor="text1"/>
          <w:sz w:val="32"/>
          <w:szCs w:val="32"/>
          <w:lang w:eastAsia="zh-CN"/>
          <w14:textFill>
            <w14:solidFill>
              <w14:schemeClr w14:val="tx1"/>
            </w14:solidFill>
          </w14:textFill>
        </w:rPr>
        <w:t>对</w:t>
      </w:r>
      <w:r>
        <w:rPr>
          <w:rFonts w:hint="eastAsia" w:cs="Times New Roman"/>
          <w:color w:val="000000" w:themeColor="text1"/>
          <w:sz w:val="32"/>
          <w:szCs w:val="32"/>
          <w:lang w:eastAsia="zh-CN"/>
          <w14:textFill>
            <w14:solidFill>
              <w14:schemeClr w14:val="tx1"/>
            </w14:solidFill>
          </w14:textFill>
        </w:rPr>
        <w:t>样题</w:t>
      </w:r>
      <w:r>
        <w:rPr>
          <w:rFonts w:cs="Times New Roman"/>
          <w:color w:val="000000" w:themeColor="text1"/>
          <w:sz w:val="32"/>
          <w:szCs w:val="32"/>
          <w:lang w:eastAsia="zh-CN"/>
          <w14:textFill>
            <w14:solidFill>
              <w14:schemeClr w14:val="tx1"/>
            </w14:solidFill>
          </w14:textFill>
        </w:rPr>
        <w:t>进行不超过30%的修改</w:t>
      </w:r>
      <w:r>
        <w:rPr>
          <w:rFonts w:hint="eastAsia" w:cs="Times New Roman"/>
          <w:color w:val="000000" w:themeColor="text1"/>
          <w:sz w:val="32"/>
          <w:szCs w:val="32"/>
          <w:lang w:eastAsia="zh-CN"/>
          <w14:textFill>
            <w14:solidFill>
              <w14:schemeClr w14:val="tx1"/>
            </w14:solidFill>
          </w14:textFill>
        </w:rPr>
        <w:t>，命制本竞赛试题</w:t>
      </w:r>
      <w:r>
        <w:rPr>
          <w:rFonts w:cs="Times New Roman"/>
          <w:color w:val="000000" w:themeColor="text1"/>
          <w:sz w:val="32"/>
          <w:szCs w:val="32"/>
          <w:lang w:eastAsia="zh-CN"/>
          <w14:textFill>
            <w14:solidFill>
              <w14:schemeClr w14:val="tx1"/>
            </w14:solidFill>
          </w14:textFill>
        </w:rPr>
        <w:t>。</w:t>
      </w:r>
    </w:p>
    <w:p w14:paraId="0718ABD3">
      <w:pPr>
        <w:pStyle w:val="7"/>
        <w:spacing w:line="358" w:lineRule="auto"/>
        <w:ind w:firstLine="588" w:firstLineChars="200"/>
        <w:rPr>
          <w:rFonts w:hint="eastAsia"/>
          <w:spacing w:val="-5"/>
          <w:w w:val="95"/>
          <w:lang w:eastAsia="zh-CN"/>
        </w:rPr>
      </w:pPr>
      <w:r>
        <w:rPr>
          <w:rFonts w:hint="eastAsia"/>
          <w:spacing w:val="-5"/>
          <w:w w:val="95"/>
          <w:lang w:eastAsia="zh-CN"/>
        </w:rPr>
        <w:t>本次竞赛海洋装备焊接技术</w:t>
      </w:r>
      <w:r>
        <w:rPr>
          <w:lang w:eastAsia="zh-CN"/>
        </w:rPr>
        <w:t>项目</w:t>
      </w:r>
      <w:r>
        <w:rPr>
          <w:rFonts w:hint="eastAsia"/>
          <w:spacing w:val="-5"/>
          <w:w w:val="95"/>
          <w:lang w:eastAsia="zh-CN"/>
        </w:rPr>
        <w:t>（职工组）</w:t>
      </w:r>
      <w:r>
        <w:rPr>
          <w:lang w:eastAsia="zh-CN"/>
        </w:rPr>
        <w:t>技术文件、样题等</w:t>
      </w:r>
      <w:r>
        <w:rPr>
          <w:spacing w:val="-5"/>
          <w:w w:val="95"/>
          <w:lang w:eastAsia="zh-CN"/>
        </w:rPr>
        <w:t>相关资料将</w:t>
      </w:r>
      <w:r>
        <w:rPr>
          <w:rFonts w:hint="eastAsia"/>
          <w:spacing w:val="-5"/>
          <w:w w:val="95"/>
          <w:lang w:eastAsia="zh-CN"/>
        </w:rPr>
        <w:t>及时对外</w:t>
      </w:r>
      <w:r>
        <w:rPr>
          <w:spacing w:val="-5"/>
          <w:w w:val="95"/>
          <w:lang w:eastAsia="zh-CN"/>
        </w:rPr>
        <w:t>发布。</w:t>
      </w:r>
    </w:p>
    <w:p w14:paraId="4F407C21">
      <w:pPr>
        <w:pStyle w:val="3"/>
        <w:spacing w:before="120" w:beforeLines="50" w:after="120" w:afterLines="50" w:line="360" w:lineRule="auto"/>
        <w:ind w:firstLine="611" w:firstLineChars="200"/>
        <w:rPr>
          <w:rFonts w:hint="eastAsia" w:ascii="楷体" w:hAnsi="楷体" w:eastAsia="楷体"/>
          <w:w w:val="95"/>
          <w:lang w:eastAsia="zh-CN"/>
        </w:rPr>
      </w:pPr>
      <w:bookmarkStart w:id="17" w:name="（二）比赛时间及试题具体内容"/>
      <w:bookmarkEnd w:id="17"/>
      <w:bookmarkStart w:id="18" w:name="_Toc208957497"/>
      <w:r>
        <w:rPr>
          <w:rFonts w:hint="eastAsia" w:ascii="楷体" w:hAnsi="楷体" w:eastAsia="楷体"/>
          <w:w w:val="95"/>
          <w:lang w:eastAsia="zh-CN"/>
        </w:rPr>
        <w:t>（二）比赛时间</w:t>
      </w:r>
      <w:bookmarkEnd w:id="18"/>
    </w:p>
    <w:p w14:paraId="0C9BF790">
      <w:pPr>
        <w:pStyle w:val="4"/>
        <w:spacing w:before="5" w:after="5" w:line="360" w:lineRule="auto"/>
        <w:ind w:firstLine="611" w:firstLineChars="200"/>
        <w:rPr>
          <w:rFonts w:hint="eastAsia"/>
          <w:w w:val="95"/>
          <w:lang w:eastAsia="zh-CN"/>
        </w:rPr>
      </w:pPr>
      <w:bookmarkStart w:id="19" w:name="1.比赛时间安排"/>
      <w:bookmarkEnd w:id="19"/>
      <w:bookmarkStart w:id="20" w:name="_Toc208957498"/>
      <w:r>
        <w:rPr>
          <w:w w:val="95"/>
          <w:lang w:eastAsia="zh-CN"/>
        </w:rPr>
        <w:t>比赛时间安排</w:t>
      </w:r>
      <w:bookmarkEnd w:id="20"/>
    </w:p>
    <w:p w14:paraId="2F5647C3">
      <w:pPr>
        <w:pStyle w:val="7"/>
        <w:spacing w:before="204" w:line="357" w:lineRule="auto"/>
        <w:ind w:firstLine="640" w:firstLineChars="200"/>
        <w:rPr>
          <w:rFonts w:hint="eastAsia"/>
          <w:lang w:eastAsia="zh-CN"/>
        </w:rPr>
      </w:pPr>
      <w:r>
        <w:rPr>
          <w:lang w:eastAsia="zh-CN"/>
        </w:rPr>
        <w:t>本项目</w:t>
      </w:r>
      <w:r>
        <w:rPr>
          <w:rFonts w:hint="eastAsia"/>
          <w:lang w:eastAsia="zh-CN"/>
        </w:rPr>
        <w:t>（职工组）实际操作</w:t>
      </w:r>
      <w:r>
        <w:rPr>
          <w:lang w:eastAsia="zh-CN"/>
        </w:rPr>
        <w:t>为</w:t>
      </w:r>
      <w:r>
        <w:rPr>
          <w:rFonts w:hint="eastAsia"/>
          <w:lang w:eastAsia="zh-CN"/>
        </w:rPr>
        <w:t>18</w:t>
      </w:r>
      <w:r>
        <w:rPr>
          <w:lang w:eastAsia="zh-CN"/>
        </w:rPr>
        <w:t>0 分钟（</w:t>
      </w:r>
      <w:r>
        <w:rPr>
          <w:rFonts w:hint="eastAsia"/>
          <w:lang w:eastAsia="zh-CN"/>
        </w:rPr>
        <w:t>3</w:t>
      </w:r>
      <w:r>
        <w:rPr>
          <w:lang w:eastAsia="zh-CN"/>
        </w:rPr>
        <w:t>小时）</w:t>
      </w:r>
      <w:bookmarkStart w:id="21" w:name="2.试题"/>
      <w:bookmarkEnd w:id="21"/>
      <w:r>
        <w:rPr>
          <w:lang w:eastAsia="zh-CN"/>
        </w:rPr>
        <w:t>。</w:t>
      </w:r>
    </w:p>
    <w:p w14:paraId="1C244776">
      <w:pPr>
        <w:pStyle w:val="3"/>
        <w:spacing w:before="120" w:beforeLines="50" w:after="120" w:afterLines="50" w:line="240" w:lineRule="auto"/>
        <w:ind w:firstLine="611" w:firstLineChars="200"/>
        <w:rPr>
          <w:rFonts w:hint="eastAsia" w:ascii="楷体" w:hAnsi="楷体" w:eastAsia="楷体"/>
          <w:w w:val="95"/>
          <w:lang w:eastAsia="zh-CN"/>
        </w:rPr>
      </w:pPr>
      <w:bookmarkStart w:id="22" w:name="_Toc208957499"/>
      <w:r>
        <w:rPr>
          <w:rFonts w:hint="eastAsia" w:ascii="楷体" w:hAnsi="楷体" w:eastAsia="楷体"/>
          <w:w w:val="95"/>
          <w:lang w:eastAsia="zh-CN"/>
        </w:rPr>
        <w:t>（三）评判标准</w:t>
      </w:r>
      <w:bookmarkEnd w:id="22"/>
    </w:p>
    <w:p w14:paraId="7996C6BC">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23" w:name="1.分数权重"/>
      <w:bookmarkEnd w:id="23"/>
      <w:bookmarkStart w:id="24" w:name="_Toc208957500"/>
      <w:r>
        <w:rPr>
          <w:w w:val="95"/>
          <w:lang w:eastAsia="zh-CN"/>
        </w:rPr>
        <w:t>1.分</w:t>
      </w:r>
      <w:r>
        <w:rPr>
          <w:color w:val="000000" w:themeColor="text1"/>
          <w:w w:val="95"/>
          <w:lang w:eastAsia="zh-CN"/>
          <w14:textFill>
            <w14:solidFill>
              <w14:schemeClr w14:val="tx1"/>
            </w14:solidFill>
          </w14:textFill>
        </w:rPr>
        <w:t>数权重</w:t>
      </w:r>
      <w:bookmarkEnd w:id="24"/>
    </w:p>
    <w:p w14:paraId="04AEEB8E">
      <w:pPr>
        <w:pStyle w:val="7"/>
        <w:spacing w:before="205" w:line="357" w:lineRule="auto"/>
        <w:ind w:firstLine="612" w:firstLineChars="200"/>
        <w:rPr>
          <w:rFonts w:hint="eastAsia"/>
          <w:color w:val="000000" w:themeColor="text1"/>
          <w:lang w:eastAsia="zh-CN"/>
          <w14:textFill>
            <w14:solidFill>
              <w14:schemeClr w14:val="tx1"/>
            </w14:solidFill>
          </w14:textFill>
        </w:rPr>
      </w:pPr>
      <w:r>
        <w:rPr>
          <w:color w:val="000000" w:themeColor="text1"/>
          <w:spacing w:val="-7"/>
          <w:lang w:eastAsia="zh-CN"/>
          <w14:textFill>
            <w14:solidFill>
              <w14:schemeClr w14:val="tx1"/>
            </w14:solidFill>
          </w14:textFill>
        </w:rPr>
        <w:t xml:space="preserve">竞赛为实际操作技能竞赛，满分 </w:t>
      </w: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00</w:t>
      </w:r>
      <w:r>
        <w:rPr>
          <w:color w:val="000000" w:themeColor="text1"/>
          <w:spacing w:val="-12"/>
          <w:lang w:eastAsia="zh-CN"/>
          <w14:textFill>
            <w14:solidFill>
              <w14:schemeClr w14:val="tx1"/>
            </w14:solidFill>
          </w14:textFill>
        </w:rPr>
        <w:t xml:space="preserve"> 分。分数权</w:t>
      </w:r>
      <w:r>
        <w:rPr>
          <w:color w:val="000000" w:themeColor="text1"/>
          <w:spacing w:val="-30"/>
          <w:lang w:eastAsia="zh-CN"/>
          <w14:textFill>
            <w14:solidFill>
              <w14:schemeClr w14:val="tx1"/>
            </w14:solidFill>
          </w14:textFill>
        </w:rPr>
        <w:t xml:space="preserve">重见表 </w:t>
      </w:r>
      <w:r>
        <w:rPr>
          <w:rFonts w:hint="eastAsia"/>
          <w:color w:val="000000" w:themeColor="text1"/>
          <w:lang w:eastAsia="zh-CN"/>
          <w14:textFill>
            <w14:solidFill>
              <w14:schemeClr w14:val="tx1"/>
            </w14:solidFill>
          </w14:textFill>
        </w:rPr>
        <w:t>2 所示</w:t>
      </w:r>
      <w:r>
        <w:rPr>
          <w:color w:val="000000" w:themeColor="text1"/>
          <w:lang w:eastAsia="zh-CN"/>
          <w14:textFill>
            <w14:solidFill>
              <w14:schemeClr w14:val="tx1"/>
            </w14:solidFill>
          </w14:textFill>
        </w:rPr>
        <w:t>。</w:t>
      </w:r>
    </w:p>
    <w:p w14:paraId="30C863D2">
      <w:pPr>
        <w:bidi w:val="0"/>
        <w:jc w:val="center"/>
        <w:rPr>
          <w:rFonts w:hint="eastAsia"/>
          <w:sz w:val="28"/>
          <w:szCs w:val="28"/>
          <w:lang w:eastAsia="zh-CN"/>
        </w:rPr>
      </w:pPr>
      <w:r>
        <w:rPr>
          <w:sz w:val="28"/>
          <w:szCs w:val="28"/>
          <w:lang w:eastAsia="zh-CN"/>
        </w:rPr>
        <w:t xml:space="preserve">表 </w:t>
      </w:r>
      <w:r>
        <w:rPr>
          <w:rFonts w:hint="eastAsia"/>
          <w:sz w:val="28"/>
          <w:szCs w:val="28"/>
          <w:lang w:eastAsia="zh-CN"/>
        </w:rPr>
        <w:t>2</w:t>
      </w:r>
      <w:r>
        <w:rPr>
          <w:sz w:val="28"/>
          <w:szCs w:val="28"/>
          <w:lang w:eastAsia="zh-CN"/>
        </w:rPr>
        <w:t xml:space="preserve"> 分数权重</w:t>
      </w:r>
    </w:p>
    <w:p w14:paraId="7101617C">
      <w:pPr>
        <w:pStyle w:val="7"/>
        <w:spacing w:after="1"/>
        <w:rPr>
          <w:rFonts w:hint="eastAsia"/>
          <w:color w:val="000000" w:themeColor="text1"/>
          <w:sz w:val="13"/>
          <w:lang w:eastAsia="zh-CN"/>
          <w14:textFill>
            <w14:solidFill>
              <w14:schemeClr w14:val="tx1"/>
            </w14:solidFill>
          </w14:textFill>
        </w:rPr>
      </w:pPr>
    </w:p>
    <w:tbl>
      <w:tblPr>
        <w:tblStyle w:val="19"/>
        <w:tblW w:w="0" w:type="auto"/>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22"/>
        <w:gridCol w:w="3231"/>
        <w:gridCol w:w="1358"/>
        <w:gridCol w:w="1225"/>
        <w:gridCol w:w="1845"/>
      </w:tblGrid>
      <w:tr w14:paraId="418D30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0" w:hRule="atLeast"/>
        </w:trPr>
        <w:tc>
          <w:tcPr>
            <w:tcW w:w="1022" w:type="dxa"/>
            <w:vMerge w:val="restart"/>
            <w:vAlign w:val="center"/>
          </w:tcPr>
          <w:p w14:paraId="3208FABA">
            <w:pPr>
              <w:pStyle w:val="21"/>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lang w:eastAsia="zh-CN"/>
                <w14:textFill>
                  <w14:solidFill>
                    <w14:schemeClr w14:val="tx1"/>
                  </w14:solidFill>
                </w14:textFill>
              </w:rPr>
              <w:t>编号</w:t>
            </w:r>
          </w:p>
        </w:tc>
        <w:tc>
          <w:tcPr>
            <w:tcW w:w="3231" w:type="dxa"/>
            <w:vMerge w:val="restart"/>
            <w:vAlign w:val="center"/>
          </w:tcPr>
          <w:p w14:paraId="1F543CEB">
            <w:pPr>
              <w:pStyle w:val="21"/>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竞赛内容</w:t>
            </w:r>
          </w:p>
        </w:tc>
        <w:tc>
          <w:tcPr>
            <w:tcW w:w="4428" w:type="dxa"/>
            <w:gridSpan w:val="3"/>
            <w:vAlign w:val="center"/>
          </w:tcPr>
          <w:p w14:paraId="69189CEE">
            <w:pPr>
              <w:pStyle w:val="21"/>
              <w:spacing w:line="276" w:lineRule="exact"/>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分值</w:t>
            </w:r>
          </w:p>
        </w:tc>
      </w:tr>
      <w:tr w14:paraId="319A0F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022" w:type="dxa"/>
            <w:vMerge w:val="continue"/>
            <w:tcBorders>
              <w:top w:val="nil"/>
            </w:tcBorders>
          </w:tcPr>
          <w:p w14:paraId="73F13A63">
            <w:pPr>
              <w:rPr>
                <w:rFonts w:hint="eastAsia"/>
                <w:color w:val="000000" w:themeColor="text1"/>
                <w:sz w:val="28"/>
                <w:szCs w:val="24"/>
                <w14:textFill>
                  <w14:solidFill>
                    <w14:schemeClr w14:val="tx1"/>
                  </w14:solidFill>
                </w14:textFill>
              </w:rPr>
            </w:pPr>
          </w:p>
        </w:tc>
        <w:tc>
          <w:tcPr>
            <w:tcW w:w="3231" w:type="dxa"/>
            <w:vMerge w:val="continue"/>
            <w:tcBorders>
              <w:top w:val="nil"/>
            </w:tcBorders>
          </w:tcPr>
          <w:p w14:paraId="577984F2">
            <w:pPr>
              <w:rPr>
                <w:rFonts w:hint="eastAsia"/>
                <w:color w:val="000000" w:themeColor="text1"/>
                <w:sz w:val="28"/>
                <w:szCs w:val="24"/>
                <w14:textFill>
                  <w14:solidFill>
                    <w14:schemeClr w14:val="tx1"/>
                  </w14:solidFill>
                </w14:textFill>
              </w:rPr>
            </w:pPr>
          </w:p>
        </w:tc>
        <w:tc>
          <w:tcPr>
            <w:tcW w:w="1358" w:type="dxa"/>
            <w:vAlign w:val="center"/>
          </w:tcPr>
          <w:p w14:paraId="2A6F4F14">
            <w:pPr>
              <w:pStyle w:val="21"/>
              <w:spacing w:line="276" w:lineRule="exact"/>
              <w:ind w:left="310" w:right="183"/>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评价分</w:t>
            </w:r>
          </w:p>
        </w:tc>
        <w:tc>
          <w:tcPr>
            <w:tcW w:w="1225" w:type="dxa"/>
            <w:vAlign w:val="center"/>
          </w:tcPr>
          <w:p w14:paraId="058CEE19">
            <w:pPr>
              <w:pStyle w:val="21"/>
              <w:spacing w:line="276" w:lineRule="exact"/>
              <w:ind w:left="243" w:right="132"/>
              <w:jc w:val="center"/>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测量分</w:t>
            </w:r>
          </w:p>
        </w:tc>
        <w:tc>
          <w:tcPr>
            <w:tcW w:w="1845" w:type="dxa"/>
            <w:vAlign w:val="center"/>
          </w:tcPr>
          <w:p w14:paraId="254B3E8A">
            <w:pPr>
              <w:pStyle w:val="21"/>
              <w:spacing w:line="276" w:lineRule="exact"/>
              <w:ind w:left="676"/>
              <w:rPr>
                <w:rFonts w:hint="eastAsia"/>
                <w:b/>
                <w:color w:val="000000" w:themeColor="text1"/>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总分</w:t>
            </w:r>
          </w:p>
        </w:tc>
      </w:tr>
      <w:tr w14:paraId="43AAA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0" w:hRule="atLeast"/>
        </w:trPr>
        <w:tc>
          <w:tcPr>
            <w:tcW w:w="1022" w:type="dxa"/>
            <w:vAlign w:val="center"/>
          </w:tcPr>
          <w:p w14:paraId="0BD14E12">
            <w:pPr>
              <w:pStyle w:val="21"/>
              <w:jc w:val="center"/>
              <w:rPr>
                <w:rFonts w:hint="eastAsia"/>
                <w:b/>
                <w:color w:val="000000" w:themeColor="text1"/>
                <w:sz w:val="28"/>
                <w:szCs w:val="24"/>
                <w14:textFill>
                  <w14:solidFill>
                    <w14:schemeClr w14:val="tx1"/>
                  </w14:solidFill>
                </w14:textFill>
              </w:rPr>
            </w:pPr>
            <w:r>
              <w:rPr>
                <w:rFonts w:hint="eastAsia"/>
                <w:b/>
                <w:color w:val="000000" w:themeColor="text1"/>
                <w:sz w:val="28"/>
                <w:szCs w:val="24"/>
                <w14:textFill>
                  <w14:solidFill>
                    <w14:schemeClr w14:val="tx1"/>
                  </w14:solidFill>
                </w14:textFill>
              </w:rPr>
              <w:t>A</w:t>
            </w:r>
          </w:p>
        </w:tc>
        <w:tc>
          <w:tcPr>
            <w:tcW w:w="3231" w:type="dxa"/>
          </w:tcPr>
          <w:p w14:paraId="3D572201">
            <w:pPr>
              <w:pStyle w:val="21"/>
              <w:spacing w:before="130" w:line="360" w:lineRule="auto"/>
              <w:ind w:left="103" w:right="97"/>
              <w:jc w:val="center"/>
              <w:rPr>
                <w:rFonts w:hint="eastAsia"/>
                <w:b/>
                <w:color w:val="000000" w:themeColor="text1"/>
                <w:w w:val="95"/>
                <w:sz w:val="28"/>
                <w:szCs w:val="24"/>
                <w14:textFill>
                  <w14:solidFill>
                    <w14:schemeClr w14:val="tx1"/>
                  </w14:solidFill>
                </w14:textFill>
              </w:rPr>
            </w:pPr>
            <w:r>
              <w:rPr>
                <w:rFonts w:hint="eastAsia"/>
                <w:b/>
                <w:color w:val="000000" w:themeColor="text1"/>
                <w:w w:val="95"/>
                <w:sz w:val="28"/>
                <w:szCs w:val="24"/>
                <w14:textFill>
                  <w14:solidFill>
                    <w14:schemeClr w14:val="tx1"/>
                  </w14:solidFill>
                </w14:textFill>
              </w:rPr>
              <w:t>海洋装备</w:t>
            </w:r>
            <w:r>
              <w:rPr>
                <w:rFonts w:hint="eastAsia"/>
                <w:b/>
                <w:color w:val="000000" w:themeColor="text1"/>
                <w:w w:val="95"/>
                <w:sz w:val="28"/>
                <w:szCs w:val="24"/>
                <w:lang w:eastAsia="zh-CN"/>
                <w14:textFill>
                  <w14:solidFill>
                    <w14:schemeClr w14:val="tx1"/>
                  </w14:solidFill>
                </w14:textFill>
              </w:rPr>
              <w:t>低碳钢组件</w:t>
            </w:r>
          </w:p>
        </w:tc>
        <w:tc>
          <w:tcPr>
            <w:tcW w:w="1358" w:type="dxa"/>
            <w:vAlign w:val="center"/>
          </w:tcPr>
          <w:p w14:paraId="6480E37D">
            <w:pPr>
              <w:pStyle w:val="21"/>
              <w:ind w:left="243" w:right="242"/>
              <w:jc w:val="center"/>
              <w:rPr>
                <w:rFonts w:hint="eastAsia"/>
                <w:color w:val="000000" w:themeColor="text1"/>
                <w:sz w:val="28"/>
                <w:szCs w:val="24"/>
                <w:lang w:eastAsia="zh-CN"/>
                <w14:textFill>
                  <w14:solidFill>
                    <w14:schemeClr w14:val="tx1"/>
                  </w14:solidFill>
                </w14:textFill>
              </w:rPr>
            </w:pPr>
            <w:r>
              <w:rPr>
                <w:rFonts w:hint="eastAsia"/>
                <w:color w:val="000000" w:themeColor="text1"/>
                <w:sz w:val="28"/>
                <w:szCs w:val="24"/>
                <w:lang w:eastAsia="zh-CN"/>
                <w14:textFill>
                  <w14:solidFill>
                    <w14:schemeClr w14:val="tx1"/>
                  </w14:solidFill>
                </w14:textFill>
              </w:rPr>
              <w:t>0</w:t>
            </w:r>
          </w:p>
        </w:tc>
        <w:tc>
          <w:tcPr>
            <w:tcW w:w="1225" w:type="dxa"/>
            <w:vAlign w:val="center"/>
          </w:tcPr>
          <w:p w14:paraId="24567BA3">
            <w:pPr>
              <w:pStyle w:val="21"/>
              <w:ind w:left="243" w:right="242"/>
              <w:jc w:val="center"/>
              <w:rPr>
                <w:rFonts w:hint="eastAsia"/>
                <w:color w:val="000000" w:themeColor="text1"/>
                <w:sz w:val="28"/>
                <w:szCs w:val="24"/>
                <w:lang w:eastAsia="zh-CN"/>
                <w14:textFill>
                  <w14:solidFill>
                    <w14:schemeClr w14:val="tx1"/>
                  </w14:solidFill>
                </w14:textFill>
              </w:rPr>
            </w:pPr>
            <w:r>
              <w:rPr>
                <w:rFonts w:hint="eastAsia"/>
                <w:color w:val="000000" w:themeColor="text1"/>
                <w:sz w:val="28"/>
                <w:szCs w:val="24"/>
                <w:lang w:eastAsia="zh-CN"/>
                <w14:textFill>
                  <w14:solidFill>
                    <w14:schemeClr w14:val="tx1"/>
                  </w14:solidFill>
                </w14:textFill>
              </w:rPr>
              <w:t>500</w:t>
            </w:r>
          </w:p>
        </w:tc>
        <w:tc>
          <w:tcPr>
            <w:tcW w:w="1845" w:type="dxa"/>
            <w:vAlign w:val="center"/>
          </w:tcPr>
          <w:p w14:paraId="2484AA82">
            <w:pPr>
              <w:pStyle w:val="21"/>
              <w:ind w:left="243" w:right="242"/>
              <w:jc w:val="center"/>
              <w:rPr>
                <w:rFonts w:hint="eastAsia"/>
                <w:color w:val="000000" w:themeColor="text1"/>
                <w:sz w:val="28"/>
                <w:szCs w:val="24"/>
                <w:lang w:eastAsia="zh-CN"/>
                <w14:textFill>
                  <w14:solidFill>
                    <w14:schemeClr w14:val="tx1"/>
                  </w14:solidFill>
                </w14:textFill>
              </w:rPr>
            </w:pPr>
            <w:r>
              <w:rPr>
                <w:rFonts w:hint="eastAsia"/>
                <w:color w:val="000000" w:themeColor="text1"/>
                <w:sz w:val="28"/>
                <w:szCs w:val="24"/>
                <w:lang w:eastAsia="zh-CN"/>
                <w14:textFill>
                  <w14:solidFill>
                    <w14:schemeClr w14:val="tx1"/>
                  </w14:solidFill>
                </w14:textFill>
              </w:rPr>
              <w:t>500</w:t>
            </w:r>
          </w:p>
        </w:tc>
      </w:tr>
      <w:tr w14:paraId="01FDB0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0" w:hRule="atLeast"/>
        </w:trPr>
        <w:tc>
          <w:tcPr>
            <w:tcW w:w="4253" w:type="dxa"/>
            <w:gridSpan w:val="2"/>
          </w:tcPr>
          <w:p w14:paraId="632DF702">
            <w:pPr>
              <w:pStyle w:val="21"/>
              <w:tabs>
                <w:tab w:val="left" w:pos="479"/>
              </w:tabs>
              <w:spacing w:before="32"/>
              <w:ind w:right="1"/>
              <w:jc w:val="center"/>
              <w:rPr>
                <w:rFonts w:hint="eastAsia"/>
                <w:b/>
                <w:bCs w:val="0"/>
                <w:color w:val="000000" w:themeColor="text1"/>
                <w:sz w:val="28"/>
                <w:szCs w:val="24"/>
                <w14:textFill>
                  <w14:solidFill>
                    <w14:schemeClr w14:val="tx1"/>
                  </w14:solidFill>
                </w14:textFill>
              </w:rPr>
            </w:pPr>
            <w:r>
              <w:rPr>
                <w:rFonts w:hint="eastAsia"/>
                <w:b/>
                <w:bCs w:val="0"/>
                <w:color w:val="000000" w:themeColor="text1"/>
                <w:sz w:val="28"/>
                <w:szCs w:val="24"/>
                <w14:textFill>
                  <w14:solidFill>
                    <w14:schemeClr w14:val="tx1"/>
                  </w14:solidFill>
                </w14:textFill>
              </w:rPr>
              <w:t>总</w:t>
            </w:r>
            <w:r>
              <w:rPr>
                <w:rFonts w:hint="eastAsia"/>
                <w:b/>
                <w:bCs w:val="0"/>
                <w:color w:val="000000" w:themeColor="text1"/>
                <w:sz w:val="28"/>
                <w:szCs w:val="24"/>
                <w14:textFill>
                  <w14:solidFill>
                    <w14:schemeClr w14:val="tx1"/>
                  </w14:solidFill>
                </w14:textFill>
              </w:rPr>
              <w:tab/>
            </w:r>
            <w:r>
              <w:rPr>
                <w:rFonts w:hint="eastAsia"/>
                <w:b/>
                <w:bCs w:val="0"/>
                <w:color w:val="000000" w:themeColor="text1"/>
                <w:sz w:val="28"/>
                <w:szCs w:val="24"/>
                <w14:textFill>
                  <w14:solidFill>
                    <w14:schemeClr w14:val="tx1"/>
                  </w14:solidFill>
                </w14:textFill>
              </w:rPr>
              <w:t>分</w:t>
            </w:r>
          </w:p>
        </w:tc>
        <w:tc>
          <w:tcPr>
            <w:tcW w:w="1358" w:type="dxa"/>
            <w:vAlign w:val="center"/>
          </w:tcPr>
          <w:p w14:paraId="2109BBFD">
            <w:pPr>
              <w:pStyle w:val="21"/>
              <w:spacing w:before="32"/>
              <w:ind w:left="1"/>
              <w:jc w:val="center"/>
              <w:rPr>
                <w:rFonts w:hint="eastAsia"/>
                <w:b/>
                <w:bCs w:val="0"/>
                <w:color w:val="000000" w:themeColor="text1"/>
                <w:sz w:val="28"/>
                <w:szCs w:val="24"/>
                <w:lang w:eastAsia="zh-CN"/>
                <w14:textFill>
                  <w14:solidFill>
                    <w14:schemeClr w14:val="tx1"/>
                  </w14:solidFill>
                </w14:textFill>
              </w:rPr>
            </w:pPr>
            <w:r>
              <w:rPr>
                <w:rFonts w:hint="eastAsia"/>
                <w:b/>
                <w:bCs w:val="0"/>
                <w:color w:val="000000" w:themeColor="text1"/>
                <w:sz w:val="28"/>
                <w:szCs w:val="24"/>
                <w:lang w:eastAsia="zh-CN"/>
                <w14:textFill>
                  <w14:solidFill>
                    <w14:schemeClr w14:val="tx1"/>
                  </w14:solidFill>
                </w14:textFill>
              </w:rPr>
              <w:t>0</w:t>
            </w:r>
          </w:p>
        </w:tc>
        <w:tc>
          <w:tcPr>
            <w:tcW w:w="1225" w:type="dxa"/>
            <w:vAlign w:val="center"/>
          </w:tcPr>
          <w:p w14:paraId="1B8F084C">
            <w:pPr>
              <w:pStyle w:val="21"/>
              <w:spacing w:before="32"/>
              <w:ind w:left="243" w:right="242"/>
              <w:jc w:val="center"/>
              <w:rPr>
                <w:rFonts w:hint="eastAsia"/>
                <w:b/>
                <w:bCs w:val="0"/>
                <w:color w:val="000000" w:themeColor="text1"/>
                <w:sz w:val="28"/>
                <w:szCs w:val="24"/>
                <w:lang w:eastAsia="zh-CN"/>
                <w14:textFill>
                  <w14:solidFill>
                    <w14:schemeClr w14:val="tx1"/>
                  </w14:solidFill>
                </w14:textFill>
              </w:rPr>
            </w:pPr>
            <w:r>
              <w:rPr>
                <w:rFonts w:hint="eastAsia"/>
                <w:b/>
                <w:bCs w:val="0"/>
                <w:color w:val="000000" w:themeColor="text1"/>
                <w:sz w:val="28"/>
                <w:szCs w:val="24"/>
                <w:lang w:eastAsia="zh-CN"/>
                <w14:textFill>
                  <w14:solidFill>
                    <w14:schemeClr w14:val="tx1"/>
                  </w14:solidFill>
                </w14:textFill>
              </w:rPr>
              <w:t>500</w:t>
            </w:r>
          </w:p>
        </w:tc>
        <w:tc>
          <w:tcPr>
            <w:tcW w:w="1845" w:type="dxa"/>
            <w:vAlign w:val="center"/>
          </w:tcPr>
          <w:p w14:paraId="2C13285D">
            <w:pPr>
              <w:pStyle w:val="21"/>
              <w:spacing w:before="32"/>
              <w:jc w:val="center"/>
              <w:rPr>
                <w:rFonts w:hint="eastAsia"/>
                <w:b/>
                <w:bCs w:val="0"/>
                <w:color w:val="000000" w:themeColor="text1"/>
                <w:sz w:val="28"/>
                <w:szCs w:val="24"/>
                <w14:textFill>
                  <w14:solidFill>
                    <w14:schemeClr w14:val="tx1"/>
                  </w14:solidFill>
                </w14:textFill>
              </w:rPr>
            </w:pPr>
            <w:r>
              <w:rPr>
                <w:rFonts w:hint="eastAsia"/>
                <w:b/>
                <w:bCs w:val="0"/>
                <w:color w:val="000000" w:themeColor="text1"/>
                <w:sz w:val="28"/>
                <w:szCs w:val="24"/>
                <w:lang w:eastAsia="zh-CN"/>
                <w14:textFill>
                  <w14:solidFill>
                    <w14:schemeClr w14:val="tx1"/>
                  </w14:solidFill>
                </w14:textFill>
              </w:rPr>
              <w:t>5</w:t>
            </w:r>
            <w:r>
              <w:rPr>
                <w:rFonts w:hint="eastAsia"/>
                <w:b/>
                <w:bCs w:val="0"/>
                <w:color w:val="000000" w:themeColor="text1"/>
                <w:sz w:val="28"/>
                <w:szCs w:val="24"/>
                <w14:textFill>
                  <w14:solidFill>
                    <w14:schemeClr w14:val="tx1"/>
                  </w14:solidFill>
                </w14:textFill>
              </w:rPr>
              <w:t>00</w:t>
            </w:r>
          </w:p>
        </w:tc>
      </w:tr>
    </w:tbl>
    <w:p w14:paraId="371B071D">
      <w:pPr>
        <w:pStyle w:val="7"/>
        <w:spacing w:before="12"/>
        <w:rPr>
          <w:rFonts w:hint="eastAsia"/>
          <w:color w:val="000000" w:themeColor="text1"/>
          <w:sz w:val="27"/>
          <w14:textFill>
            <w14:solidFill>
              <w14:schemeClr w14:val="tx1"/>
            </w14:solidFill>
          </w14:textFill>
        </w:rPr>
      </w:pPr>
    </w:p>
    <w:p w14:paraId="021450D9">
      <w:pPr>
        <w:pStyle w:val="7"/>
        <w:spacing w:line="357" w:lineRule="auto"/>
        <w:ind w:firstLine="588" w:firstLineChars="200"/>
        <w:rPr>
          <w:rFonts w:hint="eastAsia"/>
          <w:color w:val="000000" w:themeColor="text1"/>
          <w:lang w:eastAsia="zh-CN"/>
          <w14:textFill>
            <w14:solidFill>
              <w14:schemeClr w14:val="tx1"/>
            </w14:solidFill>
          </w14:textFill>
        </w:rPr>
      </w:pPr>
      <w:r>
        <w:rPr>
          <w:rFonts w:hint="eastAsia"/>
          <w:color w:val="000000" w:themeColor="text1"/>
          <w:spacing w:val="-5"/>
          <w:w w:val="95"/>
          <w:lang w:eastAsia="zh-CN"/>
          <w14:textFill>
            <w14:solidFill>
              <w14:schemeClr w14:val="tx1"/>
            </w14:solidFill>
          </w14:textFill>
        </w:rPr>
        <w:t>海洋装备焊接技术</w:t>
      </w:r>
      <w:r>
        <w:rPr>
          <w:color w:val="000000" w:themeColor="text1"/>
          <w:lang w:eastAsia="zh-CN"/>
          <w14:textFill>
            <w14:solidFill>
              <w14:schemeClr w14:val="tx1"/>
            </w14:solidFill>
          </w14:textFill>
        </w:rPr>
        <w:t>项目</w:t>
      </w:r>
      <w:r>
        <w:rPr>
          <w:rFonts w:hint="eastAsia"/>
          <w:color w:val="000000" w:themeColor="text1"/>
          <w:spacing w:val="-5"/>
          <w:w w:val="95"/>
          <w:lang w:eastAsia="zh-CN"/>
          <w14:textFill>
            <w14:solidFill>
              <w14:schemeClr w14:val="tx1"/>
            </w14:solidFill>
          </w14:textFill>
        </w:rPr>
        <w:t>（职工组）</w:t>
      </w:r>
      <w:r>
        <w:rPr>
          <w:color w:val="000000" w:themeColor="text1"/>
          <w:lang w:eastAsia="zh-CN"/>
          <w14:textFill>
            <w14:solidFill>
              <w14:schemeClr w14:val="tx1"/>
            </w14:solidFill>
          </w14:textFill>
        </w:rPr>
        <w:t>采用测量评分。</w:t>
      </w:r>
    </w:p>
    <w:p w14:paraId="3EAC9D6C">
      <w:pPr>
        <w:pStyle w:val="7"/>
        <w:spacing w:before="205" w:line="357" w:lineRule="auto"/>
        <w:ind w:right="220"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测量评判按如下方式打分:按模块焊缝设置若干个评分组，每组由2名及以上裁判员构成。每个组所有裁判员对所负责的评分内容独立测量，在对该选手在该项中的实际得分达成一致后最终只给出一个分值。2名裁判员评分如不能达成一致，由外观组长协调解决。若裁判员数量较多，也可以另定分组模式。</w:t>
      </w:r>
    </w:p>
    <w:p w14:paraId="5B011AEB">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25" w:name="2.评判方法"/>
      <w:bookmarkEnd w:id="25"/>
      <w:bookmarkStart w:id="26" w:name="_Toc208957501"/>
      <w:r>
        <w:rPr>
          <w:color w:val="000000" w:themeColor="text1"/>
          <w:w w:val="95"/>
          <w:lang w:eastAsia="zh-CN"/>
          <w14:textFill>
            <w14:solidFill>
              <w14:schemeClr w14:val="tx1"/>
            </w14:solidFill>
          </w14:textFill>
        </w:rPr>
        <w:t>2.评判方法</w:t>
      </w:r>
      <w:bookmarkEnd w:id="26"/>
    </w:p>
    <w:p w14:paraId="55789399">
      <w:pPr>
        <w:pStyle w:val="7"/>
        <w:spacing w:before="205" w:line="358" w:lineRule="auto"/>
        <w:ind w:firstLine="608" w:firstLineChars="200"/>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（1）裁判组构建</w:t>
      </w:r>
    </w:p>
    <w:p w14:paraId="693EA367">
      <w:pPr>
        <w:pStyle w:val="7"/>
        <w:spacing w:before="1" w:line="358" w:lineRule="auto"/>
        <w:ind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裁判组由承办单位聘请第三方裁判和代表队推荐裁判担任，</w:t>
      </w:r>
      <w:r>
        <w:rPr>
          <w:color w:val="000000" w:themeColor="text1"/>
          <w:lang w:eastAsia="zh-CN"/>
          <w14:textFill>
            <w14:solidFill>
              <w14:schemeClr w14:val="tx1"/>
            </w14:solidFill>
          </w14:textFill>
        </w:rPr>
        <w:t>各代表队需提前上报推荐1人担任裁判员，所有裁判均需接受培训和监督。竞赛期间，各代表队推荐的裁判员无论何种原因，均不得更换。</w:t>
      </w:r>
    </w:p>
    <w:p w14:paraId="512A0F97">
      <w:pPr>
        <w:pStyle w:val="7"/>
        <w:spacing w:before="48" w:line="357" w:lineRule="auto"/>
        <w:ind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选手比赛时，工位随机抽签决定。裁判长根据选手比赛的工位抽签情况和比赛进行过程，指定裁判员承担相应的执裁</w:t>
      </w:r>
      <w:r>
        <w:rPr>
          <w:color w:val="000000" w:themeColor="text1"/>
          <w:w w:val="95"/>
          <w:lang w:eastAsia="zh-CN"/>
          <w14:textFill>
            <w14:solidFill>
              <w14:schemeClr w14:val="tx1"/>
            </w14:solidFill>
          </w14:textFill>
        </w:rPr>
        <w:t>任务，</w:t>
      </w:r>
    </w:p>
    <w:p w14:paraId="5838DB02">
      <w:pPr>
        <w:pStyle w:val="7"/>
        <w:spacing w:before="48" w:line="357" w:lineRule="auto"/>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组建裁判</w:t>
      </w:r>
      <w:r>
        <w:rPr>
          <w:rFonts w:hint="eastAsia"/>
          <w:color w:val="000000" w:themeColor="text1"/>
          <w:w w:val="95"/>
          <w:lang w:eastAsia="zh-CN"/>
          <w14:textFill>
            <w14:solidFill>
              <w14:schemeClr w14:val="tx1"/>
            </w14:solidFill>
          </w14:textFill>
        </w:rPr>
        <w:t>小</w:t>
      </w:r>
      <w:r>
        <w:rPr>
          <w:color w:val="000000" w:themeColor="text1"/>
          <w:w w:val="95"/>
          <w:lang w:eastAsia="zh-CN"/>
          <w14:textFill>
            <w14:solidFill>
              <w14:schemeClr w14:val="tx1"/>
            </w14:solidFill>
          </w14:textFill>
        </w:rPr>
        <w:t>组完成评分工作。</w:t>
      </w:r>
    </w:p>
    <w:p w14:paraId="5F08B06C">
      <w:pPr>
        <w:pStyle w:val="7"/>
        <w:spacing w:before="48"/>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（2）评分流程</w:t>
      </w:r>
    </w:p>
    <w:p w14:paraId="578D0285">
      <w:pPr>
        <w:pStyle w:val="7"/>
        <w:spacing w:before="182" w:line="357" w:lineRule="auto"/>
        <w:ind w:right="101" w:firstLine="600"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lang w:eastAsia="zh-CN"/>
          <w14:textFill>
            <w14:solidFill>
              <w14:schemeClr w14:val="tx1"/>
            </w14:solidFill>
          </w14:textFill>
        </w:rPr>
        <w:t>①外观组组长组织全体外观组裁判员对所有试件进行以下项目检查并予以扣分</w:t>
      </w:r>
      <w:r>
        <w:rPr>
          <w:color w:val="000000" w:themeColor="text1"/>
          <w:spacing w:val="-10"/>
          <w:w w:val="95"/>
          <w:lang w:eastAsia="zh-CN"/>
          <w14:textFill>
            <w14:solidFill>
              <w14:schemeClr w14:val="tx1"/>
            </w14:solidFill>
          </w14:textFill>
        </w:rPr>
        <w:t>。</w:t>
      </w:r>
    </w:p>
    <w:p w14:paraId="490F0EC3">
      <w:pPr>
        <w:pStyle w:val="7"/>
        <w:spacing w:before="182" w:line="357" w:lineRule="auto"/>
        <w:ind w:right="101" w:firstLine="568" w:firstLineChars="200"/>
        <w:rPr>
          <w:rFonts w:hint="eastAsia" w:eastAsia="仿宋"/>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②裁判员采取分组流水评判的方式对每个试件进行评分</w:t>
      </w:r>
      <w:r>
        <w:rPr>
          <w:rFonts w:hint="eastAsia"/>
          <w:lang w:eastAsia="zh-CN"/>
        </w:rPr>
        <w:t>。</w:t>
      </w:r>
    </w:p>
    <w:p w14:paraId="1912504A">
      <w:pPr>
        <w:pStyle w:val="7"/>
        <w:spacing w:before="182" w:line="357" w:lineRule="auto"/>
        <w:ind w:right="101" w:firstLine="568"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③在外观评判过程中，组长有权抽查评判完成的试件，当对评判结果有疑义时，组长可要求重新评定。</w:t>
      </w:r>
    </w:p>
    <w:p w14:paraId="4A669150">
      <w:pPr>
        <w:pStyle w:val="7"/>
        <w:spacing w:before="182" w:line="357" w:lineRule="auto"/>
        <w:ind w:right="101" w:firstLine="568"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④所有试件评判完成后，裁判员应将各类外观得分较高的试件进行再次确认，以确保评判的准确性。</w:t>
      </w:r>
    </w:p>
    <w:p w14:paraId="36573E38">
      <w:pPr>
        <w:pStyle w:val="7"/>
        <w:spacing w:before="182" w:line="357" w:lineRule="auto"/>
        <w:ind w:right="101" w:firstLine="568"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⑤所有试件评判确认无误后，组长应安排不少于2名裁判员负责单项分数累加和复核。</w:t>
      </w:r>
    </w:p>
    <w:p w14:paraId="13707EA8">
      <w:pPr>
        <w:pStyle w:val="7"/>
        <w:spacing w:before="182" w:line="357" w:lineRule="auto"/>
        <w:ind w:right="101" w:firstLine="568" w:firstLineChars="200"/>
        <w:rPr>
          <w:rFonts w:hint="eastAsia"/>
          <w:color w:val="000000" w:themeColor="text1"/>
          <w:spacing w:val="-10"/>
          <w:w w:val="95"/>
          <w:lang w:eastAsia="zh-CN"/>
          <w14:textFill>
            <w14:solidFill>
              <w14:schemeClr w14:val="tx1"/>
            </w14:solidFill>
          </w14:textFill>
        </w:rPr>
      </w:pPr>
      <w:r>
        <w:rPr>
          <w:rFonts w:hint="eastAsia"/>
          <w:color w:val="000000" w:themeColor="text1"/>
          <w:spacing w:val="-10"/>
          <w:w w:val="95"/>
          <w:lang w:eastAsia="zh-CN"/>
          <w14:textFill>
            <w14:solidFill>
              <w14:schemeClr w14:val="tx1"/>
            </w14:solidFill>
          </w14:textFill>
        </w:rPr>
        <w:t>⑥组长应按各类试件明码号统计分数、缺陷分类，并向裁判长提交组长签字的分数汇总表和外观成绩分析点评报告。</w:t>
      </w:r>
    </w:p>
    <w:p w14:paraId="62BA10C0">
      <w:pPr>
        <w:pStyle w:val="7"/>
        <w:spacing w:before="182" w:line="357" w:lineRule="auto"/>
        <w:ind w:right="101"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⑦使用恰当加压工具(设备)，持续对容器进行加压至最大压力0.6MPa。</w:t>
      </w:r>
    </w:p>
    <w:p w14:paraId="31E76500">
      <w:pPr>
        <w:pStyle w:val="7"/>
        <w:spacing w:before="182" w:line="357" w:lineRule="auto"/>
        <w:ind w:right="101" w:firstLine="640" w:firstLineChars="20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⑧所有试件焊缝检测完成后，组长应按明码号统计分数、缺陷分类，并向裁判长提交组长签字的分数汇总表和打压试验成绩分析点评报告。</w:t>
      </w:r>
    </w:p>
    <w:p w14:paraId="13613FA2">
      <w:pPr>
        <w:pStyle w:val="7"/>
        <w:spacing w:before="48"/>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（3）统分方法</w:t>
      </w:r>
    </w:p>
    <w:p w14:paraId="676164D0">
      <w:pPr>
        <w:pStyle w:val="7"/>
        <w:spacing w:before="205" w:line="357" w:lineRule="auto"/>
        <w:ind w:right="138"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首先由各组裁判进行复核后由录分员录入电脑，再将选手得分打印交由裁判长审核后签字确认</w:t>
      </w:r>
      <w:r>
        <w:rPr>
          <w:rFonts w:hint="eastAsia"/>
          <w:color w:val="000000" w:themeColor="text1"/>
          <w:w w:val="95"/>
          <w:lang w:eastAsia="zh-CN"/>
          <w14:textFill>
            <w14:solidFill>
              <w14:schemeClr w14:val="tx1"/>
            </w14:solidFill>
          </w14:textFill>
        </w:rPr>
        <w:t>。</w:t>
      </w:r>
    </w:p>
    <w:p w14:paraId="34322DA6">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27" w:name="3.成绩并列排序方法"/>
      <w:bookmarkEnd w:id="27"/>
      <w:bookmarkStart w:id="28" w:name="_Toc208957502"/>
      <w:r>
        <w:rPr>
          <w:color w:val="000000" w:themeColor="text1"/>
          <w:w w:val="95"/>
          <w:lang w:eastAsia="zh-CN"/>
          <w14:textFill>
            <w14:solidFill>
              <w14:schemeClr w14:val="tx1"/>
            </w14:solidFill>
          </w14:textFill>
        </w:rPr>
        <w:t>3.成绩并列排序方法</w:t>
      </w:r>
      <w:bookmarkEnd w:id="28"/>
    </w:p>
    <w:p w14:paraId="21EF4DB6">
      <w:pPr>
        <w:pStyle w:val="7"/>
        <w:spacing w:before="205" w:line="357" w:lineRule="auto"/>
        <w:ind w:right="67" w:firstLine="604" w:firstLineChars="200"/>
        <w:rPr>
          <w:rFonts w:hint="eastAsia" w:ascii="黑体" w:eastAsia="黑体"/>
          <w:b/>
          <w:bCs/>
          <w:color w:val="000000" w:themeColor="text1"/>
          <w:w w:val="95"/>
          <w:lang w:eastAsia="zh-CN"/>
          <w14:textFill>
            <w14:solidFill>
              <w14:schemeClr w14:val="tx1"/>
            </w14:solidFill>
          </w14:textFill>
        </w:rPr>
      </w:pPr>
      <w:r>
        <w:rPr>
          <w:color w:val="000000" w:themeColor="text1"/>
          <w:spacing w:val="-9"/>
          <w:lang w:eastAsia="zh-CN"/>
          <w14:textFill>
            <w14:solidFill>
              <w14:schemeClr w14:val="tx1"/>
            </w14:solidFill>
          </w14:textFill>
        </w:rPr>
        <w:t>竞赛总排名</w:t>
      </w:r>
      <w:r>
        <w:rPr>
          <w:rFonts w:hint="eastAsia"/>
          <w:color w:val="000000" w:themeColor="text1"/>
          <w:spacing w:val="-9"/>
          <w:lang w:eastAsia="zh-CN"/>
          <w14:textFill>
            <w14:solidFill>
              <w14:schemeClr w14:val="tx1"/>
            </w14:solidFill>
          </w14:textFill>
        </w:rPr>
        <w:t>以</w:t>
      </w:r>
      <w:r>
        <w:rPr>
          <w:color w:val="000000" w:themeColor="text1"/>
          <w:spacing w:val="-7"/>
          <w:lang w:eastAsia="zh-CN"/>
          <w14:textFill>
            <w14:solidFill>
              <w14:schemeClr w14:val="tx1"/>
            </w14:solidFill>
          </w14:textFill>
        </w:rPr>
        <w:t>参赛选手的竞赛成绩作为名次排序的依据。参赛选手</w:t>
      </w:r>
      <w:r>
        <w:rPr>
          <w:color w:val="000000" w:themeColor="text1"/>
          <w:spacing w:val="-14"/>
          <w:lang w:eastAsia="zh-CN"/>
          <w14:textFill>
            <w14:solidFill>
              <w14:schemeClr w14:val="tx1"/>
            </w14:solidFill>
          </w14:textFill>
        </w:rPr>
        <w:t>得分高的选手名次在前；总</w:t>
      </w:r>
      <w:r>
        <w:rPr>
          <w:color w:val="000000" w:themeColor="text1"/>
          <w:spacing w:val="-42"/>
          <w:lang w:eastAsia="zh-CN"/>
          <w14:textFill>
            <w14:solidFill>
              <w14:schemeClr w14:val="tx1"/>
            </w14:solidFill>
          </w14:textFill>
        </w:rPr>
        <w:t>成</w:t>
      </w:r>
      <w:r>
        <w:rPr>
          <w:color w:val="000000" w:themeColor="text1"/>
          <w:spacing w:val="-34"/>
          <w:lang w:eastAsia="zh-CN"/>
          <w14:textFill>
            <w14:solidFill>
              <w14:schemeClr w14:val="tx1"/>
            </w14:solidFill>
          </w14:textFill>
        </w:rPr>
        <w:t>绩相同时，</w:t>
      </w:r>
      <w:r>
        <w:rPr>
          <w:rFonts w:hint="eastAsia"/>
          <w:color w:val="000000" w:themeColor="text1"/>
          <w:spacing w:val="-10"/>
          <w:lang w:eastAsia="zh-CN"/>
          <w14:textFill>
            <w14:solidFill>
              <w14:schemeClr w14:val="tx1"/>
            </w14:solidFill>
          </w14:textFill>
        </w:rPr>
        <w:t>交卷时间早</w:t>
      </w:r>
      <w:r>
        <w:rPr>
          <w:color w:val="000000" w:themeColor="text1"/>
          <w:spacing w:val="-10"/>
          <w:lang w:eastAsia="zh-CN"/>
          <w14:textFill>
            <w14:solidFill>
              <w14:schemeClr w14:val="tx1"/>
            </w14:solidFill>
          </w14:textFill>
        </w:rPr>
        <w:t>的选手名次在前；当成绩和交卷时间都相同时</w:t>
      </w:r>
      <w:r>
        <w:rPr>
          <w:color w:val="000000" w:themeColor="text1"/>
          <w:spacing w:val="-14"/>
          <w:lang w:eastAsia="zh-CN"/>
          <w14:textFill>
            <w14:solidFill>
              <w14:schemeClr w14:val="tx1"/>
            </w14:solidFill>
          </w14:textFill>
        </w:rPr>
        <w:t>，</w:t>
      </w:r>
      <w:r>
        <w:rPr>
          <w:rFonts w:hint="eastAsia"/>
          <w:color w:val="000000" w:themeColor="text1"/>
          <w:spacing w:val="-14"/>
          <w:lang w:eastAsia="zh-CN"/>
          <w14:textFill>
            <w14:solidFill>
              <w14:schemeClr w14:val="tx1"/>
            </w14:solidFill>
          </w14:textFill>
        </w:rPr>
        <w:t>依次比较机器人焊接焊缝整体效果</w:t>
      </w:r>
      <w:r>
        <w:rPr>
          <w:color w:val="000000" w:themeColor="text1"/>
          <w:spacing w:val="-14"/>
          <w:lang w:eastAsia="zh-CN"/>
          <w14:textFill>
            <w14:solidFill>
              <w14:schemeClr w14:val="tx1"/>
            </w14:solidFill>
          </w14:textFill>
        </w:rPr>
        <w:t>，相应</w:t>
      </w:r>
      <w:r>
        <w:rPr>
          <w:rFonts w:hint="eastAsia"/>
          <w:color w:val="000000" w:themeColor="text1"/>
          <w:spacing w:val="-14"/>
          <w:lang w:eastAsia="zh-CN"/>
          <w14:textFill>
            <w14:solidFill>
              <w14:schemeClr w14:val="tx1"/>
            </w14:solidFill>
          </w14:textFill>
        </w:rPr>
        <w:t>得分高的选手名次在前</w:t>
      </w:r>
      <w:r>
        <w:rPr>
          <w:color w:val="000000" w:themeColor="text1"/>
          <w:spacing w:val="-14"/>
          <w:lang w:eastAsia="zh-CN"/>
          <w14:textFill>
            <w14:solidFill>
              <w14:schemeClr w14:val="tx1"/>
            </w14:solidFill>
          </w14:textFill>
        </w:rPr>
        <w:t>。</w:t>
      </w:r>
    </w:p>
    <w:p w14:paraId="58EFF943">
      <w:pPr>
        <w:pStyle w:val="2"/>
        <w:spacing w:before="240" w:beforeLines="100" w:after="240" w:afterLines="100"/>
        <w:ind w:left="0" w:firstLine="611" w:firstLineChars="200"/>
        <w:rPr>
          <w:rFonts w:hint="eastAsia" w:ascii="黑体" w:eastAsia="黑体"/>
          <w:color w:val="000000" w:themeColor="text1"/>
          <w:w w:val="95"/>
          <w:lang w:eastAsia="zh-CN"/>
          <w14:textFill>
            <w14:solidFill>
              <w14:schemeClr w14:val="tx1"/>
            </w14:solidFill>
          </w14:textFill>
        </w:rPr>
      </w:pPr>
      <w:bookmarkStart w:id="29" w:name="_Toc208957503"/>
      <w:r>
        <w:rPr>
          <w:rFonts w:hint="eastAsia" w:ascii="黑体" w:eastAsia="黑体"/>
          <w:color w:val="000000" w:themeColor="text1"/>
          <w:w w:val="95"/>
          <w:lang w:eastAsia="zh-CN"/>
          <w14:textFill>
            <w14:solidFill>
              <w14:schemeClr w14:val="tx1"/>
            </w14:solidFill>
          </w14:textFill>
        </w:rPr>
        <w:t>三、竞赛细则</w:t>
      </w:r>
      <w:bookmarkEnd w:id="29"/>
    </w:p>
    <w:p w14:paraId="398EFE7C">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30" w:name="（一）竞赛流程与时间安排"/>
      <w:bookmarkEnd w:id="30"/>
      <w:bookmarkStart w:id="31" w:name="_Toc208957504"/>
      <w:r>
        <w:rPr>
          <w:rFonts w:hint="eastAsia" w:ascii="楷体" w:hAnsi="楷体" w:eastAsia="楷体"/>
          <w:color w:val="000000" w:themeColor="text1"/>
          <w:w w:val="95"/>
          <w:lang w:eastAsia="zh-CN"/>
          <w14:textFill>
            <w14:solidFill>
              <w14:schemeClr w14:val="tx1"/>
            </w14:solidFill>
          </w14:textFill>
        </w:rPr>
        <w:t>（一）竞赛流程与时间安排</w:t>
      </w:r>
      <w:bookmarkEnd w:id="31"/>
    </w:p>
    <w:p w14:paraId="2AE28C1A">
      <w:pPr>
        <w:pStyle w:val="7"/>
        <w:spacing w:before="204" w:line="358" w:lineRule="auto"/>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比赛分为三个</w:t>
      </w:r>
      <w:r>
        <w:rPr>
          <w:color w:val="000000" w:themeColor="text1"/>
          <w:lang w:eastAsia="zh-CN"/>
          <w14:textFill>
            <w14:solidFill>
              <w14:schemeClr w14:val="tx1"/>
            </w14:solidFill>
          </w14:textFill>
        </w:rPr>
        <w:t>阶段</w:t>
      </w:r>
      <w:r>
        <w:rPr>
          <w:rFonts w:hint="eastAsia"/>
          <w:color w:val="000000" w:themeColor="text1"/>
          <w:lang w:eastAsia="zh-CN"/>
          <w14:textFill>
            <w14:solidFill>
              <w14:schemeClr w14:val="tx1"/>
            </w14:solidFill>
          </w14:textFill>
        </w:rPr>
        <w:t>，即</w:t>
      </w:r>
      <w:r>
        <w:rPr>
          <w:color w:val="000000" w:themeColor="text1"/>
          <w:w w:val="95"/>
          <w:lang w:eastAsia="zh-CN"/>
          <w14:textFill>
            <w14:solidFill>
              <w14:schemeClr w14:val="tx1"/>
            </w14:solidFill>
          </w14:textFill>
        </w:rPr>
        <w:t>临赛准备阶段、比赛阶段和赛后阶段</w:t>
      </w:r>
      <w:r>
        <w:rPr>
          <w:color w:val="000000" w:themeColor="text1"/>
          <w:lang w:eastAsia="zh-CN"/>
          <w14:textFill>
            <w14:solidFill>
              <w14:schemeClr w14:val="tx1"/>
            </w14:solidFill>
          </w14:textFill>
        </w:rPr>
        <w:t xml:space="preserve">，具体见表 </w:t>
      </w:r>
      <w:r>
        <w:rPr>
          <w:rFonts w:hint="eastAsia"/>
          <w:color w:val="000000" w:themeColor="text1"/>
          <w:lang w:eastAsia="zh-CN"/>
          <w14:textFill>
            <w14:solidFill>
              <w14:schemeClr w14:val="tx1"/>
            </w14:solidFill>
          </w14:textFill>
        </w:rPr>
        <w:t>3</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竞赛整体日程安排（最终以赛务日程为准）</w:t>
      </w:r>
      <w:r>
        <w:rPr>
          <w:color w:val="000000" w:themeColor="text1"/>
          <w:lang w:eastAsia="zh-CN"/>
          <w14:textFill>
            <w14:solidFill>
              <w14:schemeClr w14:val="tx1"/>
            </w14:solidFill>
          </w14:textFill>
        </w:rPr>
        <w:t>。</w:t>
      </w:r>
    </w:p>
    <w:p w14:paraId="76F01449">
      <w:pPr>
        <w:bidi w:val="0"/>
        <w:jc w:val="center"/>
        <w:rPr>
          <w:rFonts w:hint="eastAsia"/>
          <w:color w:val="000000" w:themeColor="text1"/>
          <w:sz w:val="28"/>
          <w:szCs w:val="28"/>
          <w14:textFill>
            <w14:solidFill>
              <w14:schemeClr w14:val="tx1"/>
            </w14:solidFill>
          </w14:textFill>
        </w:rPr>
      </w:pPr>
      <w:r>
        <w:rPr>
          <w:sz w:val="28"/>
          <w:szCs w:val="28"/>
        </w:rPr>
        <w:t xml:space="preserve">表 </w:t>
      </w:r>
      <w:r>
        <w:rPr>
          <w:rFonts w:hint="eastAsia"/>
          <w:sz w:val="28"/>
          <w:szCs w:val="28"/>
          <w:lang w:eastAsia="zh-CN"/>
        </w:rPr>
        <w:t>3</w:t>
      </w:r>
      <w:r>
        <w:rPr>
          <w:sz w:val="28"/>
          <w:szCs w:val="28"/>
        </w:rPr>
        <w:t xml:space="preserve"> </w:t>
      </w:r>
      <w:r>
        <w:rPr>
          <w:rFonts w:hint="eastAsia"/>
          <w:sz w:val="28"/>
          <w:szCs w:val="28"/>
        </w:rPr>
        <w:t>竞赛整体日程安排</w:t>
      </w:r>
    </w:p>
    <w:tbl>
      <w:tblPr>
        <w:tblStyle w:val="19"/>
        <w:tblW w:w="0" w:type="auto"/>
        <w:jc w:val="center"/>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9"/>
        <w:gridCol w:w="1487"/>
        <w:gridCol w:w="1815"/>
        <w:gridCol w:w="4211"/>
      </w:tblGrid>
      <w:tr w14:paraId="2DC91ECE">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2" w:hRule="atLeast"/>
          <w:jc w:val="center"/>
        </w:trPr>
        <w:tc>
          <w:tcPr>
            <w:tcW w:w="1129" w:type="dxa"/>
            <w:vAlign w:val="center"/>
          </w:tcPr>
          <w:p w14:paraId="44C89EDA">
            <w:pPr>
              <w:pStyle w:val="21"/>
              <w:jc w:val="center"/>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工作</w:t>
            </w:r>
            <w:r>
              <w:rPr>
                <w:rFonts w:hint="eastAsia"/>
                <w:b/>
                <w:color w:val="000000" w:themeColor="text1"/>
                <w:w w:val="95"/>
                <w:sz w:val="28"/>
                <w:szCs w:val="28"/>
                <w14:textFill>
                  <w14:solidFill>
                    <w14:schemeClr w14:val="tx1"/>
                  </w14:solidFill>
                </w14:textFill>
              </w:rPr>
              <w:t>阶段</w:t>
            </w:r>
          </w:p>
        </w:tc>
        <w:tc>
          <w:tcPr>
            <w:tcW w:w="1487" w:type="dxa"/>
            <w:vAlign w:val="center"/>
          </w:tcPr>
          <w:p w14:paraId="3A7E2328">
            <w:pPr>
              <w:pStyle w:val="21"/>
              <w:jc w:val="center"/>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日 期</w:t>
            </w:r>
          </w:p>
        </w:tc>
        <w:tc>
          <w:tcPr>
            <w:tcW w:w="1815" w:type="dxa"/>
            <w:vAlign w:val="center"/>
          </w:tcPr>
          <w:p w14:paraId="4AA8A627">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时间</w:t>
            </w:r>
          </w:p>
        </w:tc>
        <w:tc>
          <w:tcPr>
            <w:tcW w:w="4211" w:type="dxa"/>
            <w:vAlign w:val="center"/>
          </w:tcPr>
          <w:p w14:paraId="28C4F1B0">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工作内容</w:t>
            </w:r>
          </w:p>
        </w:tc>
      </w:tr>
      <w:tr w14:paraId="531543C2">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restart"/>
            <w:vAlign w:val="center"/>
          </w:tcPr>
          <w:p w14:paraId="5613CC2E">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临赛</w:t>
            </w:r>
          </w:p>
          <w:p w14:paraId="1BC01B80">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准备</w:t>
            </w:r>
          </w:p>
          <w:p w14:paraId="0D0E250E">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阶段</w:t>
            </w:r>
          </w:p>
        </w:tc>
        <w:tc>
          <w:tcPr>
            <w:tcW w:w="1487" w:type="dxa"/>
            <w:vAlign w:val="center"/>
          </w:tcPr>
          <w:p w14:paraId="0C3A9768">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赛前 1 周</w:t>
            </w:r>
          </w:p>
        </w:tc>
        <w:tc>
          <w:tcPr>
            <w:tcW w:w="1815" w:type="dxa"/>
            <w:vAlign w:val="center"/>
          </w:tcPr>
          <w:p w14:paraId="0C162395">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09:00-17:00</w:t>
            </w:r>
          </w:p>
        </w:tc>
        <w:tc>
          <w:tcPr>
            <w:tcW w:w="4211" w:type="dxa"/>
            <w:vAlign w:val="center"/>
          </w:tcPr>
          <w:p w14:paraId="485C31F7">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印发</w:t>
            </w:r>
            <w:r>
              <w:rPr>
                <w:rFonts w:hint="eastAsia"/>
                <w:color w:val="000000" w:themeColor="text1"/>
                <w:sz w:val="28"/>
                <w:szCs w:val="28"/>
                <w:lang w:eastAsia="zh-CN"/>
                <w14:textFill>
                  <w14:solidFill>
                    <w14:schemeClr w14:val="tx1"/>
                  </w14:solidFill>
                </w14:textFill>
              </w:rPr>
              <w:t>赛务手册</w:t>
            </w:r>
          </w:p>
        </w:tc>
      </w:tr>
      <w:tr w14:paraId="097E0A70">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5432DE6F">
            <w:pPr>
              <w:pStyle w:val="21"/>
              <w:jc w:val="center"/>
              <w:rPr>
                <w:rFonts w:hint="eastAsia"/>
                <w:color w:val="000000" w:themeColor="text1"/>
                <w:sz w:val="28"/>
                <w:szCs w:val="28"/>
                <w:lang w:eastAsia="zh-CN"/>
                <w14:textFill>
                  <w14:solidFill>
                    <w14:schemeClr w14:val="tx1"/>
                  </w14:solidFill>
                </w14:textFill>
              </w:rPr>
            </w:pPr>
          </w:p>
        </w:tc>
        <w:tc>
          <w:tcPr>
            <w:tcW w:w="1487" w:type="dxa"/>
            <w:vMerge w:val="restart"/>
            <w:vAlign w:val="center"/>
          </w:tcPr>
          <w:p w14:paraId="7943F494">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赛前</w:t>
            </w:r>
            <w:r>
              <w:rPr>
                <w:rFonts w:hint="eastAsia"/>
                <w:color w:val="000000" w:themeColor="text1"/>
                <w:sz w:val="28"/>
                <w:szCs w:val="28"/>
                <w:lang w:eastAsia="zh-CN"/>
                <w14:textFill>
                  <w14:solidFill>
                    <w14:schemeClr w14:val="tx1"/>
                  </w14:solidFill>
                </w14:textFill>
              </w:rPr>
              <w:t xml:space="preserve"> 2</w:t>
            </w:r>
            <w:r>
              <w:rPr>
                <w:color w:val="000000" w:themeColor="text1"/>
                <w:sz w:val="28"/>
                <w:szCs w:val="28"/>
                <w:lang w:eastAsia="zh-CN"/>
                <w14:textFill>
                  <w14:solidFill>
                    <w14:schemeClr w14:val="tx1"/>
                  </w14:solidFill>
                </w14:textFill>
              </w:rPr>
              <w:t xml:space="preserve"> 天</w:t>
            </w:r>
          </w:p>
          <w:p w14:paraId="6917A01E">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w:t>
            </w:r>
            <w:r>
              <w:rPr>
                <w:rFonts w:hint="eastAsia"/>
                <w:color w:val="000000" w:themeColor="text1"/>
                <w:sz w:val="28"/>
                <w:szCs w:val="28"/>
                <w:lang w:eastAsia="zh-CN"/>
                <w14:textFill>
                  <w14:solidFill>
                    <w14:schemeClr w14:val="tx1"/>
                  </w14:solidFill>
                </w14:textFill>
              </w:rPr>
              <w:t>C</w:t>
            </w:r>
            <w:r>
              <w:rPr>
                <w:color w:val="000000" w:themeColor="text1"/>
                <w:sz w:val="28"/>
                <w:szCs w:val="28"/>
                <w:lang w:eastAsia="zh-CN"/>
                <w14:textFill>
                  <w14:solidFill>
                    <w14:schemeClr w14:val="tx1"/>
                  </w14:solidFill>
                </w14:textFill>
              </w:rPr>
              <w:t>-2)</w:t>
            </w:r>
          </w:p>
        </w:tc>
        <w:tc>
          <w:tcPr>
            <w:tcW w:w="1815" w:type="dxa"/>
            <w:vAlign w:val="center"/>
          </w:tcPr>
          <w:p w14:paraId="57EBB09E">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09:00-17:00</w:t>
            </w:r>
          </w:p>
        </w:tc>
        <w:tc>
          <w:tcPr>
            <w:tcW w:w="4211" w:type="dxa"/>
            <w:vAlign w:val="center"/>
          </w:tcPr>
          <w:p w14:paraId="04571671">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组委会与裁判长最后技术对接</w:t>
            </w:r>
          </w:p>
        </w:tc>
      </w:tr>
      <w:tr w14:paraId="290F3CDA">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781CC357">
            <w:pPr>
              <w:pStyle w:val="21"/>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417C4F7E">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6FDF3F30">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09:00-17:00</w:t>
            </w:r>
          </w:p>
        </w:tc>
        <w:tc>
          <w:tcPr>
            <w:tcW w:w="4211" w:type="dxa"/>
            <w:vAlign w:val="center"/>
          </w:tcPr>
          <w:p w14:paraId="68B6936D">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领队及助理、裁判员、选手报道</w:t>
            </w:r>
          </w:p>
        </w:tc>
      </w:tr>
      <w:tr w14:paraId="2BAB2C76">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4BBB4619">
            <w:pPr>
              <w:pStyle w:val="21"/>
              <w:jc w:val="center"/>
              <w:rPr>
                <w:rFonts w:hint="eastAsia"/>
                <w:color w:val="000000" w:themeColor="text1"/>
                <w:sz w:val="28"/>
                <w:szCs w:val="28"/>
                <w:lang w:eastAsia="zh-CN"/>
                <w14:textFill>
                  <w14:solidFill>
                    <w14:schemeClr w14:val="tx1"/>
                  </w14:solidFill>
                </w14:textFill>
              </w:rPr>
            </w:pPr>
          </w:p>
        </w:tc>
        <w:tc>
          <w:tcPr>
            <w:tcW w:w="1487" w:type="dxa"/>
            <w:vMerge w:val="restart"/>
            <w:vAlign w:val="center"/>
          </w:tcPr>
          <w:p w14:paraId="35D1B88F">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赛前</w:t>
            </w:r>
            <w:r>
              <w:rPr>
                <w:rFonts w:hint="eastAsia"/>
                <w:color w:val="000000" w:themeColor="text1"/>
                <w:sz w:val="28"/>
                <w:szCs w:val="28"/>
                <w:lang w:eastAsia="zh-CN"/>
                <w14:textFill>
                  <w14:solidFill>
                    <w14:schemeClr w14:val="tx1"/>
                  </w14:solidFill>
                </w14:textFill>
              </w:rPr>
              <w:t xml:space="preserve"> 1</w:t>
            </w:r>
            <w:r>
              <w:rPr>
                <w:color w:val="000000" w:themeColor="text1"/>
                <w:sz w:val="28"/>
                <w:szCs w:val="28"/>
                <w:lang w:eastAsia="zh-CN"/>
                <w14:textFill>
                  <w14:solidFill>
                    <w14:schemeClr w14:val="tx1"/>
                  </w14:solidFill>
                </w14:textFill>
              </w:rPr>
              <w:t xml:space="preserve"> 天</w:t>
            </w:r>
          </w:p>
          <w:p w14:paraId="563A8398">
            <w:pPr>
              <w:pStyle w:val="21"/>
              <w:jc w:val="center"/>
              <w:rPr>
                <w:rFonts w:hint="eastAsia"/>
                <w:color w:val="000000" w:themeColor="text1"/>
                <w:sz w:val="28"/>
                <w:szCs w:val="28"/>
                <w14:textFill>
                  <w14:solidFill>
                    <w14:schemeClr w14:val="tx1"/>
                  </w14:solidFill>
                </w14:textFill>
              </w:rPr>
            </w:pPr>
            <w:r>
              <w:rPr>
                <w:color w:val="000000" w:themeColor="text1"/>
                <w:sz w:val="28"/>
                <w:szCs w:val="28"/>
                <w:lang w:eastAsia="zh-CN"/>
                <w14:textFill>
                  <w14:solidFill>
                    <w14:schemeClr w14:val="tx1"/>
                  </w14:solidFill>
                </w14:textFill>
              </w:rPr>
              <w:t>(</w:t>
            </w:r>
            <w:r>
              <w:rPr>
                <w:rFonts w:hint="eastAsia"/>
                <w:color w:val="000000" w:themeColor="text1"/>
                <w:sz w:val="28"/>
                <w:szCs w:val="28"/>
                <w:lang w:eastAsia="zh-CN"/>
                <w14:textFill>
                  <w14:solidFill>
                    <w14:schemeClr w14:val="tx1"/>
                  </w14:solidFill>
                </w14:textFill>
              </w:rPr>
              <w:t>C</w:t>
            </w:r>
            <w:r>
              <w:rPr>
                <w:color w:val="000000" w:themeColor="text1"/>
                <w:sz w:val="28"/>
                <w:szCs w:val="28"/>
                <w:lang w:eastAsia="zh-CN"/>
                <w14:textFill>
                  <w14:solidFill>
                    <w14:schemeClr w14:val="tx1"/>
                  </w14:solidFill>
                </w14:textFill>
              </w:rPr>
              <w:t>-1)</w:t>
            </w:r>
          </w:p>
        </w:tc>
        <w:tc>
          <w:tcPr>
            <w:tcW w:w="1815" w:type="dxa"/>
            <w:vAlign w:val="center"/>
          </w:tcPr>
          <w:p w14:paraId="42D6FF0A">
            <w:pPr>
              <w:pStyle w:val="21"/>
              <w:jc w:val="center"/>
              <w:rPr>
                <w:rFonts w:hint="eastAsia"/>
                <w:color w:val="000000" w:themeColor="text1"/>
                <w:sz w:val="28"/>
                <w:szCs w:val="28"/>
                <w:lang w:eastAsia="zh-CN"/>
                <w14:textFill>
                  <w14:solidFill>
                    <w14:schemeClr w14:val="tx1"/>
                  </w14:solidFill>
                </w14:textFill>
              </w:rPr>
            </w:pPr>
            <w:bookmarkStart w:id="32" w:name="OLE_LINK1"/>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8</w:t>
            </w:r>
            <w:bookmarkEnd w:id="32"/>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11</w:t>
            </w:r>
            <w:r>
              <w:rPr>
                <w:color w:val="000000" w:themeColor="text1"/>
                <w:sz w:val="28"/>
                <w:szCs w:val="28"/>
                <w:lang w:eastAsia="zh-CN"/>
                <w14:textFill>
                  <w14:solidFill>
                    <w14:schemeClr w14:val="tx1"/>
                  </w14:solidFill>
                </w14:textFill>
              </w:rPr>
              <w:t>:30</w:t>
            </w:r>
          </w:p>
        </w:tc>
        <w:tc>
          <w:tcPr>
            <w:tcW w:w="4211" w:type="dxa"/>
            <w:vAlign w:val="center"/>
          </w:tcPr>
          <w:p w14:paraId="04039E89">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选手熟悉赛场</w:t>
            </w:r>
          </w:p>
        </w:tc>
      </w:tr>
      <w:tr w14:paraId="658D2DE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1524240A">
            <w:pPr>
              <w:pStyle w:val="21"/>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342DADEE">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73DD617">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8</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3</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11</w:t>
            </w:r>
            <w:r>
              <w:rPr>
                <w:color w:val="000000" w:themeColor="text1"/>
                <w:sz w:val="28"/>
                <w:szCs w:val="28"/>
                <w:lang w:eastAsia="zh-CN"/>
                <w14:textFill>
                  <w14:solidFill>
                    <w14:schemeClr w14:val="tx1"/>
                  </w14:solidFill>
                </w14:textFill>
              </w:rPr>
              <w:t>:30</w:t>
            </w:r>
          </w:p>
        </w:tc>
        <w:tc>
          <w:tcPr>
            <w:tcW w:w="4211" w:type="dxa"/>
            <w:vAlign w:val="center"/>
          </w:tcPr>
          <w:p w14:paraId="19E69F6E">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裁判培训研讨会，裁判人员临赛前技术工作对接</w:t>
            </w:r>
          </w:p>
        </w:tc>
      </w:tr>
      <w:tr w14:paraId="4D2EFFC5">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3DD0B8E1">
            <w:pPr>
              <w:pStyle w:val="21"/>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71F2984E">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6F6FA638">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14</w:t>
            </w:r>
            <w:r>
              <w:rPr>
                <w:rFonts w:hint="eastAsia"/>
                <w:color w:val="000000" w:themeColor="text1"/>
                <w:sz w:val="28"/>
                <w:szCs w:val="28"/>
                <w14:textFill>
                  <w14:solidFill>
                    <w14:schemeClr w14:val="tx1"/>
                  </w14:solidFill>
                </w14:textFill>
              </w:rPr>
              <w:t>:00-</w:t>
            </w:r>
            <w:r>
              <w:rPr>
                <w:color w:val="000000" w:themeColor="text1"/>
                <w:sz w:val="28"/>
                <w:szCs w:val="28"/>
                <w14:textFill>
                  <w14:solidFill>
                    <w14:schemeClr w14:val="tx1"/>
                  </w14:solidFill>
                </w14:textFill>
              </w:rPr>
              <w:t>17</w:t>
            </w:r>
            <w:r>
              <w:rPr>
                <w:color w:val="000000" w:themeColor="text1"/>
                <w:sz w:val="28"/>
                <w:szCs w:val="28"/>
                <w:lang w:eastAsia="zh-CN"/>
                <w14:textFill>
                  <w14:solidFill>
                    <w14:schemeClr w14:val="tx1"/>
                  </w14:solidFill>
                </w14:textFill>
              </w:rPr>
              <w:t>:00</w:t>
            </w:r>
          </w:p>
        </w:tc>
        <w:tc>
          <w:tcPr>
            <w:tcW w:w="4211" w:type="dxa"/>
            <w:vAlign w:val="center"/>
          </w:tcPr>
          <w:p w14:paraId="19E39A20">
            <w:pPr>
              <w:pStyle w:val="21"/>
              <w:spacing w:before="38"/>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全体人员赛前培训，</w:t>
            </w:r>
            <w:r>
              <w:rPr>
                <w:color w:val="000000" w:themeColor="text1"/>
                <w:sz w:val="28"/>
                <w:szCs w:val="28"/>
                <w:lang w:eastAsia="zh-CN"/>
                <w14:textFill>
                  <w14:solidFill>
                    <w14:schemeClr w14:val="tx1"/>
                  </w14:solidFill>
                </w14:textFill>
              </w:rPr>
              <w:t>选手</w:t>
            </w:r>
            <w:r>
              <w:rPr>
                <w:rFonts w:hint="eastAsia"/>
                <w:color w:val="000000" w:themeColor="text1"/>
                <w:sz w:val="28"/>
                <w:szCs w:val="28"/>
                <w:lang w:eastAsia="zh-CN"/>
                <w14:textFill>
                  <w14:solidFill>
                    <w14:schemeClr w14:val="tx1"/>
                  </w14:solidFill>
                </w14:textFill>
              </w:rPr>
              <w:t>场次抽签</w:t>
            </w:r>
          </w:p>
        </w:tc>
      </w:tr>
      <w:tr w14:paraId="2610D4E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7" w:hRule="atLeast"/>
          <w:jc w:val="center"/>
        </w:trPr>
        <w:tc>
          <w:tcPr>
            <w:tcW w:w="1129" w:type="dxa"/>
            <w:vMerge w:val="restart"/>
            <w:vAlign w:val="center"/>
          </w:tcPr>
          <w:p w14:paraId="39E1F24C">
            <w:pPr>
              <w:pStyle w:val="21"/>
              <w:spacing w:before="6"/>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比赛阶段</w:t>
            </w:r>
          </w:p>
        </w:tc>
        <w:tc>
          <w:tcPr>
            <w:tcW w:w="1487" w:type="dxa"/>
            <w:vMerge w:val="restart"/>
            <w:vAlign w:val="center"/>
          </w:tcPr>
          <w:p w14:paraId="5BE50A15">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第 </w:t>
            </w:r>
            <w:r>
              <w:rPr>
                <w:color w:val="000000" w:themeColor="text1"/>
                <w:sz w:val="28"/>
                <w:szCs w:val="28"/>
                <w:lang w:eastAsia="zh-CN"/>
                <w14:textFill>
                  <w14:solidFill>
                    <w14:schemeClr w14:val="tx1"/>
                  </w14:solidFill>
                </w14:textFill>
              </w:rPr>
              <w:t>1</w:t>
            </w:r>
            <w:r>
              <w:rPr>
                <w:rFonts w:hint="eastAsia"/>
                <w:color w:val="000000" w:themeColor="text1"/>
                <w:sz w:val="28"/>
                <w:szCs w:val="28"/>
                <w:lang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天</w:t>
            </w:r>
          </w:p>
          <w:p w14:paraId="3E11260E">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（C</w:t>
            </w:r>
            <w:r>
              <w:rPr>
                <w:color w:val="000000" w:themeColor="text1"/>
                <w:sz w:val="28"/>
                <w:szCs w:val="28"/>
                <w:lang w:eastAsia="zh-CN"/>
                <w14:textFill>
                  <w14:solidFill>
                    <w14:schemeClr w14:val="tx1"/>
                  </w14:solidFill>
                </w14:textFill>
              </w:rPr>
              <w:t>1</w:t>
            </w:r>
            <w:r>
              <w:rPr>
                <w:rFonts w:hint="eastAsia"/>
                <w:color w:val="000000" w:themeColor="text1"/>
                <w:sz w:val="28"/>
                <w:szCs w:val="28"/>
                <w14:textFill>
                  <w14:solidFill>
                    <w14:schemeClr w14:val="tx1"/>
                  </w14:solidFill>
                </w14:textFill>
              </w:rPr>
              <w:t>）</w:t>
            </w:r>
          </w:p>
        </w:tc>
        <w:tc>
          <w:tcPr>
            <w:tcW w:w="1815" w:type="dxa"/>
            <w:vAlign w:val="center"/>
          </w:tcPr>
          <w:p w14:paraId="7B690313">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0</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lang w:eastAsia="zh-CN"/>
                <w14:textFill>
                  <w14:solidFill>
                    <w14:schemeClr w14:val="tx1"/>
                  </w14:solidFill>
                </w14:textFill>
              </w:rPr>
              <w:t>15</w:t>
            </w:r>
          </w:p>
        </w:tc>
        <w:tc>
          <w:tcPr>
            <w:tcW w:w="4211" w:type="dxa"/>
            <w:vAlign w:val="center"/>
          </w:tcPr>
          <w:p w14:paraId="7A429063">
            <w:pPr>
              <w:pStyle w:val="21"/>
              <w:spacing w:before="83" w:line="237" w:lineRule="auto"/>
              <w:ind w:left="101" w:right="-23"/>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全部选手到赛场隔离区检录报到</w:t>
            </w:r>
          </w:p>
        </w:tc>
      </w:tr>
      <w:tr w14:paraId="56337A9B">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7893C632">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5E8F7DE6">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4EE2031">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15</w:t>
            </w: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lang w:eastAsia="zh-CN"/>
                <w14:textFill>
                  <w14:solidFill>
                    <w14:schemeClr w14:val="tx1"/>
                  </w14:solidFill>
                </w14:textFill>
              </w:rPr>
              <w:t>30</w:t>
            </w:r>
          </w:p>
        </w:tc>
        <w:tc>
          <w:tcPr>
            <w:tcW w:w="4211" w:type="dxa"/>
          </w:tcPr>
          <w:p w14:paraId="3BC7C639">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第一批选手到赛场抽工位号，进入相应工位</w:t>
            </w:r>
          </w:p>
        </w:tc>
      </w:tr>
      <w:tr w14:paraId="1437A795">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4060EF03">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73595391">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418F428A">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0</w:t>
            </w:r>
            <w:r>
              <w:rPr>
                <w:color w:val="000000" w:themeColor="text1"/>
                <w:sz w:val="28"/>
                <w:szCs w:val="28"/>
                <w14:textFill>
                  <w14:solidFill>
                    <w14:schemeClr w14:val="tx1"/>
                  </w14:solidFill>
                </w14:textFill>
              </w:rPr>
              <w:t>7</w:t>
            </w:r>
            <w:r>
              <w:rPr>
                <w:rFonts w:hint="eastAsia"/>
                <w:color w:val="000000" w:themeColor="text1"/>
                <w:sz w:val="28"/>
                <w:szCs w:val="28"/>
                <w14:textFill>
                  <w14:solidFill>
                    <w14:schemeClr w14:val="tx1"/>
                  </w14:solidFill>
                </w14:textFill>
              </w:rPr>
              <w:t>:</w:t>
            </w:r>
            <w:r>
              <w:rPr>
                <w:color w:val="000000" w:themeColor="text1"/>
                <w:sz w:val="28"/>
                <w:szCs w:val="28"/>
                <w:lang w:eastAsia="zh-CN"/>
                <w14:textFill>
                  <w14:solidFill>
                    <w14:schemeClr w14:val="tx1"/>
                  </w14:solidFill>
                </w14:textFill>
              </w:rPr>
              <w:t>30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10</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lang w:eastAsia="zh-CN"/>
                <w14:textFill>
                  <w14:solidFill>
                    <w14:schemeClr w14:val="tx1"/>
                  </w14:solidFill>
                </w14:textFill>
              </w:rPr>
              <w:t>0</w:t>
            </w:r>
          </w:p>
        </w:tc>
        <w:tc>
          <w:tcPr>
            <w:tcW w:w="4211" w:type="dxa"/>
            <w:vAlign w:val="center"/>
          </w:tcPr>
          <w:p w14:paraId="5C51DF2A">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第一批选手完成竞赛</w:t>
            </w:r>
            <w:r>
              <w:rPr>
                <w:color w:val="000000" w:themeColor="text1"/>
                <w:spacing w:val="-2"/>
                <w:sz w:val="28"/>
                <w:szCs w:val="28"/>
                <w:lang w:eastAsia="zh-CN"/>
                <w14:textFill>
                  <w14:solidFill>
                    <w14:schemeClr w14:val="tx1"/>
                  </w14:solidFill>
                </w14:textFill>
              </w:rPr>
              <w:t>任务</w:t>
            </w:r>
          </w:p>
        </w:tc>
      </w:tr>
      <w:tr w14:paraId="172415C7">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56D44209">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5D0AE521">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392089AC">
            <w:pPr>
              <w:pStyle w:val="21"/>
              <w:jc w:val="center"/>
              <w:rPr>
                <w:rFonts w:hint="eastAsia"/>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10</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14:textFill>
                  <w14:solidFill>
                    <w14:schemeClr w14:val="tx1"/>
                  </w14:solidFill>
                </w14:textFill>
              </w:rPr>
              <w:t>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1</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w:t>
            </w:r>
            <w:r>
              <w:rPr>
                <w:color w:val="000000" w:themeColor="text1"/>
                <w:sz w:val="28"/>
                <w:szCs w:val="28"/>
                <w:lang w:eastAsia="zh-CN"/>
                <w14:textFill>
                  <w14:solidFill>
                    <w14:schemeClr w14:val="tx1"/>
                  </w14:solidFill>
                </w14:textFill>
              </w:rPr>
              <w:t>0</w:t>
            </w:r>
          </w:p>
        </w:tc>
        <w:tc>
          <w:tcPr>
            <w:tcW w:w="4211" w:type="dxa"/>
            <w:vAlign w:val="center"/>
          </w:tcPr>
          <w:p w14:paraId="560B15A8">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第一批选手竞赛</w:t>
            </w:r>
            <w:r>
              <w:rPr>
                <w:color w:val="000000" w:themeColor="text1"/>
                <w:spacing w:val="-2"/>
                <w:sz w:val="28"/>
                <w:szCs w:val="28"/>
                <w:lang w:eastAsia="zh-CN"/>
                <w14:textFill>
                  <w14:solidFill>
                    <w14:schemeClr w14:val="tx1"/>
                  </w14:solidFill>
                </w14:textFill>
              </w:rPr>
              <w:t>任务</w:t>
            </w:r>
            <w:r>
              <w:rPr>
                <w:rFonts w:hint="eastAsia"/>
                <w:color w:val="000000" w:themeColor="text1"/>
                <w:spacing w:val="-2"/>
                <w:sz w:val="28"/>
                <w:szCs w:val="28"/>
                <w:lang w:eastAsia="zh-CN"/>
                <w14:textFill>
                  <w14:solidFill>
                    <w14:schemeClr w14:val="tx1"/>
                  </w14:solidFill>
                </w14:textFill>
              </w:rPr>
              <w:t>评分，工作人员恢复设备</w:t>
            </w:r>
          </w:p>
        </w:tc>
      </w:tr>
      <w:tr w14:paraId="3875746C">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14EEBE39">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45B56625">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2CC7F63">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1</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w:t>
            </w:r>
            <w:r>
              <w:rPr>
                <w:color w:val="000000" w:themeColor="text1"/>
                <w:sz w:val="28"/>
                <w:szCs w:val="28"/>
                <w:lang w:eastAsia="zh-CN"/>
                <w14:textFill>
                  <w14:solidFill>
                    <w14:schemeClr w14:val="tx1"/>
                  </w14:solidFill>
                </w14:textFill>
              </w:rPr>
              <w:t>0</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11</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w:t>
            </w:r>
            <w:r>
              <w:rPr>
                <w:color w:val="000000" w:themeColor="text1"/>
                <w:sz w:val="28"/>
                <w:szCs w:val="28"/>
                <w14:textFill>
                  <w14:solidFill>
                    <w14:schemeClr w14:val="tx1"/>
                  </w14:solidFill>
                </w14:textFill>
              </w:rPr>
              <w:t>5</w:t>
            </w:r>
          </w:p>
        </w:tc>
        <w:tc>
          <w:tcPr>
            <w:tcW w:w="4211" w:type="dxa"/>
            <w:vAlign w:val="center"/>
          </w:tcPr>
          <w:p w14:paraId="67C0A253">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第一批选手离开赛场</w:t>
            </w:r>
          </w:p>
        </w:tc>
      </w:tr>
      <w:tr w14:paraId="221D8984">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613641CC">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38267CF5">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6D854BE3">
            <w:pPr>
              <w:pStyle w:val="21"/>
              <w:jc w:val="center"/>
              <w:rPr>
                <w:rFonts w:hint="default"/>
                <w:color w:val="000000" w:themeColor="text1"/>
                <w:sz w:val="28"/>
                <w:szCs w:val="28"/>
                <w:lang w:val="en-US"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1</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15</w:t>
            </w: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2</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15</w:t>
            </w:r>
          </w:p>
        </w:tc>
        <w:tc>
          <w:tcPr>
            <w:tcW w:w="4211" w:type="dxa"/>
            <w:vAlign w:val="center"/>
          </w:tcPr>
          <w:p w14:paraId="234D4E03">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第一批比赛评分录入、统计、复核、签字</w:t>
            </w:r>
          </w:p>
        </w:tc>
      </w:tr>
      <w:tr w14:paraId="29456E69">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497BFA42">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39184B86">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13F927F9">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12</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lang w:eastAsia="zh-CN"/>
                <w14:textFill>
                  <w14:solidFill>
                    <w14:schemeClr w14:val="tx1"/>
                  </w14:solidFill>
                </w14:textFill>
              </w:rPr>
              <w:t>0</w:t>
            </w:r>
          </w:p>
        </w:tc>
        <w:tc>
          <w:tcPr>
            <w:tcW w:w="4211" w:type="dxa"/>
            <w:vAlign w:val="center"/>
          </w:tcPr>
          <w:p w14:paraId="68742F7A">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第二批选手到赛场抽工位号，进入相应工位</w:t>
            </w:r>
          </w:p>
        </w:tc>
      </w:tr>
      <w:tr w14:paraId="7A4A23EA">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07E1F98B">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20785323">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64306187">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2</w:t>
            </w:r>
            <w:r>
              <w:rPr>
                <w:rFonts w:hint="eastAsia"/>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3</w:t>
            </w:r>
            <w:r>
              <w:rPr>
                <w:color w:val="000000" w:themeColor="text1"/>
                <w:sz w:val="28"/>
                <w:szCs w:val="28"/>
                <w:lang w:eastAsia="zh-CN"/>
                <w14:textFill>
                  <w14:solidFill>
                    <w14:schemeClr w14:val="tx1"/>
                  </w14:solidFill>
                </w14:textFill>
              </w:rPr>
              <w:t>0</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14:textFill>
                  <w14:solidFill>
                    <w14:schemeClr w14:val="tx1"/>
                  </w14:solidFill>
                </w14:textFill>
              </w:rPr>
              <w:t>0</w:t>
            </w:r>
          </w:p>
        </w:tc>
        <w:tc>
          <w:tcPr>
            <w:tcW w:w="4211" w:type="dxa"/>
            <w:vAlign w:val="center"/>
          </w:tcPr>
          <w:p w14:paraId="0F2AB70C">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w:t>
            </w:r>
            <w:r>
              <w:rPr>
                <w:color w:val="000000" w:themeColor="text1"/>
                <w:spacing w:val="-2"/>
                <w:sz w:val="28"/>
                <w:szCs w:val="28"/>
                <w:lang w:eastAsia="zh-CN"/>
                <w14:textFill>
                  <w14:solidFill>
                    <w14:schemeClr w14:val="tx1"/>
                  </w14:solidFill>
                </w14:textFill>
              </w:rPr>
              <w:t>二</w:t>
            </w:r>
            <w:r>
              <w:rPr>
                <w:rFonts w:hint="eastAsia"/>
                <w:color w:val="000000" w:themeColor="text1"/>
                <w:spacing w:val="-2"/>
                <w:sz w:val="28"/>
                <w:szCs w:val="28"/>
                <w:lang w:eastAsia="zh-CN"/>
                <w14:textFill>
                  <w14:solidFill>
                    <w14:schemeClr w14:val="tx1"/>
                  </w14:solidFill>
                </w14:textFill>
              </w:rPr>
              <w:t>批选手完成竞赛</w:t>
            </w:r>
            <w:r>
              <w:rPr>
                <w:color w:val="000000" w:themeColor="text1"/>
                <w:spacing w:val="-2"/>
                <w:sz w:val="28"/>
                <w:szCs w:val="28"/>
                <w:lang w:eastAsia="zh-CN"/>
                <w14:textFill>
                  <w14:solidFill>
                    <w14:schemeClr w14:val="tx1"/>
                  </w14:solidFill>
                </w14:textFill>
              </w:rPr>
              <w:t>任务</w:t>
            </w:r>
          </w:p>
        </w:tc>
      </w:tr>
      <w:tr w14:paraId="277CC795">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1A148AA6">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5C66BC73">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0DD1219C">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14:textFill>
                  <w14:solidFill>
                    <w14:schemeClr w14:val="tx1"/>
                  </w14:solidFill>
                </w14:textFill>
              </w:rPr>
              <w:t>0-14:</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0</w:t>
            </w:r>
          </w:p>
        </w:tc>
        <w:tc>
          <w:tcPr>
            <w:tcW w:w="4211" w:type="dxa"/>
            <w:vAlign w:val="center"/>
          </w:tcPr>
          <w:p w14:paraId="78AC5EC9">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w:t>
            </w:r>
            <w:r>
              <w:rPr>
                <w:color w:val="000000" w:themeColor="text1"/>
                <w:spacing w:val="-2"/>
                <w:sz w:val="28"/>
                <w:szCs w:val="28"/>
                <w:lang w:eastAsia="zh-CN"/>
                <w14:textFill>
                  <w14:solidFill>
                    <w14:schemeClr w14:val="tx1"/>
                  </w14:solidFill>
                </w14:textFill>
              </w:rPr>
              <w:t>二</w:t>
            </w:r>
            <w:r>
              <w:rPr>
                <w:rFonts w:hint="eastAsia"/>
                <w:color w:val="000000" w:themeColor="text1"/>
                <w:spacing w:val="-2"/>
                <w:sz w:val="28"/>
                <w:szCs w:val="28"/>
                <w:lang w:eastAsia="zh-CN"/>
                <w14:textFill>
                  <w14:solidFill>
                    <w14:schemeClr w14:val="tx1"/>
                  </w14:solidFill>
                </w14:textFill>
              </w:rPr>
              <w:t>批选手竞赛</w:t>
            </w:r>
            <w:r>
              <w:rPr>
                <w:color w:val="000000" w:themeColor="text1"/>
                <w:spacing w:val="-2"/>
                <w:sz w:val="28"/>
                <w:szCs w:val="28"/>
                <w:lang w:eastAsia="zh-CN"/>
                <w14:textFill>
                  <w14:solidFill>
                    <w14:schemeClr w14:val="tx1"/>
                  </w14:solidFill>
                </w14:textFill>
              </w:rPr>
              <w:t>任务</w:t>
            </w:r>
            <w:r>
              <w:rPr>
                <w:rFonts w:hint="eastAsia"/>
                <w:color w:val="000000" w:themeColor="text1"/>
                <w:spacing w:val="-2"/>
                <w:sz w:val="28"/>
                <w:szCs w:val="28"/>
                <w:lang w:eastAsia="zh-CN"/>
                <w14:textFill>
                  <w14:solidFill>
                    <w14:schemeClr w14:val="tx1"/>
                  </w14:solidFill>
                </w14:textFill>
              </w:rPr>
              <w:t>评分，工作人员恢复设备</w:t>
            </w:r>
          </w:p>
        </w:tc>
      </w:tr>
      <w:tr w14:paraId="14C54C50">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7A0F6573">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017F00E4">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138DAA0C">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14:textFill>
                  <w14:solidFill>
                    <w14:schemeClr w14:val="tx1"/>
                  </w14:solidFill>
                </w14:textFill>
              </w:rPr>
              <w:t>14:</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0-14:</w:t>
            </w:r>
            <w:r>
              <w:rPr>
                <w:rFonts w:hint="eastAsia"/>
                <w:color w:val="000000" w:themeColor="text1"/>
                <w:sz w:val="28"/>
                <w:szCs w:val="28"/>
                <w:lang w:val="en-US" w:eastAsia="zh-CN"/>
                <w14:textFill>
                  <w14:solidFill>
                    <w14:schemeClr w14:val="tx1"/>
                  </w14:solidFill>
                </w14:textFill>
              </w:rPr>
              <w:t>4</w:t>
            </w:r>
            <w:r>
              <w:rPr>
                <w:color w:val="000000" w:themeColor="text1"/>
                <w:sz w:val="28"/>
                <w:szCs w:val="28"/>
                <w14:textFill>
                  <w14:solidFill>
                    <w14:schemeClr w14:val="tx1"/>
                  </w14:solidFill>
                </w14:textFill>
              </w:rPr>
              <w:t>5</w:t>
            </w:r>
          </w:p>
        </w:tc>
        <w:tc>
          <w:tcPr>
            <w:tcW w:w="4211" w:type="dxa"/>
            <w:vAlign w:val="center"/>
          </w:tcPr>
          <w:p w14:paraId="2E531079">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第二批选手离开赛场</w:t>
            </w:r>
          </w:p>
        </w:tc>
      </w:tr>
      <w:tr w14:paraId="56E06007">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105B75E3">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0D81ABB3">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39FF0C57">
            <w:pPr>
              <w:pStyle w:val="21"/>
              <w:jc w:val="center"/>
              <w:rPr>
                <w:rFonts w:hint="default"/>
                <w:color w:val="000000" w:themeColor="text1"/>
                <w:sz w:val="28"/>
                <w:szCs w:val="28"/>
                <w:lang w:val="en-US" w:eastAsia="zh-CN"/>
                <w14:textFill>
                  <w14:solidFill>
                    <w14:schemeClr w14:val="tx1"/>
                  </w14:solidFill>
                </w14:textFill>
              </w:rPr>
            </w:pPr>
            <w:r>
              <w:rPr>
                <w:color w:val="000000" w:themeColor="text1"/>
                <w:spacing w:val="-2"/>
                <w:sz w:val="28"/>
                <w:szCs w:val="28"/>
                <w:lang w:eastAsia="zh-CN"/>
                <w14:textFill>
                  <w14:solidFill>
                    <w14:schemeClr w14:val="tx1"/>
                  </w14:solidFill>
                </w14:textFill>
              </w:rPr>
              <w:t>14:</w:t>
            </w:r>
            <w:r>
              <w:rPr>
                <w:rFonts w:hint="eastAsia"/>
                <w:color w:val="000000" w:themeColor="text1"/>
                <w:spacing w:val="-2"/>
                <w:sz w:val="28"/>
                <w:szCs w:val="28"/>
                <w:lang w:val="en-US" w:eastAsia="zh-CN"/>
                <w14:textFill>
                  <w14:solidFill>
                    <w14:schemeClr w14:val="tx1"/>
                  </w14:solidFill>
                </w14:textFill>
              </w:rPr>
              <w:t>45</w:t>
            </w:r>
            <w:r>
              <w:rPr>
                <w:color w:val="000000" w:themeColor="text1"/>
                <w:spacing w:val="-2"/>
                <w:sz w:val="28"/>
                <w:szCs w:val="28"/>
                <w:lang w:eastAsia="zh-CN"/>
                <w14:textFill>
                  <w14:solidFill>
                    <w14:schemeClr w14:val="tx1"/>
                  </w14:solidFill>
                </w14:textFill>
              </w:rPr>
              <w:t>-15:</w:t>
            </w:r>
            <w:r>
              <w:rPr>
                <w:rFonts w:hint="eastAsia"/>
                <w:color w:val="000000" w:themeColor="text1"/>
                <w:spacing w:val="-2"/>
                <w:sz w:val="28"/>
                <w:szCs w:val="28"/>
                <w:lang w:val="en-US" w:eastAsia="zh-CN"/>
                <w14:textFill>
                  <w14:solidFill>
                    <w14:schemeClr w14:val="tx1"/>
                  </w14:solidFill>
                </w14:textFill>
              </w:rPr>
              <w:t>45</w:t>
            </w:r>
          </w:p>
        </w:tc>
        <w:tc>
          <w:tcPr>
            <w:tcW w:w="4211" w:type="dxa"/>
            <w:vAlign w:val="center"/>
          </w:tcPr>
          <w:p w14:paraId="01065929">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第二批比赛评分录入、统计、复核、签字</w:t>
            </w:r>
          </w:p>
        </w:tc>
      </w:tr>
      <w:tr w14:paraId="1022C3F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175A4CF1">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20577A91">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1EB6D22">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val="en-US" w:eastAsia="zh-CN"/>
                <w14:textFill>
                  <w14:solidFill>
                    <w14:schemeClr w14:val="tx1"/>
                  </w14:solidFill>
                </w14:textFill>
              </w:rPr>
              <w:t>15</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45</w:t>
            </w: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6</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lang w:eastAsia="zh-CN"/>
                <w14:textFill>
                  <w14:solidFill>
                    <w14:schemeClr w14:val="tx1"/>
                  </w14:solidFill>
                </w14:textFill>
              </w:rPr>
              <w:t>0</w:t>
            </w:r>
          </w:p>
        </w:tc>
        <w:tc>
          <w:tcPr>
            <w:tcW w:w="4211" w:type="dxa"/>
            <w:vAlign w:val="center"/>
          </w:tcPr>
          <w:p w14:paraId="1466BB22">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第三批选手到赛场抽工位号，进入相应工位</w:t>
            </w:r>
          </w:p>
        </w:tc>
      </w:tr>
      <w:tr w14:paraId="61F06326">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67744985">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0ACE3B71">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8AA860D">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6</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0</w:t>
            </w:r>
            <w:r>
              <w:rPr>
                <w:color w:val="000000" w:themeColor="text1"/>
                <w:sz w:val="28"/>
                <w:szCs w:val="28"/>
                <w:lang w:eastAsia="zh-CN"/>
                <w14:textFill>
                  <w14:solidFill>
                    <w14:schemeClr w14:val="tx1"/>
                  </w14:solidFill>
                </w14:textFill>
              </w:rPr>
              <w:t>0-1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:00</w:t>
            </w:r>
          </w:p>
        </w:tc>
        <w:tc>
          <w:tcPr>
            <w:tcW w:w="4211" w:type="dxa"/>
            <w:vAlign w:val="center"/>
          </w:tcPr>
          <w:p w14:paraId="12D08DEF">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第三批选手完成竞赛任务</w:t>
            </w:r>
          </w:p>
        </w:tc>
      </w:tr>
      <w:tr w14:paraId="0D89AA64">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7D4F4A3C">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00DA5F7E">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15276D97">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:00-1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:40</w:t>
            </w:r>
          </w:p>
        </w:tc>
        <w:tc>
          <w:tcPr>
            <w:tcW w:w="4211" w:type="dxa"/>
            <w:vAlign w:val="center"/>
          </w:tcPr>
          <w:p w14:paraId="631978FC">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第三批选手竞赛任务评分，工作人员恢复设备</w:t>
            </w:r>
          </w:p>
        </w:tc>
      </w:tr>
      <w:tr w14:paraId="730EE924">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19938C20">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072F6998">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4D6E4FDB">
            <w:pPr>
              <w:pStyle w:val="21"/>
              <w:jc w:val="center"/>
              <w:rPr>
                <w:rFonts w:hint="eastAsia"/>
                <w:color w:val="000000" w:themeColor="text1"/>
                <w:sz w:val="28"/>
                <w:szCs w:val="28"/>
                <w:lang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:40</w:t>
            </w:r>
            <w:r>
              <w:rPr>
                <w:color w:val="000000" w:themeColor="text1"/>
                <w:sz w:val="28"/>
                <w:szCs w:val="28"/>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19</w:t>
            </w:r>
            <w:r>
              <w:rPr>
                <w:color w:val="000000" w:themeColor="text1"/>
                <w:sz w:val="28"/>
                <w:szCs w:val="28"/>
                <w14:textFill>
                  <w14:solidFill>
                    <w14:schemeClr w14:val="tx1"/>
                  </w14:solidFill>
                </w14:textFill>
              </w:rPr>
              <w:t>:45</w:t>
            </w:r>
          </w:p>
        </w:tc>
        <w:tc>
          <w:tcPr>
            <w:tcW w:w="4211" w:type="dxa"/>
            <w:vAlign w:val="center"/>
          </w:tcPr>
          <w:p w14:paraId="184A7B3C">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第三批选手离开赛场</w:t>
            </w:r>
          </w:p>
        </w:tc>
      </w:tr>
      <w:tr w14:paraId="0F2EA30A">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3331ADCF">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19F2D5B2">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E399F07">
            <w:pPr>
              <w:pStyle w:val="21"/>
              <w:jc w:val="center"/>
              <w:rPr>
                <w:rFonts w:hint="default"/>
                <w:color w:val="000000" w:themeColor="text1"/>
                <w:sz w:val="28"/>
                <w:szCs w:val="28"/>
                <w:lang w:val="en-US" w:eastAsia="zh-CN"/>
                <w14:textFill>
                  <w14:solidFill>
                    <w14:schemeClr w14:val="tx1"/>
                  </w14:solidFill>
                </w14:textFill>
              </w:rPr>
            </w:pPr>
            <w:r>
              <w:rPr>
                <w:color w:val="000000" w:themeColor="text1"/>
                <w:sz w:val="28"/>
                <w:szCs w:val="28"/>
                <w:lang w:eastAsia="zh-CN"/>
                <w14:textFill>
                  <w14:solidFill>
                    <w14:schemeClr w14:val="tx1"/>
                  </w14:solidFill>
                </w14:textFill>
              </w:rPr>
              <w:t>1</w:t>
            </w:r>
            <w:r>
              <w:rPr>
                <w:rFonts w:hint="eastAsia"/>
                <w:color w:val="000000" w:themeColor="text1"/>
                <w:sz w:val="28"/>
                <w:szCs w:val="28"/>
                <w:lang w:val="en-US" w:eastAsia="zh-CN"/>
                <w14:textFill>
                  <w14:solidFill>
                    <w14:schemeClr w14:val="tx1"/>
                  </w14:solidFill>
                </w14:textFill>
              </w:rPr>
              <w:t>9</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45</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20</w:t>
            </w:r>
            <w:r>
              <w:rPr>
                <w:color w:val="000000" w:themeColor="text1"/>
                <w:sz w:val="28"/>
                <w:szCs w:val="28"/>
                <w:lang w:eastAsia="zh-CN"/>
                <w14:textFill>
                  <w14:solidFill>
                    <w14:schemeClr w14:val="tx1"/>
                  </w14:solidFill>
                </w14:textFill>
              </w:rPr>
              <w:t>:</w:t>
            </w:r>
            <w:r>
              <w:rPr>
                <w:rFonts w:hint="eastAsia"/>
                <w:color w:val="000000" w:themeColor="text1"/>
                <w:sz w:val="28"/>
                <w:szCs w:val="28"/>
                <w:lang w:val="en-US" w:eastAsia="zh-CN"/>
                <w14:textFill>
                  <w14:solidFill>
                    <w14:schemeClr w14:val="tx1"/>
                  </w14:solidFill>
                </w14:textFill>
              </w:rPr>
              <w:t>45</w:t>
            </w:r>
          </w:p>
        </w:tc>
        <w:tc>
          <w:tcPr>
            <w:tcW w:w="4211" w:type="dxa"/>
            <w:vAlign w:val="center"/>
          </w:tcPr>
          <w:p w14:paraId="77DFA9A1">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第三批比赛评分录入、统计、复核、签字</w:t>
            </w:r>
          </w:p>
        </w:tc>
      </w:tr>
      <w:tr w14:paraId="58844E7F">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jc w:val="center"/>
        </w:trPr>
        <w:tc>
          <w:tcPr>
            <w:tcW w:w="1129" w:type="dxa"/>
            <w:vMerge w:val="continue"/>
            <w:vAlign w:val="center"/>
          </w:tcPr>
          <w:p w14:paraId="5C04D2EC">
            <w:pPr>
              <w:pStyle w:val="21"/>
              <w:spacing w:before="6"/>
              <w:jc w:val="center"/>
              <w:rPr>
                <w:rFonts w:hint="eastAsia"/>
                <w:color w:val="000000" w:themeColor="text1"/>
                <w:sz w:val="28"/>
                <w:szCs w:val="28"/>
                <w:lang w:eastAsia="zh-CN"/>
                <w14:textFill>
                  <w14:solidFill>
                    <w14:schemeClr w14:val="tx1"/>
                  </w14:solidFill>
                </w14:textFill>
              </w:rPr>
            </w:pPr>
          </w:p>
        </w:tc>
        <w:tc>
          <w:tcPr>
            <w:tcW w:w="1487" w:type="dxa"/>
            <w:vMerge w:val="continue"/>
            <w:vAlign w:val="center"/>
          </w:tcPr>
          <w:p w14:paraId="5C715EC4">
            <w:pPr>
              <w:pStyle w:val="21"/>
              <w:jc w:val="center"/>
              <w:rPr>
                <w:rFonts w:hint="eastAsia"/>
                <w:color w:val="000000" w:themeColor="text1"/>
                <w:sz w:val="28"/>
                <w:szCs w:val="28"/>
                <w:lang w:eastAsia="zh-CN"/>
                <w14:textFill>
                  <w14:solidFill>
                    <w14:schemeClr w14:val="tx1"/>
                  </w14:solidFill>
                </w14:textFill>
              </w:rPr>
            </w:pPr>
          </w:p>
        </w:tc>
        <w:tc>
          <w:tcPr>
            <w:tcW w:w="1815" w:type="dxa"/>
            <w:vAlign w:val="center"/>
          </w:tcPr>
          <w:p w14:paraId="7617BE05">
            <w:pPr>
              <w:pStyle w:val="21"/>
              <w:spacing w:before="83" w:line="237" w:lineRule="auto"/>
              <w:ind w:left="101" w:right="-23"/>
              <w:jc w:val="center"/>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val="en-US" w:eastAsia="zh-CN"/>
                <w14:textFill>
                  <w14:solidFill>
                    <w14:schemeClr w14:val="tx1"/>
                  </w14:solidFill>
                </w14:textFill>
              </w:rPr>
              <w:t>20</w:t>
            </w:r>
            <w:r>
              <w:rPr>
                <w:color w:val="000000" w:themeColor="text1"/>
                <w:spacing w:val="-2"/>
                <w:sz w:val="28"/>
                <w:szCs w:val="28"/>
                <w:lang w:eastAsia="zh-CN"/>
                <w14:textFill>
                  <w14:solidFill>
                    <w14:schemeClr w14:val="tx1"/>
                  </w14:solidFill>
                </w14:textFill>
              </w:rPr>
              <w:t>:</w:t>
            </w:r>
            <w:r>
              <w:rPr>
                <w:rFonts w:hint="eastAsia"/>
                <w:color w:val="000000" w:themeColor="text1"/>
                <w:spacing w:val="-2"/>
                <w:sz w:val="28"/>
                <w:szCs w:val="28"/>
                <w:lang w:val="en-US" w:eastAsia="zh-CN"/>
                <w14:textFill>
                  <w14:solidFill>
                    <w14:schemeClr w14:val="tx1"/>
                  </w14:solidFill>
                </w14:textFill>
              </w:rPr>
              <w:t>45</w:t>
            </w:r>
            <w:r>
              <w:rPr>
                <w:color w:val="000000" w:themeColor="text1"/>
                <w:spacing w:val="-2"/>
                <w:sz w:val="28"/>
                <w:szCs w:val="28"/>
                <w:lang w:eastAsia="zh-CN"/>
                <w14:textFill>
                  <w14:solidFill>
                    <w14:schemeClr w14:val="tx1"/>
                  </w14:solidFill>
                </w14:textFill>
              </w:rPr>
              <w:t>-2</w:t>
            </w:r>
            <w:r>
              <w:rPr>
                <w:rFonts w:hint="eastAsia"/>
                <w:color w:val="000000" w:themeColor="text1"/>
                <w:spacing w:val="-2"/>
                <w:sz w:val="28"/>
                <w:szCs w:val="28"/>
                <w:lang w:val="en-US" w:eastAsia="zh-CN"/>
                <w14:textFill>
                  <w14:solidFill>
                    <w14:schemeClr w14:val="tx1"/>
                  </w14:solidFill>
                </w14:textFill>
              </w:rPr>
              <w:t>1</w:t>
            </w:r>
            <w:r>
              <w:rPr>
                <w:color w:val="000000" w:themeColor="text1"/>
                <w:spacing w:val="-2"/>
                <w:sz w:val="28"/>
                <w:szCs w:val="28"/>
                <w:lang w:eastAsia="zh-CN"/>
                <w14:textFill>
                  <w14:solidFill>
                    <w14:schemeClr w14:val="tx1"/>
                  </w14:solidFill>
                </w14:textFill>
              </w:rPr>
              <w:t>:00</w:t>
            </w:r>
          </w:p>
        </w:tc>
        <w:tc>
          <w:tcPr>
            <w:tcW w:w="4211" w:type="dxa"/>
            <w:vAlign w:val="center"/>
          </w:tcPr>
          <w:p w14:paraId="0243BAFC">
            <w:pPr>
              <w:pStyle w:val="21"/>
              <w:spacing w:before="83" w:line="237" w:lineRule="auto"/>
              <w:ind w:left="101" w:right="-23"/>
              <w:jc w:val="both"/>
              <w:rPr>
                <w:rFonts w:hint="eastAsia"/>
                <w:color w:val="000000" w:themeColor="text1"/>
                <w:spacing w:val="-2"/>
                <w:sz w:val="28"/>
                <w:szCs w:val="28"/>
                <w:lang w:eastAsia="zh-CN"/>
                <w14:textFill>
                  <w14:solidFill>
                    <w14:schemeClr w14:val="tx1"/>
                  </w14:solidFill>
                </w14:textFill>
              </w:rPr>
            </w:pPr>
            <w:r>
              <w:rPr>
                <w:rFonts w:hint="eastAsia"/>
                <w:color w:val="000000" w:themeColor="text1"/>
                <w:spacing w:val="-2"/>
                <w:sz w:val="28"/>
                <w:szCs w:val="28"/>
                <w:lang w:eastAsia="zh-CN"/>
                <w14:textFill>
                  <w14:solidFill>
                    <w14:schemeClr w14:val="tx1"/>
                  </w14:solidFill>
                </w14:textFill>
              </w:rPr>
              <w:t>职工组总成绩表打印签字</w:t>
            </w:r>
          </w:p>
        </w:tc>
      </w:tr>
      <w:tr w14:paraId="179BDC08">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Merge w:val="continue"/>
            <w:vAlign w:val="center"/>
          </w:tcPr>
          <w:p w14:paraId="2CB0874A">
            <w:pPr>
              <w:jc w:val="center"/>
              <w:rPr>
                <w:rFonts w:hint="eastAsia"/>
                <w:color w:val="000000" w:themeColor="text1"/>
                <w:sz w:val="28"/>
                <w:szCs w:val="28"/>
                <w:lang w:eastAsia="zh-CN"/>
                <w14:textFill>
                  <w14:solidFill>
                    <w14:schemeClr w14:val="tx1"/>
                  </w14:solidFill>
                </w14:textFill>
              </w:rPr>
            </w:pPr>
          </w:p>
        </w:tc>
        <w:tc>
          <w:tcPr>
            <w:tcW w:w="1487" w:type="dxa"/>
            <w:vAlign w:val="center"/>
          </w:tcPr>
          <w:p w14:paraId="17D9AEB3">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 xml:space="preserve">第 </w:t>
            </w:r>
            <w:r>
              <w:rPr>
                <w:color w:val="000000" w:themeColor="text1"/>
                <w:sz w:val="28"/>
                <w:szCs w:val="28"/>
                <w:lang w:eastAsia="zh-CN"/>
                <w14:textFill>
                  <w14:solidFill>
                    <w14:schemeClr w14:val="tx1"/>
                  </w14:solidFill>
                </w14:textFill>
              </w:rPr>
              <w:t>2</w:t>
            </w:r>
            <w:r>
              <w:rPr>
                <w:rFonts w:hint="eastAsia"/>
                <w:color w:val="000000" w:themeColor="text1"/>
                <w:sz w:val="28"/>
                <w:szCs w:val="28"/>
                <w:lang w:eastAsia="zh-CN"/>
                <w14:textFill>
                  <w14:solidFill>
                    <w14:schemeClr w14:val="tx1"/>
                  </w14:solidFill>
                </w14:textFill>
              </w:rPr>
              <w:t xml:space="preserve"> </w:t>
            </w:r>
            <w:r>
              <w:rPr>
                <w:rFonts w:hint="eastAsia"/>
                <w:color w:val="000000" w:themeColor="text1"/>
                <w:sz w:val="28"/>
                <w:szCs w:val="28"/>
                <w14:textFill>
                  <w14:solidFill>
                    <w14:schemeClr w14:val="tx1"/>
                  </w14:solidFill>
                </w14:textFill>
              </w:rPr>
              <w:t>天</w:t>
            </w:r>
          </w:p>
          <w:p w14:paraId="3514841C">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（C</w:t>
            </w:r>
            <w:r>
              <w:rPr>
                <w:color w:val="000000" w:themeColor="text1"/>
                <w:sz w:val="28"/>
                <w:szCs w:val="28"/>
                <w:lang w:eastAsia="zh-CN"/>
                <w14:textFill>
                  <w14:solidFill>
                    <w14:schemeClr w14:val="tx1"/>
                  </w14:solidFill>
                </w14:textFill>
              </w:rPr>
              <w:t>2</w:t>
            </w:r>
            <w:r>
              <w:rPr>
                <w:rFonts w:hint="eastAsia"/>
                <w:color w:val="000000" w:themeColor="text1"/>
                <w:sz w:val="28"/>
                <w:szCs w:val="28"/>
                <w14:textFill>
                  <w14:solidFill>
                    <w14:schemeClr w14:val="tx1"/>
                  </w14:solidFill>
                </w14:textFill>
              </w:rPr>
              <w:t>）</w:t>
            </w:r>
          </w:p>
        </w:tc>
        <w:tc>
          <w:tcPr>
            <w:tcW w:w="1815" w:type="dxa"/>
            <w:vAlign w:val="center"/>
          </w:tcPr>
          <w:p w14:paraId="2184B8C4">
            <w:pPr>
              <w:pStyle w:val="21"/>
              <w:jc w:val="center"/>
              <w:rPr>
                <w:rFonts w:hint="eastAsia"/>
                <w:color w:val="000000" w:themeColor="text1"/>
                <w:sz w:val="28"/>
                <w:szCs w:val="28"/>
                <w14:textFill>
                  <w14:solidFill>
                    <w14:schemeClr w14:val="tx1"/>
                  </w14:solidFill>
                </w14:textFill>
              </w:rPr>
            </w:pPr>
            <w:r>
              <w:rPr>
                <w:color w:val="000000" w:themeColor="text1"/>
                <w:spacing w:val="-2"/>
                <w:sz w:val="28"/>
                <w:szCs w:val="28"/>
                <w:lang w:eastAsia="zh-CN"/>
                <w14:textFill>
                  <w14:solidFill>
                    <w14:schemeClr w14:val="tx1"/>
                  </w14:solidFill>
                </w14:textFill>
              </w:rPr>
              <w:t>07:00-2</w:t>
            </w:r>
            <w:r>
              <w:rPr>
                <w:rFonts w:hint="eastAsia"/>
                <w:color w:val="000000" w:themeColor="text1"/>
                <w:spacing w:val="-2"/>
                <w:sz w:val="28"/>
                <w:szCs w:val="28"/>
                <w:lang w:val="en-US" w:eastAsia="zh-CN"/>
                <w14:textFill>
                  <w14:solidFill>
                    <w14:schemeClr w14:val="tx1"/>
                  </w14:solidFill>
                </w14:textFill>
              </w:rPr>
              <w:t>1</w:t>
            </w:r>
            <w:r>
              <w:rPr>
                <w:color w:val="000000" w:themeColor="text1"/>
                <w:spacing w:val="-2"/>
                <w:sz w:val="28"/>
                <w:szCs w:val="28"/>
                <w:lang w:eastAsia="zh-CN"/>
                <w14:textFill>
                  <w14:solidFill>
                    <w14:schemeClr w14:val="tx1"/>
                  </w14:solidFill>
                </w14:textFill>
              </w:rPr>
              <w:t>:00</w:t>
            </w:r>
          </w:p>
        </w:tc>
        <w:tc>
          <w:tcPr>
            <w:tcW w:w="4211" w:type="dxa"/>
            <w:vAlign w:val="center"/>
          </w:tcPr>
          <w:p w14:paraId="27453ECC">
            <w:pPr>
              <w:pStyle w:val="21"/>
              <w:spacing w:before="40"/>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学生组比赛</w:t>
            </w:r>
          </w:p>
        </w:tc>
      </w:tr>
      <w:tr w14:paraId="157DF434">
        <w:tblPrEx>
          <w:tblBorders>
            <w:top w:val="single" w:color="auto"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jc w:val="center"/>
        </w:trPr>
        <w:tc>
          <w:tcPr>
            <w:tcW w:w="1129" w:type="dxa"/>
            <w:vAlign w:val="center"/>
          </w:tcPr>
          <w:p w14:paraId="7E532747">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赛后</w:t>
            </w:r>
          </w:p>
          <w:p w14:paraId="7A45AA9F">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阶段</w:t>
            </w:r>
          </w:p>
        </w:tc>
        <w:tc>
          <w:tcPr>
            <w:tcW w:w="1487" w:type="dxa"/>
            <w:vAlign w:val="center"/>
          </w:tcPr>
          <w:p w14:paraId="3E7004D0">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赛后 1 天</w:t>
            </w:r>
          </w:p>
          <w:p w14:paraId="52FA767E">
            <w:pPr>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14:textFill>
                  <w14:solidFill>
                    <w14:schemeClr w14:val="tx1"/>
                  </w14:solidFill>
                </w14:textFill>
              </w:rPr>
              <w:t>（C+1）</w:t>
            </w:r>
          </w:p>
        </w:tc>
        <w:tc>
          <w:tcPr>
            <w:tcW w:w="1815" w:type="dxa"/>
            <w:vAlign w:val="center"/>
          </w:tcPr>
          <w:p w14:paraId="1BA8637C">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09:00-12:00</w:t>
            </w:r>
          </w:p>
        </w:tc>
        <w:tc>
          <w:tcPr>
            <w:tcW w:w="4211" w:type="dxa"/>
            <w:vAlign w:val="center"/>
          </w:tcPr>
          <w:p w14:paraId="1225CCDA">
            <w:pPr>
              <w:pStyle w:val="21"/>
              <w:spacing w:before="40"/>
              <w:ind w:left="101"/>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赛后总结、技术点评</w:t>
            </w:r>
          </w:p>
        </w:tc>
      </w:tr>
    </w:tbl>
    <w:p w14:paraId="43D34131">
      <w:pPr>
        <w:bidi w:val="0"/>
        <w:rPr>
          <w:rFonts w:hint="eastAsia"/>
          <w:lang w:eastAsia="zh-CN"/>
        </w:rPr>
      </w:pPr>
      <w:bookmarkStart w:id="33" w:name="（二）竞赛实施细则"/>
      <w:bookmarkEnd w:id="33"/>
      <w:bookmarkStart w:id="34" w:name="_Toc208957505"/>
    </w:p>
    <w:p w14:paraId="6090B72A">
      <w:pPr>
        <w:pStyle w:val="3"/>
        <w:spacing w:before="120" w:beforeLines="50" w:after="120" w:afterLines="50" w:line="240" w:lineRule="auto"/>
        <w:ind w:firstLine="305" w:firstLineChars="100"/>
        <w:rPr>
          <w:rFonts w:hint="eastAsia" w:ascii="楷体" w:hAnsi="楷体" w:eastAsia="楷体"/>
          <w:color w:val="000000" w:themeColor="text1"/>
          <w:w w:val="95"/>
          <w:lang w:eastAsia="zh-CN"/>
          <w14:textFill>
            <w14:solidFill>
              <w14:schemeClr w14:val="tx1"/>
            </w14:solidFill>
          </w14:textFill>
        </w:rPr>
      </w:pPr>
      <w:r>
        <w:rPr>
          <w:rFonts w:hint="eastAsia" w:ascii="楷体" w:hAnsi="楷体" w:eastAsia="楷体"/>
          <w:color w:val="000000" w:themeColor="text1"/>
          <w:w w:val="95"/>
          <w:lang w:eastAsia="zh-CN"/>
          <w14:textFill>
            <w14:solidFill>
              <w14:schemeClr w14:val="tx1"/>
            </w14:solidFill>
          </w14:textFill>
        </w:rPr>
        <w:t>（二）竞赛实施细则</w:t>
      </w:r>
      <w:bookmarkEnd w:id="34"/>
    </w:p>
    <w:p w14:paraId="0A5E725A">
      <w:pPr>
        <w:pStyle w:val="4"/>
        <w:spacing w:before="5" w:after="5" w:line="360" w:lineRule="auto"/>
        <w:ind w:firstLine="611" w:firstLineChars="200"/>
        <w:rPr>
          <w:rFonts w:hint="eastAsia"/>
          <w:color w:val="000000" w:themeColor="text1"/>
          <w:w w:val="95"/>
          <w:lang w:eastAsia="zh-CN"/>
          <w14:textFill>
            <w14:solidFill>
              <w14:schemeClr w14:val="tx1"/>
            </w14:solidFill>
          </w14:textFill>
        </w:rPr>
      </w:pPr>
      <w:bookmarkStart w:id="35" w:name="1.裁判人员要求"/>
      <w:bookmarkEnd w:id="35"/>
      <w:bookmarkStart w:id="36" w:name="_Toc208957506"/>
      <w:r>
        <w:rPr>
          <w:color w:val="000000" w:themeColor="text1"/>
          <w:w w:val="95"/>
          <w:lang w:eastAsia="zh-CN"/>
          <w14:textFill>
            <w14:solidFill>
              <w14:schemeClr w14:val="tx1"/>
            </w14:solidFill>
          </w14:textFill>
        </w:rPr>
        <w:t>1.裁判人员要求</w:t>
      </w:r>
      <w:bookmarkEnd w:id="36"/>
    </w:p>
    <w:p w14:paraId="4AA7D1FC">
      <w:pPr>
        <w:pStyle w:val="7"/>
        <w:spacing w:before="48" w:line="360" w:lineRule="auto"/>
        <w:ind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1）</w:t>
      </w:r>
      <w:r>
        <w:rPr>
          <w:rFonts w:hint="eastAsia"/>
          <w:color w:val="000000" w:themeColor="text1"/>
          <w:w w:val="95"/>
          <w:lang w:eastAsia="zh-CN"/>
          <w14:textFill>
            <w14:solidFill>
              <w14:schemeClr w14:val="tx1"/>
            </w14:solidFill>
          </w14:textFill>
        </w:rPr>
        <w:t>裁判员应服从裁判长的管理，裁判员的分工由裁判长根据工作内容、裁判执裁经验进行分工。裁判员采用轮换的原则由裁判长指派决定；评分小组组长、评分裁判原则上不变。</w:t>
      </w:r>
    </w:p>
    <w:p w14:paraId="543F3E0A">
      <w:pPr>
        <w:pStyle w:val="7"/>
        <w:spacing w:before="48" w:line="358" w:lineRule="auto"/>
        <w:ind w:firstLine="608" w:firstLineChars="200"/>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2）</w:t>
      </w:r>
      <w:r>
        <w:rPr>
          <w:rFonts w:hint="eastAsia"/>
          <w:color w:val="000000" w:themeColor="text1"/>
          <w:w w:val="95"/>
          <w:lang w:eastAsia="zh-CN"/>
          <w14:textFill>
            <w14:solidFill>
              <w14:schemeClr w14:val="tx1"/>
            </w14:solidFill>
          </w14:textFill>
        </w:rPr>
        <w:t>一旦确认担任裁判员工作后，比赛中途不得更换人选。若裁判员不能满足裁判等技术工作需要，</w:t>
      </w:r>
      <w:r>
        <w:rPr>
          <w:color w:val="000000" w:themeColor="text1"/>
          <w:w w:val="95"/>
          <w:lang w:eastAsia="zh-CN"/>
          <w14:textFill>
            <w14:solidFill>
              <w14:schemeClr w14:val="tx1"/>
            </w14:solidFill>
          </w14:textFill>
        </w:rPr>
        <w:t xml:space="preserve"> </w:t>
      </w:r>
      <w:r>
        <w:rPr>
          <w:rFonts w:hint="eastAsia"/>
          <w:color w:val="000000" w:themeColor="text1"/>
          <w:w w:val="95"/>
          <w:lang w:eastAsia="zh-CN"/>
          <w14:textFill>
            <w14:solidFill>
              <w14:schemeClr w14:val="tx1"/>
            </w14:solidFill>
          </w14:textFill>
        </w:rPr>
        <w:t>由裁判长按照大赛组委会相关要求处理。裁判员的工作由裁判长根据每日比赛的进程指派决定。</w:t>
      </w:r>
    </w:p>
    <w:p w14:paraId="44ACFA74">
      <w:pPr>
        <w:pStyle w:val="7"/>
        <w:spacing w:before="48" w:line="358" w:lineRule="auto"/>
        <w:ind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3）</w:t>
      </w:r>
      <w:r>
        <w:rPr>
          <w:rFonts w:hint="eastAsia"/>
          <w:color w:val="000000" w:themeColor="text1"/>
          <w:w w:val="95"/>
          <w:lang w:eastAsia="zh-CN"/>
          <w14:textFill>
            <w14:solidFill>
              <w14:schemeClr w14:val="tx1"/>
            </w14:solidFill>
          </w14:textFill>
        </w:rPr>
        <w:t>裁判员的工作由裁判长指派或抽签决定。</w:t>
      </w:r>
      <w:r>
        <w:rPr>
          <w:color w:val="000000" w:themeColor="text1"/>
          <w:w w:val="95"/>
          <w:lang w:eastAsia="zh-CN"/>
          <w14:textFill>
            <w14:solidFill>
              <w14:schemeClr w14:val="tx1"/>
            </w14:solidFill>
          </w14:textFill>
        </w:rPr>
        <w:t>竞赛期间，所有裁判员需严格接受裁判长的统一安排</w:t>
      </w:r>
      <w:r>
        <w:rPr>
          <w:rFonts w:hint="eastAsia"/>
          <w:color w:val="000000" w:themeColor="text1"/>
          <w:w w:val="95"/>
          <w:lang w:eastAsia="zh-CN"/>
          <w14:textFill>
            <w14:solidFill>
              <w14:schemeClr w14:val="tx1"/>
            </w14:solidFill>
          </w14:textFill>
        </w:rPr>
        <w:t>，工作分小组轮换开展。代表</w:t>
      </w:r>
      <w:r>
        <w:rPr>
          <w:color w:val="000000" w:themeColor="text1"/>
          <w:w w:val="95"/>
          <w:lang w:eastAsia="zh-CN"/>
          <w14:textFill>
            <w14:solidFill>
              <w14:schemeClr w14:val="tx1"/>
            </w14:solidFill>
          </w14:textFill>
        </w:rPr>
        <w:t>队裁判员</w:t>
      </w:r>
      <w:r>
        <w:rPr>
          <w:color w:val="000000" w:themeColor="text1"/>
          <w:lang w:eastAsia="zh-CN"/>
          <w14:textFill>
            <w14:solidFill>
              <w14:schemeClr w14:val="tx1"/>
            </w14:solidFill>
          </w14:textFill>
        </w:rPr>
        <w:t>对自己代表队的选手执行回避原则，</w:t>
      </w:r>
      <w:r>
        <w:rPr>
          <w:rFonts w:hint="eastAsia"/>
          <w:color w:val="000000" w:themeColor="text1"/>
          <w:lang w:eastAsia="zh-CN"/>
          <w14:textFill>
            <w14:solidFill>
              <w14:schemeClr w14:val="tx1"/>
            </w14:solidFill>
          </w14:textFill>
        </w:rPr>
        <w:t>不得</w:t>
      </w:r>
      <w:r>
        <w:rPr>
          <w:color w:val="000000" w:themeColor="text1"/>
          <w:lang w:eastAsia="zh-CN"/>
          <w14:textFill>
            <w14:solidFill>
              <w14:schemeClr w14:val="tx1"/>
            </w14:solidFill>
          </w14:textFill>
        </w:rPr>
        <w:t>参与本代表队选手的现场评判、评分环节</w:t>
      </w:r>
      <w:r>
        <w:rPr>
          <w:color w:val="000000" w:themeColor="text1"/>
          <w:w w:val="95"/>
          <w:lang w:eastAsia="zh-CN"/>
          <w14:textFill>
            <w14:solidFill>
              <w14:schemeClr w14:val="tx1"/>
            </w14:solidFill>
          </w14:textFill>
        </w:rPr>
        <w:t>。</w:t>
      </w:r>
      <w:r>
        <w:rPr>
          <w:rFonts w:hint="eastAsia"/>
          <w:color w:val="000000" w:themeColor="text1"/>
          <w:w w:val="95"/>
          <w:lang w:eastAsia="zh-CN"/>
          <w14:textFill>
            <w14:solidFill>
              <w14:schemeClr w14:val="tx1"/>
            </w14:solidFill>
          </w14:textFill>
        </w:rPr>
        <w:t>评价评分前应由裁判长统一评判标准。</w:t>
      </w:r>
    </w:p>
    <w:p w14:paraId="3C003AA1">
      <w:pPr>
        <w:pStyle w:val="7"/>
        <w:spacing w:before="48" w:line="358" w:lineRule="auto"/>
        <w:ind w:firstLine="620" w:firstLineChars="200"/>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4）</w:t>
      </w:r>
      <w:r>
        <w:rPr>
          <w:color w:val="000000" w:themeColor="text1"/>
          <w:lang w:eastAsia="zh-CN"/>
          <w14:textFill>
            <w14:solidFill>
              <w14:schemeClr w14:val="tx1"/>
            </w14:solidFill>
          </w14:textFill>
        </w:rPr>
        <w:t>裁判员在比赛期间不得使用手机、照相机、录像机等</w:t>
      </w:r>
      <w:r>
        <w:rPr>
          <w:color w:val="000000" w:themeColor="text1"/>
          <w:w w:val="95"/>
          <w:lang w:eastAsia="zh-CN"/>
          <w14:textFill>
            <w14:solidFill>
              <w14:schemeClr w14:val="tx1"/>
            </w14:solidFill>
          </w14:textFill>
        </w:rPr>
        <w:t>设备，执裁过程中不得和场外人员</w:t>
      </w:r>
      <w:r>
        <w:rPr>
          <w:rFonts w:hint="eastAsia"/>
          <w:color w:val="000000" w:themeColor="text1"/>
          <w:w w:val="95"/>
          <w:lang w:eastAsia="zh-CN"/>
          <w14:textFill>
            <w14:solidFill>
              <w14:schemeClr w14:val="tx1"/>
            </w14:solidFill>
          </w14:textFill>
        </w:rPr>
        <w:t>交谈</w:t>
      </w:r>
      <w:r>
        <w:rPr>
          <w:color w:val="000000" w:themeColor="text1"/>
          <w:w w:val="95"/>
          <w:lang w:eastAsia="zh-CN"/>
          <w14:textFill>
            <w14:solidFill>
              <w14:schemeClr w14:val="tx1"/>
            </w14:solidFill>
          </w14:textFill>
        </w:rPr>
        <w:t>。</w:t>
      </w:r>
    </w:p>
    <w:p w14:paraId="68289A98">
      <w:pPr>
        <w:pStyle w:val="7"/>
        <w:spacing w:before="48" w:line="357" w:lineRule="auto"/>
        <w:ind w:right="261" w:firstLine="620" w:firstLineChars="200"/>
        <w:rPr>
          <w:rFonts w:hint="eastAsia"/>
          <w:color w:val="000000" w:themeColor="text1"/>
          <w:spacing w:val="-1"/>
          <w:lang w:eastAsia="zh-CN"/>
          <w14:textFill>
            <w14:solidFill>
              <w14:schemeClr w14:val="tx1"/>
            </w14:solidFill>
          </w14:textFill>
        </w:rPr>
      </w:pPr>
      <w:r>
        <w:rPr>
          <w:color w:val="000000" w:themeColor="text1"/>
          <w:spacing w:val="-5"/>
          <w:lang w:eastAsia="zh-CN"/>
          <w14:textFill>
            <w14:solidFill>
              <w14:schemeClr w14:val="tx1"/>
            </w14:solidFill>
          </w14:textFill>
        </w:rPr>
        <w:t>5）</w:t>
      </w:r>
      <w:r>
        <w:rPr>
          <w:color w:val="000000" w:themeColor="text1"/>
          <w:spacing w:val="-1"/>
          <w:lang w:eastAsia="zh-CN"/>
          <w14:textFill>
            <w14:solidFill>
              <w14:schemeClr w14:val="tx1"/>
            </w14:solidFill>
          </w14:textFill>
        </w:rPr>
        <w:t>现场执裁的裁判员负责检查选手携带的物品。违规物品</w:t>
      </w:r>
    </w:p>
    <w:p w14:paraId="30C99D48">
      <w:pPr>
        <w:pStyle w:val="7"/>
        <w:spacing w:before="48" w:line="357" w:lineRule="auto"/>
        <w:ind w:right="261"/>
        <w:rPr>
          <w:rFonts w:hint="eastAsia"/>
          <w:color w:val="000000" w:themeColor="text1"/>
          <w:spacing w:val="-1"/>
          <w:w w:val="95"/>
          <w:lang w:eastAsia="zh-CN"/>
          <w14:textFill>
            <w14:solidFill>
              <w14:schemeClr w14:val="tx1"/>
            </w14:solidFill>
          </w14:textFill>
        </w:rPr>
      </w:pPr>
      <w:r>
        <w:rPr>
          <w:color w:val="000000" w:themeColor="text1"/>
          <w:spacing w:val="-1"/>
          <w:lang w:eastAsia="zh-CN"/>
          <w14:textFill>
            <w14:solidFill>
              <w14:schemeClr w14:val="tx1"/>
            </w14:solidFill>
          </w14:textFill>
        </w:rPr>
        <w:t>一律清出赛场。比赛结束后裁判员要命令选手停止一切操</w:t>
      </w:r>
      <w:r>
        <w:rPr>
          <w:color w:val="000000" w:themeColor="text1"/>
          <w:spacing w:val="-1"/>
          <w:w w:val="95"/>
          <w:lang w:eastAsia="zh-CN"/>
          <w14:textFill>
            <w14:solidFill>
              <w14:schemeClr w14:val="tx1"/>
            </w14:solidFill>
          </w14:textFill>
        </w:rPr>
        <w:t>作</w:t>
      </w:r>
      <w:r>
        <w:rPr>
          <w:rFonts w:hint="eastAsia"/>
          <w:color w:val="000000" w:themeColor="text1"/>
          <w:spacing w:val="-1"/>
          <w:w w:val="95"/>
          <w:lang w:eastAsia="zh-CN"/>
          <w14:textFill>
            <w14:solidFill>
              <w14:schemeClr w14:val="tx1"/>
            </w14:solidFill>
          </w14:textFill>
        </w:rPr>
        <w:t>，</w:t>
      </w:r>
      <w:r>
        <w:rPr>
          <w:color w:val="000000" w:themeColor="text1"/>
          <w:spacing w:val="-1"/>
          <w:w w:val="95"/>
          <w:lang w:eastAsia="zh-CN"/>
          <w14:textFill>
            <w14:solidFill>
              <w14:schemeClr w14:val="tx1"/>
            </w14:solidFill>
          </w14:textFill>
        </w:rPr>
        <w:t>监督选手撤离竞赛工位。</w:t>
      </w:r>
    </w:p>
    <w:p w14:paraId="135CEFC8">
      <w:pPr>
        <w:pStyle w:val="7"/>
        <w:spacing w:before="48" w:line="357" w:lineRule="auto"/>
        <w:ind w:right="264" w:firstLine="63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1"/>
          <w:lang w:eastAsia="zh-CN"/>
          <w14:textFill>
            <w14:solidFill>
              <w14:schemeClr w14:val="tx1"/>
            </w14:solidFill>
          </w14:textFill>
        </w:rPr>
        <w:t>6）</w:t>
      </w:r>
      <w:r>
        <w:rPr>
          <w:rFonts w:hint="eastAsia"/>
          <w:color w:val="000000" w:themeColor="text1"/>
          <w:spacing w:val="-1"/>
          <w:w w:val="95"/>
          <w:lang w:eastAsia="zh-CN"/>
          <w14:textFill>
            <w14:solidFill>
              <w14:schemeClr w14:val="tx1"/>
            </w14:solidFill>
          </w14:textFill>
        </w:rPr>
        <w:t>比赛期间，除裁判长外任何人员不得主动接近选手及其工作区域，不许主动与选手接触、交流，</w:t>
      </w:r>
      <w:r>
        <w:rPr>
          <w:color w:val="000000" w:themeColor="text1"/>
          <w:spacing w:val="-1"/>
          <w:w w:val="95"/>
          <w:lang w:eastAsia="zh-CN"/>
          <w14:textFill>
            <w14:solidFill>
              <w14:schemeClr w14:val="tx1"/>
            </w14:solidFill>
          </w14:textFill>
        </w:rPr>
        <w:t xml:space="preserve"> </w:t>
      </w:r>
      <w:r>
        <w:rPr>
          <w:rFonts w:hint="eastAsia"/>
          <w:color w:val="000000" w:themeColor="text1"/>
          <w:spacing w:val="-1"/>
          <w:w w:val="95"/>
          <w:lang w:eastAsia="zh-CN"/>
          <w14:textFill>
            <w14:solidFill>
              <w14:schemeClr w14:val="tx1"/>
            </w14:solidFill>
          </w14:textFill>
        </w:rPr>
        <w:t>除非选手举手示意裁判长解决比赛中出现的问题</w:t>
      </w:r>
      <w:r>
        <w:rPr>
          <w:color w:val="000000" w:themeColor="text1"/>
          <w:spacing w:val="-3"/>
          <w:w w:val="95"/>
          <w:lang w:eastAsia="zh-CN"/>
          <w14:textFill>
            <w14:solidFill>
              <w14:schemeClr w14:val="tx1"/>
            </w14:solidFill>
          </w14:textFill>
        </w:rPr>
        <w:t>，或者是需要裁判员对选手的安全问题进行干预。</w:t>
      </w:r>
    </w:p>
    <w:p w14:paraId="6567E222">
      <w:pPr>
        <w:pStyle w:val="7"/>
        <w:spacing w:before="48" w:line="357" w:lineRule="auto"/>
        <w:ind w:right="264" w:firstLine="620" w:firstLineChars="200"/>
        <w:jc w:val="both"/>
        <w:rPr>
          <w:rFonts w:hint="eastAsia"/>
          <w:color w:val="000000" w:themeColor="text1"/>
          <w:spacing w:val="-3"/>
          <w:w w:val="95"/>
          <w:lang w:eastAsia="zh-CN"/>
          <w14:textFill>
            <w14:solidFill>
              <w14:schemeClr w14:val="tx1"/>
            </w14:solidFill>
          </w14:textFill>
        </w:rPr>
      </w:pPr>
      <w:r>
        <w:rPr>
          <w:color w:val="000000" w:themeColor="text1"/>
          <w:spacing w:val="-5"/>
          <w:lang w:eastAsia="zh-CN"/>
          <w14:textFill>
            <w14:solidFill>
              <w14:schemeClr w14:val="tx1"/>
            </w14:solidFill>
          </w14:textFill>
        </w:rPr>
        <w:t>7）</w:t>
      </w:r>
      <w:r>
        <w:rPr>
          <w:rFonts w:hint="eastAsia"/>
          <w:color w:val="000000" w:themeColor="text1"/>
          <w:spacing w:val="-3"/>
          <w:w w:val="95"/>
          <w:lang w:eastAsia="zh-CN"/>
          <w14:textFill>
            <w14:solidFill>
              <w14:schemeClr w14:val="tx1"/>
            </w14:solidFill>
          </w14:textFill>
        </w:rPr>
        <w:t>记录选手比赛发生的事件及时间：包括记录选手比赛期间发生的违规（记录违规时需要通知选手并需选手签字确认）；设备故障加时、任务完成时间（需选手签字确认）等。</w:t>
      </w:r>
    </w:p>
    <w:p w14:paraId="2095E0F8">
      <w:pPr>
        <w:pStyle w:val="7"/>
        <w:spacing w:before="48" w:line="357" w:lineRule="auto"/>
        <w:ind w:right="264" w:firstLine="620" w:firstLineChars="200"/>
        <w:jc w:val="both"/>
        <w:rPr>
          <w:rFonts w:hint="eastAsia"/>
          <w:color w:val="000000" w:themeColor="text1"/>
          <w:spacing w:val="-3"/>
          <w:w w:val="95"/>
          <w:lang w:eastAsia="zh-CN"/>
          <w14:textFill>
            <w14:solidFill>
              <w14:schemeClr w14:val="tx1"/>
            </w14:solidFill>
          </w14:textFill>
        </w:rPr>
      </w:pPr>
      <w:r>
        <w:rPr>
          <w:color w:val="000000" w:themeColor="text1"/>
          <w:spacing w:val="-5"/>
          <w:lang w:eastAsia="zh-CN"/>
          <w14:textFill>
            <w14:solidFill>
              <w14:schemeClr w14:val="tx1"/>
            </w14:solidFill>
          </w14:textFill>
        </w:rPr>
        <w:t>8）</w:t>
      </w:r>
      <w:r>
        <w:rPr>
          <w:rFonts w:hint="eastAsia"/>
          <w:color w:val="000000" w:themeColor="text1"/>
          <w:spacing w:val="-3"/>
          <w:w w:val="95"/>
          <w:lang w:eastAsia="zh-CN"/>
          <w14:textFill>
            <w14:solidFill>
              <w14:schemeClr w14:val="tx1"/>
            </w14:solidFill>
          </w14:textFill>
        </w:rPr>
        <w:t>现场成绩评判：在评分工作期间，除当值裁判员和被测选手在比赛工位内，随队裁判应回避，其他选手和人员也不得围观。</w:t>
      </w:r>
    </w:p>
    <w:p w14:paraId="7C980FDA">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9</w:t>
      </w:r>
      <w:r>
        <w:rPr>
          <w:rFonts w:hint="eastAsia"/>
          <w:color w:val="000000" w:themeColor="text1"/>
          <w:spacing w:val="-3"/>
          <w:w w:val="95"/>
          <w:lang w:eastAsia="zh-CN"/>
          <w14:textFill>
            <w14:solidFill>
              <w14:schemeClr w14:val="tx1"/>
            </w14:solidFill>
          </w14:textFill>
        </w:rPr>
        <w:t>）裁判应遵守竞赛行为规范、公平公正、不徇私舞弊；裁判应按打分要求进行评分，杜绝恶意评分。</w:t>
      </w:r>
    </w:p>
    <w:p w14:paraId="1E19BE38">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10</w:t>
      </w:r>
      <w:r>
        <w:rPr>
          <w:rFonts w:hint="eastAsia"/>
          <w:color w:val="000000" w:themeColor="text1"/>
          <w:spacing w:val="-3"/>
          <w:w w:val="95"/>
          <w:lang w:eastAsia="zh-CN"/>
          <w14:textFill>
            <w14:solidFill>
              <w14:schemeClr w14:val="tx1"/>
            </w14:solidFill>
          </w14:textFill>
        </w:rPr>
        <w:t>）在比赛结束前，裁判长提示比赛剩余时间。</w:t>
      </w:r>
    </w:p>
    <w:p w14:paraId="38919F0F">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11</w:t>
      </w:r>
      <w:r>
        <w:rPr>
          <w:rFonts w:hint="eastAsia"/>
          <w:color w:val="000000" w:themeColor="text1"/>
          <w:spacing w:val="-3"/>
          <w:w w:val="95"/>
          <w:lang w:eastAsia="zh-CN"/>
          <w14:textFill>
            <w14:solidFill>
              <w14:schemeClr w14:val="tx1"/>
            </w14:solidFill>
          </w14:textFill>
        </w:rPr>
        <w:t>）裁判员不允许解释题目中的问题，题目解释权归裁判长</w:t>
      </w:r>
      <w:r>
        <w:rPr>
          <w:rFonts w:hint="eastAsia"/>
          <w:color w:val="000000" w:themeColor="text1"/>
          <w:spacing w:val="-3"/>
          <w:w w:val="95"/>
          <w:lang w:val="en-US" w:eastAsia="zh-CN"/>
          <w14:textFill>
            <w14:solidFill>
              <w14:schemeClr w14:val="tx1"/>
            </w14:solidFill>
          </w14:textFill>
        </w:rPr>
        <w:t>所有</w:t>
      </w:r>
      <w:r>
        <w:rPr>
          <w:rFonts w:hint="eastAsia"/>
          <w:color w:val="000000" w:themeColor="text1"/>
          <w:spacing w:val="-3"/>
          <w:w w:val="95"/>
          <w:lang w:eastAsia="zh-CN"/>
          <w14:textFill>
            <w14:solidFill>
              <w14:schemeClr w14:val="tx1"/>
            </w14:solidFill>
          </w14:textFill>
        </w:rPr>
        <w:t>。</w:t>
      </w:r>
    </w:p>
    <w:p w14:paraId="4B73DD91">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12</w:t>
      </w:r>
      <w:r>
        <w:rPr>
          <w:rFonts w:hint="eastAsia"/>
          <w:color w:val="000000" w:themeColor="text1"/>
          <w:spacing w:val="-3"/>
          <w:w w:val="95"/>
          <w:lang w:eastAsia="zh-CN"/>
          <w14:textFill>
            <w14:solidFill>
              <w14:schemeClr w14:val="tx1"/>
            </w14:solidFill>
          </w14:textFill>
        </w:rPr>
        <w:t>）如果选手设备出现问题，裁判员需通知场地经理或技术服务人员。裁判员不允许解释设备中的问题。</w:t>
      </w:r>
    </w:p>
    <w:p w14:paraId="070FDF9E">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13</w:t>
      </w:r>
      <w:r>
        <w:rPr>
          <w:rFonts w:hint="eastAsia"/>
          <w:color w:val="000000" w:themeColor="text1"/>
          <w:spacing w:val="-3"/>
          <w:w w:val="95"/>
          <w:lang w:eastAsia="zh-CN"/>
          <w14:textFill>
            <w14:solidFill>
              <w14:schemeClr w14:val="tx1"/>
            </w14:solidFill>
          </w14:textFill>
        </w:rPr>
        <w:t>）裁判员在比赛期间，如果没有工作任务，禁止在赛区内和场外的观众进行交流互动。</w:t>
      </w:r>
    </w:p>
    <w:p w14:paraId="240DD26E">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14</w:t>
      </w:r>
      <w:r>
        <w:rPr>
          <w:rFonts w:hint="eastAsia"/>
          <w:color w:val="000000" w:themeColor="text1"/>
          <w:spacing w:val="-3"/>
          <w:w w:val="95"/>
          <w:lang w:eastAsia="zh-CN"/>
          <w14:textFill>
            <w14:solidFill>
              <w14:schemeClr w14:val="tx1"/>
            </w14:solidFill>
          </w14:textFill>
        </w:rPr>
        <w:t>）竞赛过程中，非参赛选手个人原因造成的竞赛中断，中断时间不计入参赛选手竞赛时间，待赛后予以补时。补时应上报裁判长，</w:t>
      </w:r>
      <w:r>
        <w:rPr>
          <w:color w:val="000000" w:themeColor="text1"/>
          <w:spacing w:val="-3"/>
          <w:w w:val="95"/>
          <w:lang w:eastAsia="zh-CN"/>
          <w14:textFill>
            <w14:solidFill>
              <w14:schemeClr w14:val="tx1"/>
            </w14:solidFill>
          </w14:textFill>
        </w:rPr>
        <w:t xml:space="preserve"> </w:t>
      </w:r>
      <w:r>
        <w:rPr>
          <w:rFonts w:hint="eastAsia"/>
          <w:color w:val="000000" w:themeColor="text1"/>
          <w:spacing w:val="-3"/>
          <w:w w:val="95"/>
          <w:lang w:eastAsia="zh-CN"/>
          <w14:textFill>
            <w14:solidFill>
              <w14:schemeClr w14:val="tx1"/>
            </w14:solidFill>
          </w14:textFill>
        </w:rPr>
        <w:t>必须由裁判长批准方可实施。</w:t>
      </w:r>
    </w:p>
    <w:p w14:paraId="61FCD42B">
      <w:pPr>
        <w:pStyle w:val="7"/>
        <w:spacing w:before="48" w:line="357" w:lineRule="auto"/>
        <w:ind w:right="264" w:firstLine="596" w:firstLineChars="200"/>
        <w:jc w:val="both"/>
        <w:rPr>
          <w:rFonts w:hint="eastAsia"/>
          <w:color w:val="000000" w:themeColor="text1"/>
          <w:spacing w:val="-3"/>
          <w:w w:val="95"/>
          <w:lang w:eastAsia="zh-CN"/>
          <w14:textFill>
            <w14:solidFill>
              <w14:schemeClr w14:val="tx1"/>
            </w14:solidFill>
          </w14:textFill>
        </w:rPr>
      </w:pPr>
      <w:r>
        <w:rPr>
          <w:color w:val="000000" w:themeColor="text1"/>
          <w:spacing w:val="-3"/>
          <w:w w:val="95"/>
          <w:lang w:eastAsia="zh-CN"/>
          <w14:textFill>
            <w14:solidFill>
              <w14:schemeClr w14:val="tx1"/>
            </w14:solidFill>
          </w14:textFill>
        </w:rPr>
        <w:t>15</w:t>
      </w:r>
      <w:r>
        <w:rPr>
          <w:rFonts w:hint="eastAsia"/>
          <w:color w:val="000000" w:themeColor="text1"/>
          <w:spacing w:val="-3"/>
          <w:w w:val="95"/>
          <w:lang w:eastAsia="zh-CN"/>
          <w14:textFill>
            <w14:solidFill>
              <w14:schemeClr w14:val="tx1"/>
            </w14:solidFill>
          </w14:textFill>
        </w:rPr>
        <w:t>）裁判分组：根据任务和参赛队伍，由裁判长根据各裁判的以往执裁经验，对裁判进行分组，每个评分小组由</w:t>
      </w:r>
      <w:r>
        <w:rPr>
          <w:rFonts w:hint="eastAsia"/>
          <w:color w:val="000000" w:themeColor="text1"/>
          <w:spacing w:val="-3"/>
          <w:w w:val="95"/>
          <w:lang w:val="en-US" w:eastAsia="zh-CN"/>
          <w14:textFill>
            <w14:solidFill>
              <w14:schemeClr w14:val="tx1"/>
            </w14:solidFill>
          </w14:textFill>
        </w:rPr>
        <w:t>2</w:t>
      </w:r>
      <w:r>
        <w:rPr>
          <w:rFonts w:hint="eastAsia"/>
          <w:color w:val="000000" w:themeColor="text1"/>
          <w:spacing w:val="-3"/>
          <w:w w:val="95"/>
          <w:lang w:eastAsia="zh-CN"/>
          <w14:textFill>
            <w14:solidFill>
              <w14:schemeClr w14:val="tx1"/>
            </w14:solidFill>
          </w14:textFill>
        </w:rPr>
        <w:t>名及以上裁判构成。评分出现争议时，须报裁判长处理。处理后，裁判长通报各评分小组。</w:t>
      </w:r>
    </w:p>
    <w:p w14:paraId="5D0A5CB5">
      <w:pPr>
        <w:pStyle w:val="7"/>
        <w:spacing w:before="48" w:line="357" w:lineRule="auto"/>
        <w:ind w:right="264" w:firstLine="596" w:firstLineChars="200"/>
        <w:jc w:val="both"/>
        <w:rPr>
          <w:rFonts w:hint="eastAsia"/>
          <w:color w:val="000000" w:themeColor="text1"/>
          <w:sz w:val="31"/>
          <w:lang w:eastAsia="zh-CN"/>
          <w14:textFill>
            <w14:solidFill>
              <w14:schemeClr w14:val="tx1"/>
            </w14:solidFill>
          </w14:textFill>
        </w:rPr>
      </w:pPr>
      <w:r>
        <w:rPr>
          <w:color w:val="000000" w:themeColor="text1"/>
          <w:spacing w:val="-3"/>
          <w:w w:val="95"/>
          <w:lang w:eastAsia="zh-CN"/>
          <w14:textFill>
            <w14:solidFill>
              <w14:schemeClr w14:val="tx1"/>
            </w14:solidFill>
          </w14:textFill>
        </w:rPr>
        <w:t>16</w:t>
      </w:r>
      <w:r>
        <w:rPr>
          <w:rFonts w:hint="eastAsia"/>
          <w:color w:val="000000" w:themeColor="text1"/>
          <w:spacing w:val="-3"/>
          <w:w w:val="95"/>
          <w:lang w:eastAsia="zh-CN"/>
          <w14:textFill>
            <w14:solidFill>
              <w14:schemeClr w14:val="tx1"/>
            </w14:solidFill>
          </w14:textFill>
        </w:rPr>
        <w:t>）裁判如果违反规则将取消裁判资格并报组委会及组委会监督仲裁委处理（裁判长允许的除外）。</w:t>
      </w:r>
    </w:p>
    <w:p w14:paraId="4FDE8BA1">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37" w:name="2.选手要求"/>
      <w:bookmarkEnd w:id="37"/>
      <w:bookmarkStart w:id="38" w:name="_Toc208957507"/>
      <w:r>
        <w:rPr>
          <w:color w:val="000000" w:themeColor="text1"/>
          <w:w w:val="95"/>
          <w:lang w:eastAsia="zh-CN"/>
          <w14:textFill>
            <w14:solidFill>
              <w14:schemeClr w14:val="tx1"/>
            </w14:solidFill>
          </w14:textFill>
        </w:rPr>
        <w:t>2.选手要求</w:t>
      </w:r>
      <w:bookmarkEnd w:id="38"/>
    </w:p>
    <w:p w14:paraId="08FB1A33">
      <w:pPr>
        <w:pStyle w:val="7"/>
        <w:spacing w:before="205"/>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1）选手通过抽签决定竞赛工位和竞赛</w:t>
      </w:r>
      <w:r>
        <w:rPr>
          <w:rFonts w:hint="eastAsia"/>
          <w:color w:val="000000" w:themeColor="text1"/>
          <w:w w:val="95"/>
          <w:lang w:eastAsia="zh-CN"/>
          <w14:textFill>
            <w14:solidFill>
              <w14:schemeClr w14:val="tx1"/>
            </w14:solidFill>
          </w14:textFill>
        </w:rPr>
        <w:t>场次</w:t>
      </w:r>
      <w:r>
        <w:rPr>
          <w:color w:val="000000" w:themeColor="text1"/>
          <w:w w:val="95"/>
          <w:lang w:eastAsia="zh-CN"/>
          <w14:textFill>
            <w14:solidFill>
              <w14:schemeClr w14:val="tx1"/>
            </w14:solidFill>
          </w14:textFill>
        </w:rPr>
        <w:t>。</w:t>
      </w:r>
    </w:p>
    <w:p w14:paraId="3C3A1A71">
      <w:pPr>
        <w:pStyle w:val="7"/>
        <w:spacing w:before="205" w:line="358" w:lineRule="auto"/>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2）选手必须正确选择和使用工具对设备和材料进行操</w:t>
      </w:r>
      <w:r>
        <w:rPr>
          <w:color w:val="000000" w:themeColor="text1"/>
          <w:spacing w:val="-15"/>
          <w:w w:val="95"/>
          <w:lang w:eastAsia="zh-CN"/>
          <w14:textFill>
            <w14:solidFill>
              <w14:schemeClr w14:val="tx1"/>
            </w14:solidFill>
          </w14:textFill>
        </w:rPr>
        <w:t>作，以避免人身伤害或设备器件损坏。</w:t>
      </w:r>
    </w:p>
    <w:p w14:paraId="02A47684">
      <w:pPr>
        <w:pStyle w:val="7"/>
        <w:spacing w:before="47" w:line="357" w:lineRule="auto"/>
        <w:ind w:right="264" w:firstLine="620" w:firstLineChars="200"/>
        <w:jc w:val="both"/>
        <w:rPr>
          <w:rFonts w:hint="eastAsia"/>
          <w:color w:val="000000" w:themeColor="text1"/>
          <w:sz w:val="12"/>
          <w:lang w:eastAsia="zh-CN"/>
          <w14:textFill>
            <w14:solidFill>
              <w14:schemeClr w14:val="tx1"/>
            </w14:solidFill>
          </w14:textFill>
        </w:rPr>
      </w:pPr>
      <w:r>
        <w:rPr>
          <w:color w:val="000000" w:themeColor="text1"/>
          <w:spacing w:val="-5"/>
          <w:lang w:eastAsia="zh-CN"/>
          <w14:textFill>
            <w14:solidFill>
              <w14:schemeClr w14:val="tx1"/>
            </w14:solidFill>
          </w14:textFill>
        </w:rPr>
        <w:t>3）</w:t>
      </w:r>
      <w:r>
        <w:rPr>
          <w:color w:val="000000" w:themeColor="text1"/>
          <w:spacing w:val="-1"/>
          <w:lang w:eastAsia="zh-CN"/>
          <w14:textFill>
            <w14:solidFill>
              <w14:schemeClr w14:val="tx1"/>
            </w14:solidFill>
          </w14:textFill>
        </w:rPr>
        <w:t>选手禁止将移动电话带入比赛工位，禁止比赛时使用</w:t>
      </w:r>
      <w:r>
        <w:rPr>
          <w:color w:val="000000" w:themeColor="text1"/>
          <w:spacing w:val="-5"/>
          <w:w w:val="95"/>
          <w:lang w:eastAsia="zh-CN"/>
          <w14:textFill>
            <w14:solidFill>
              <w14:schemeClr w14:val="tx1"/>
            </w14:solidFill>
          </w14:textFill>
        </w:rPr>
        <w:t>手机、照相机、录像机等设备，禁止携带和使用自带的任何存储设备。</w:t>
      </w:r>
    </w:p>
    <w:p w14:paraId="54819FBA">
      <w:pPr>
        <w:pStyle w:val="7"/>
        <w:spacing w:before="1" w:line="357" w:lineRule="auto"/>
        <w:ind w:right="261"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4）</w:t>
      </w:r>
      <w:r>
        <w:rPr>
          <w:color w:val="000000" w:themeColor="text1"/>
          <w:spacing w:val="-1"/>
          <w:lang w:eastAsia="zh-CN"/>
          <w14:textFill>
            <w14:solidFill>
              <w14:schemeClr w14:val="tx1"/>
            </w14:solidFill>
          </w14:textFill>
        </w:rPr>
        <w:t>比赛日内选手比赛工具以及赛场提供的物品、资料一</w:t>
      </w:r>
      <w:r>
        <w:rPr>
          <w:color w:val="000000" w:themeColor="text1"/>
          <w:spacing w:val="-1"/>
          <w:w w:val="95"/>
          <w:lang w:eastAsia="zh-CN"/>
          <w14:textFill>
            <w14:solidFill>
              <w14:schemeClr w14:val="tx1"/>
            </w14:solidFill>
          </w14:textFill>
        </w:rPr>
        <w:t>律不准带离比赛工位。</w:t>
      </w:r>
    </w:p>
    <w:p w14:paraId="337F7096">
      <w:pPr>
        <w:pStyle w:val="7"/>
        <w:spacing w:before="48" w:line="357" w:lineRule="auto"/>
        <w:ind w:right="264"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5）</w:t>
      </w:r>
      <w:r>
        <w:rPr>
          <w:color w:val="000000" w:themeColor="text1"/>
          <w:spacing w:val="-3"/>
          <w:lang w:eastAsia="zh-CN"/>
          <w14:textFill>
            <w14:solidFill>
              <w14:schemeClr w14:val="tx1"/>
            </w14:solidFill>
          </w14:textFill>
        </w:rPr>
        <w:t>比赛时，除裁判长和现场裁判外任何人员不得主动接</w:t>
      </w:r>
      <w:r>
        <w:rPr>
          <w:color w:val="000000" w:themeColor="text1"/>
          <w:spacing w:val="-5"/>
          <w:w w:val="95"/>
          <w:lang w:eastAsia="zh-CN"/>
          <w14:textFill>
            <w14:solidFill>
              <w14:schemeClr w14:val="tx1"/>
            </w14:solidFill>
          </w14:textFill>
        </w:rPr>
        <w:t>近选手及其工作区域，选手有问题只能向裁判长和现场裁判反映。</w:t>
      </w:r>
    </w:p>
    <w:p w14:paraId="3E8FE2C5">
      <w:pPr>
        <w:pStyle w:val="7"/>
        <w:spacing w:before="48" w:line="357" w:lineRule="auto"/>
        <w:ind w:right="138" w:firstLine="640" w:firstLineChars="200"/>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t>6）参赛选手在比赛期间只允许在自己的工位内工作,不</w:t>
      </w:r>
      <w:r>
        <w:rPr>
          <w:color w:val="000000" w:themeColor="text1"/>
          <w:w w:val="95"/>
          <w:lang w:eastAsia="zh-CN"/>
          <w14:textFill>
            <w14:solidFill>
              <w14:schemeClr w14:val="tx1"/>
            </w14:solidFill>
          </w14:textFill>
        </w:rPr>
        <w:t>准离开比赛工位，如果有特殊原因需离开工位，必须通知现场裁判，得到允许后方可离开。</w:t>
      </w:r>
    </w:p>
    <w:p w14:paraId="06EAFE78">
      <w:pPr>
        <w:pStyle w:val="7"/>
        <w:spacing w:before="48" w:line="357" w:lineRule="auto"/>
        <w:ind w:right="393" w:firstLine="588" w:firstLineChars="200"/>
        <w:rPr>
          <w:rFonts w:hint="eastAsia"/>
          <w:color w:val="000000" w:themeColor="text1"/>
          <w:lang w:eastAsia="zh-CN"/>
          <w14:textFill>
            <w14:solidFill>
              <w14:schemeClr w14:val="tx1"/>
            </w14:solidFill>
          </w14:textFill>
        </w:rPr>
      </w:pPr>
      <w:r>
        <w:rPr>
          <w:color w:val="000000" w:themeColor="text1"/>
          <w:spacing w:val="-5"/>
          <w:w w:val="95"/>
          <w:lang w:eastAsia="zh-CN"/>
          <w14:textFill>
            <w14:solidFill>
              <w14:schemeClr w14:val="tx1"/>
            </w14:solidFill>
          </w14:textFill>
        </w:rPr>
        <w:t>7）</w:t>
      </w:r>
      <w:r>
        <w:rPr>
          <w:color w:val="000000" w:themeColor="text1"/>
          <w:spacing w:val="-1"/>
          <w:w w:val="95"/>
          <w:lang w:eastAsia="zh-CN"/>
          <w14:textFill>
            <w14:solidFill>
              <w14:schemeClr w14:val="tx1"/>
            </w14:solidFill>
          </w14:textFill>
        </w:rPr>
        <w:t>参赛选手只允许使用自己工位上的设备和工具，</w:t>
      </w:r>
      <w:r>
        <w:rPr>
          <w:rFonts w:hint="eastAsia"/>
          <w:color w:val="000000" w:themeColor="text1"/>
          <w:spacing w:val="-1"/>
          <w:w w:val="95"/>
          <w:lang w:eastAsia="zh-CN"/>
          <w14:textFill>
            <w14:solidFill>
              <w14:schemeClr w14:val="tx1"/>
            </w14:solidFill>
          </w14:textFill>
        </w:rPr>
        <w:t>经</w:t>
      </w:r>
      <w:r>
        <w:rPr>
          <w:color w:val="000000" w:themeColor="text1"/>
          <w:spacing w:val="-1"/>
          <w:w w:val="95"/>
          <w:lang w:eastAsia="zh-CN"/>
          <w14:textFill>
            <w14:solidFill>
              <w14:schemeClr w14:val="tx1"/>
            </w14:solidFill>
          </w14:textFill>
        </w:rPr>
        <w:t>裁判长同意才可向他人借用。</w:t>
      </w:r>
    </w:p>
    <w:p w14:paraId="55974796">
      <w:pPr>
        <w:pStyle w:val="7"/>
        <w:spacing w:before="48" w:line="357" w:lineRule="auto"/>
        <w:ind w:right="138" w:firstLine="628" w:firstLineChars="200"/>
        <w:rPr>
          <w:rFonts w:hint="eastAsia"/>
          <w:color w:val="000000" w:themeColor="text1"/>
          <w:lang w:eastAsia="zh-CN"/>
          <w14:textFill>
            <w14:solidFill>
              <w14:schemeClr w14:val="tx1"/>
            </w14:solidFill>
          </w14:textFill>
        </w:rPr>
      </w:pPr>
      <w:r>
        <w:rPr>
          <w:color w:val="000000" w:themeColor="text1"/>
          <w:spacing w:val="-3"/>
          <w:lang w:eastAsia="zh-CN"/>
          <w14:textFill>
            <w14:solidFill>
              <w14:schemeClr w14:val="tx1"/>
            </w14:solidFill>
          </w14:textFill>
        </w:rPr>
        <w:t>8）</w:t>
      </w:r>
      <w:r>
        <w:rPr>
          <w:color w:val="000000" w:themeColor="text1"/>
          <w:spacing w:val="-1"/>
          <w:lang w:eastAsia="zh-CN"/>
          <w14:textFill>
            <w14:solidFill>
              <w14:schemeClr w14:val="tx1"/>
            </w14:solidFill>
          </w14:textFill>
        </w:rPr>
        <w:t>在竞赛过程中如发现问题</w:t>
      </w:r>
      <w:r>
        <w:rPr>
          <w:color w:val="000000" w:themeColor="text1"/>
          <w:lang w:eastAsia="zh-CN"/>
          <w14:textFill>
            <w14:solidFill>
              <w14:schemeClr w14:val="tx1"/>
            </w14:solidFill>
          </w14:textFill>
        </w:rPr>
        <w:t>（如设备故障等</w:t>
      </w:r>
      <w:r>
        <w:rPr>
          <w:color w:val="000000" w:themeColor="text1"/>
          <w:spacing w:val="-5"/>
          <w:lang w:eastAsia="zh-CN"/>
          <w14:textFill>
            <w14:solidFill>
              <w14:schemeClr w14:val="tx1"/>
            </w14:solidFill>
          </w14:textFill>
        </w:rPr>
        <w:t>），</w:t>
      </w:r>
      <w:r>
        <w:rPr>
          <w:color w:val="000000" w:themeColor="text1"/>
          <w:lang w:eastAsia="zh-CN"/>
          <w14:textFill>
            <w14:solidFill>
              <w14:schemeClr w14:val="tx1"/>
            </w14:solidFill>
          </w14:textFill>
        </w:rPr>
        <w:t>选手应</w:t>
      </w:r>
      <w:r>
        <w:rPr>
          <w:color w:val="000000" w:themeColor="text1"/>
          <w:spacing w:val="-16"/>
          <w:w w:val="95"/>
          <w:lang w:eastAsia="zh-CN"/>
          <w14:textFill>
            <w14:solidFill>
              <w14:schemeClr w14:val="tx1"/>
            </w14:solidFill>
          </w14:textFill>
        </w:rPr>
        <w:t>立即向现场裁判反映。得到同意后，选手退出到工作区外等候，</w:t>
      </w:r>
      <w:r>
        <w:rPr>
          <w:color w:val="000000" w:themeColor="text1"/>
          <w:spacing w:val="-15"/>
          <w:lang w:eastAsia="zh-CN"/>
          <w14:textFill>
            <w14:solidFill>
              <w14:schemeClr w14:val="tx1"/>
            </w14:solidFill>
          </w14:textFill>
        </w:rPr>
        <w:t>等待故障处理完后方可继续比赛。如属于设备故障，补时时间</w:t>
      </w:r>
      <w:r>
        <w:rPr>
          <w:color w:val="000000" w:themeColor="text1"/>
          <w:spacing w:val="-15"/>
          <w:w w:val="95"/>
          <w:lang w:eastAsia="zh-CN"/>
          <w14:textFill>
            <w14:solidFill>
              <w14:schemeClr w14:val="tx1"/>
            </w14:solidFill>
          </w14:textFill>
        </w:rPr>
        <w:t>为从选手示意到故障处理结束这段时间，否则不予补时。</w:t>
      </w:r>
    </w:p>
    <w:p w14:paraId="50D7DDA5">
      <w:pPr>
        <w:pStyle w:val="7"/>
        <w:spacing w:before="48" w:line="357" w:lineRule="auto"/>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9）比赛结束铃声响起后，选手应立即停止工作。未经裁</w:t>
      </w:r>
      <w:r>
        <w:rPr>
          <w:color w:val="000000" w:themeColor="text1"/>
          <w:w w:val="95"/>
          <w:lang w:eastAsia="zh-CN"/>
          <w14:textFill>
            <w14:solidFill>
              <w14:schemeClr w14:val="tx1"/>
            </w14:solidFill>
          </w14:textFill>
        </w:rPr>
        <w:t>判长允许，选手不得延长比赛时间。</w:t>
      </w:r>
    </w:p>
    <w:p w14:paraId="24A98B9A">
      <w:pPr>
        <w:pStyle w:val="7"/>
        <w:spacing w:before="48" w:line="357" w:lineRule="auto"/>
        <w:ind w:right="387"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10）评分期间，选手按裁判人员的指令要求操作设备，</w:t>
      </w:r>
      <w:r>
        <w:rPr>
          <w:color w:val="000000" w:themeColor="text1"/>
          <w:w w:val="95"/>
          <w:lang w:eastAsia="zh-CN"/>
          <w14:textFill>
            <w14:solidFill>
              <w14:schemeClr w14:val="tx1"/>
            </w14:solidFill>
          </w14:textFill>
        </w:rPr>
        <w:t>不允许更改、调整比赛设备及相关控制程序。</w:t>
      </w:r>
    </w:p>
    <w:p w14:paraId="647B4A41">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39" w:name="3.技术人员和工作人员要求"/>
      <w:bookmarkEnd w:id="39"/>
      <w:bookmarkStart w:id="40" w:name="_Toc208957508"/>
      <w:r>
        <w:rPr>
          <w:color w:val="000000" w:themeColor="text1"/>
          <w:w w:val="95"/>
          <w:lang w:eastAsia="zh-CN"/>
          <w14:textFill>
            <w14:solidFill>
              <w14:schemeClr w14:val="tx1"/>
            </w14:solidFill>
          </w14:textFill>
        </w:rPr>
        <w:t>3.技术人员和工作人员要求</w:t>
      </w:r>
      <w:bookmarkEnd w:id="40"/>
    </w:p>
    <w:p w14:paraId="168EEB20">
      <w:pPr>
        <w:pStyle w:val="7"/>
        <w:spacing w:before="205" w:line="357" w:lineRule="auto"/>
        <w:ind w:firstLine="640" w:firstLineChars="200"/>
        <w:rPr>
          <w:rFonts w:hint="eastAsia"/>
          <w:color w:val="000000" w:themeColor="text1"/>
          <w:sz w:val="12"/>
          <w:lang w:eastAsia="zh-CN"/>
          <w14:textFill>
            <w14:solidFill>
              <w14:schemeClr w14:val="tx1"/>
            </w14:solidFill>
          </w14:textFill>
        </w:rPr>
      </w:pPr>
      <w:r>
        <w:rPr>
          <w:color w:val="000000" w:themeColor="text1"/>
          <w:lang w:eastAsia="zh-CN"/>
          <w14:textFill>
            <w14:solidFill>
              <w14:schemeClr w14:val="tx1"/>
            </w14:solidFill>
          </w14:textFill>
        </w:rPr>
        <w:t>1）技术人员和工作人员在比赛进行过程中不得主动接触</w:t>
      </w:r>
      <w:r>
        <w:rPr>
          <w:color w:val="000000" w:themeColor="text1"/>
          <w:w w:val="95"/>
          <w:lang w:eastAsia="zh-CN"/>
          <w14:textFill>
            <w14:solidFill>
              <w14:schemeClr w14:val="tx1"/>
            </w14:solidFill>
          </w14:textFill>
        </w:rPr>
        <w:t>裁判员和选手。</w:t>
      </w:r>
    </w:p>
    <w:p w14:paraId="50EB96A2">
      <w:pPr>
        <w:pStyle w:val="7"/>
        <w:spacing w:before="1" w:line="357" w:lineRule="auto"/>
        <w:ind w:right="104"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2）</w:t>
      </w:r>
      <w:r>
        <w:rPr>
          <w:color w:val="000000" w:themeColor="text1"/>
          <w:spacing w:val="-1"/>
          <w:lang w:eastAsia="zh-CN"/>
          <w14:textFill>
            <w14:solidFill>
              <w14:schemeClr w14:val="tx1"/>
            </w14:solidFill>
          </w14:textFill>
        </w:rPr>
        <w:t>技术人员和工作人员在竞赛区域内不得使用手机，照</w:t>
      </w:r>
      <w:r>
        <w:rPr>
          <w:color w:val="000000" w:themeColor="text1"/>
          <w:spacing w:val="-1"/>
          <w:w w:val="95"/>
          <w:lang w:eastAsia="zh-CN"/>
          <w14:textFill>
            <w14:solidFill>
              <w14:schemeClr w14:val="tx1"/>
            </w14:solidFill>
          </w14:textFill>
        </w:rPr>
        <w:t>相机和摄像机等设备。</w:t>
      </w:r>
    </w:p>
    <w:p w14:paraId="52605398">
      <w:pPr>
        <w:pStyle w:val="7"/>
        <w:spacing w:before="48" w:line="357" w:lineRule="auto"/>
        <w:ind w:right="104" w:firstLine="592" w:firstLineChars="200"/>
        <w:jc w:val="both"/>
        <w:rPr>
          <w:rFonts w:hint="eastAsia"/>
          <w:color w:val="000000" w:themeColor="text1"/>
          <w:spacing w:val="-2"/>
          <w:w w:val="95"/>
          <w:lang w:eastAsia="zh-CN"/>
          <w14:textFill>
            <w14:solidFill>
              <w14:schemeClr w14:val="tx1"/>
            </w14:solidFill>
          </w14:textFill>
        </w:rPr>
      </w:pPr>
      <w:r>
        <w:rPr>
          <w:color w:val="000000" w:themeColor="text1"/>
          <w:spacing w:val="-4"/>
          <w:w w:val="95"/>
          <w:lang w:eastAsia="zh-CN"/>
          <w14:textFill>
            <w14:solidFill>
              <w14:schemeClr w14:val="tx1"/>
            </w14:solidFill>
          </w14:textFill>
        </w:rPr>
        <w:t>3）</w:t>
      </w:r>
      <w:r>
        <w:rPr>
          <w:color w:val="000000" w:themeColor="text1"/>
          <w:spacing w:val="-2"/>
          <w:w w:val="95"/>
          <w:lang w:eastAsia="zh-CN"/>
          <w14:textFill>
            <w14:solidFill>
              <w14:schemeClr w14:val="tx1"/>
            </w14:solidFill>
          </w14:textFill>
        </w:rPr>
        <w:t>技术人员和工作人员按照要求，在规定位置就坐，进行自己的工作或者等待工作安排，不得擅自离开岗位。</w:t>
      </w:r>
    </w:p>
    <w:p w14:paraId="66DE5773">
      <w:pPr>
        <w:pStyle w:val="7"/>
        <w:spacing w:before="48" w:line="357" w:lineRule="auto"/>
        <w:ind w:right="104" w:firstLine="596" w:firstLineChars="200"/>
        <w:jc w:val="both"/>
        <w:rPr>
          <w:rFonts w:hint="eastAsia"/>
          <w:color w:val="000000" w:themeColor="text1"/>
          <w:lang w:eastAsia="zh-CN"/>
          <w14:textFill>
            <w14:solidFill>
              <w14:schemeClr w14:val="tx1"/>
            </w14:solidFill>
          </w14:textFill>
        </w:rPr>
      </w:pPr>
      <w:r>
        <w:rPr>
          <w:color w:val="000000" w:themeColor="text1"/>
          <w:spacing w:val="-11"/>
          <w:lang w:eastAsia="zh-CN"/>
          <w14:textFill>
            <w14:solidFill>
              <w14:schemeClr w14:val="tx1"/>
            </w14:solidFill>
          </w14:textFill>
        </w:rPr>
        <w:t>4）</w:t>
      </w:r>
      <w:r>
        <w:rPr>
          <w:color w:val="000000" w:themeColor="text1"/>
          <w:lang w:eastAsia="zh-CN"/>
          <w14:textFill>
            <w14:solidFill>
              <w14:schemeClr w14:val="tx1"/>
            </w14:solidFill>
          </w14:textFill>
        </w:rPr>
        <w:t>技术人员和工作人员离开竞赛区域必须向项目经理报</w:t>
      </w:r>
      <w:r>
        <w:rPr>
          <w:color w:val="000000" w:themeColor="text1"/>
          <w:w w:val="95"/>
          <w:lang w:eastAsia="zh-CN"/>
          <w14:textFill>
            <w14:solidFill>
              <w14:schemeClr w14:val="tx1"/>
            </w14:solidFill>
          </w14:textFill>
        </w:rPr>
        <w:t>告并得到批准，进出竞赛区域必须进行登记。</w:t>
      </w:r>
    </w:p>
    <w:p w14:paraId="4098221A">
      <w:pPr>
        <w:pStyle w:val="7"/>
        <w:spacing w:before="48" w:line="357" w:lineRule="auto"/>
        <w:ind w:right="101" w:firstLine="620" w:firstLineChars="200"/>
        <w:jc w:val="both"/>
        <w:rPr>
          <w:rFonts w:hint="eastAsia"/>
          <w:color w:val="000000" w:themeColor="text1"/>
          <w:spacing w:val="-1"/>
          <w:w w:val="95"/>
          <w:lang w:eastAsia="zh-CN"/>
          <w14:textFill>
            <w14:solidFill>
              <w14:schemeClr w14:val="tx1"/>
            </w14:solidFill>
          </w14:textFill>
        </w:rPr>
      </w:pPr>
      <w:r>
        <w:rPr>
          <w:color w:val="000000" w:themeColor="text1"/>
          <w:spacing w:val="-5"/>
          <w:lang w:eastAsia="zh-CN"/>
          <w14:textFill>
            <w14:solidFill>
              <w14:schemeClr w14:val="tx1"/>
            </w14:solidFill>
          </w14:textFill>
        </w:rPr>
        <w:t>5）</w:t>
      </w:r>
      <w:r>
        <w:rPr>
          <w:color w:val="000000" w:themeColor="text1"/>
          <w:spacing w:val="-1"/>
          <w:lang w:eastAsia="zh-CN"/>
          <w14:textFill>
            <w14:solidFill>
              <w14:schemeClr w14:val="tx1"/>
            </w14:solidFill>
          </w14:textFill>
        </w:rPr>
        <w:t>技术人员按照选手的申请或者裁判长的安排，对现场</w:t>
      </w:r>
      <w:r>
        <w:rPr>
          <w:color w:val="000000" w:themeColor="text1"/>
          <w:spacing w:val="-1"/>
          <w:w w:val="95"/>
          <w:lang w:eastAsia="zh-CN"/>
          <w14:textFill>
            <w14:solidFill>
              <w14:schemeClr w14:val="tx1"/>
            </w14:solidFill>
          </w14:textFill>
        </w:rPr>
        <w:t>设备进行维护或鉴定等工作。</w:t>
      </w:r>
    </w:p>
    <w:p w14:paraId="7D114C36">
      <w:pPr>
        <w:pStyle w:val="7"/>
        <w:spacing w:before="48" w:line="357" w:lineRule="auto"/>
        <w:ind w:right="101" w:firstLine="620" w:firstLineChars="200"/>
        <w:jc w:val="both"/>
        <w:rPr>
          <w:rFonts w:hint="eastAsia"/>
          <w:color w:val="000000" w:themeColor="text1"/>
          <w:lang w:eastAsia="zh-CN"/>
          <w14:textFill>
            <w14:solidFill>
              <w14:schemeClr w14:val="tx1"/>
            </w14:solidFill>
          </w14:textFill>
        </w:rPr>
      </w:pPr>
      <w:r>
        <w:rPr>
          <w:color w:val="000000" w:themeColor="text1"/>
          <w:spacing w:val="-5"/>
          <w:lang w:eastAsia="zh-CN"/>
          <w14:textFill>
            <w14:solidFill>
              <w14:schemeClr w14:val="tx1"/>
            </w14:solidFill>
          </w14:textFill>
        </w:rPr>
        <w:t>6）</w:t>
      </w:r>
      <w:r>
        <w:rPr>
          <w:color w:val="000000" w:themeColor="text1"/>
          <w:spacing w:val="-1"/>
          <w:lang w:eastAsia="zh-CN"/>
          <w14:textFill>
            <w14:solidFill>
              <w14:schemeClr w14:val="tx1"/>
            </w14:solidFill>
          </w14:textFill>
        </w:rPr>
        <w:t>技术人员进入选手工位工作时，选手除了必要的问题</w:t>
      </w:r>
      <w:r>
        <w:rPr>
          <w:color w:val="000000" w:themeColor="text1"/>
          <w:spacing w:val="-5"/>
          <w:w w:val="95"/>
          <w:lang w:eastAsia="zh-CN"/>
          <w14:textFill>
            <w14:solidFill>
              <w14:schemeClr w14:val="tx1"/>
            </w14:solidFill>
          </w14:textFill>
        </w:rPr>
        <w:t>描述外，不得向技术人员询问其他问题，技术人员也不可随意与选手交流。</w:t>
      </w:r>
    </w:p>
    <w:p w14:paraId="0A19DA47">
      <w:pPr>
        <w:pStyle w:val="7"/>
        <w:spacing w:before="48" w:line="357" w:lineRule="auto"/>
        <w:ind w:right="104" w:firstLine="588" w:firstLineChars="200"/>
        <w:jc w:val="both"/>
        <w:rPr>
          <w:rFonts w:hint="eastAsia"/>
          <w:color w:val="000000" w:themeColor="text1"/>
          <w:lang w:eastAsia="zh-CN"/>
          <w14:textFill>
            <w14:solidFill>
              <w14:schemeClr w14:val="tx1"/>
            </w14:solidFill>
          </w14:textFill>
        </w:rPr>
      </w:pPr>
      <w:r>
        <w:rPr>
          <w:color w:val="000000" w:themeColor="text1"/>
          <w:spacing w:val="-5"/>
          <w:w w:val="95"/>
          <w:lang w:eastAsia="zh-CN"/>
          <w14:textFill>
            <w14:solidFill>
              <w14:schemeClr w14:val="tx1"/>
            </w14:solidFill>
          </w14:textFill>
        </w:rPr>
        <w:t>7）</w:t>
      </w:r>
      <w:r>
        <w:rPr>
          <w:color w:val="000000" w:themeColor="text1"/>
          <w:spacing w:val="-1"/>
          <w:w w:val="95"/>
          <w:lang w:eastAsia="zh-CN"/>
          <w14:textFill>
            <w14:solidFill>
              <w14:schemeClr w14:val="tx1"/>
            </w14:solidFill>
          </w14:textFill>
        </w:rPr>
        <w:t>技术人员进行技术鉴定或者技术处理时，选手必须停</w:t>
      </w:r>
      <w:r>
        <w:rPr>
          <w:color w:val="000000" w:themeColor="text1"/>
          <w:spacing w:val="-5"/>
          <w:w w:val="95"/>
          <w:lang w:eastAsia="zh-CN"/>
          <w14:textFill>
            <w14:solidFill>
              <w14:schemeClr w14:val="tx1"/>
            </w14:solidFill>
          </w14:textFill>
        </w:rPr>
        <w:t>止工作，按照裁判员的规定离开工位，等待技术人员处理完毕后，由技术人员将处理结果通知给裁判员，由裁判员向选手告知处理结果。</w:t>
      </w:r>
    </w:p>
    <w:p w14:paraId="5A714D7A">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1" w:name="4.技术争议处理"/>
      <w:bookmarkEnd w:id="41"/>
      <w:bookmarkStart w:id="42" w:name="_Toc208957509"/>
      <w:r>
        <w:rPr>
          <w:color w:val="000000" w:themeColor="text1"/>
          <w:w w:val="95"/>
          <w:lang w:eastAsia="zh-CN"/>
          <w14:textFill>
            <w14:solidFill>
              <w14:schemeClr w14:val="tx1"/>
            </w14:solidFill>
          </w14:textFill>
        </w:rPr>
        <w:t>4.技术争议处理</w:t>
      </w:r>
      <w:bookmarkEnd w:id="42"/>
    </w:p>
    <w:p w14:paraId="46459897">
      <w:pPr>
        <w:pStyle w:val="7"/>
        <w:spacing w:before="205" w:line="357" w:lineRule="auto"/>
        <w:ind w:right="101" w:firstLine="620" w:firstLineChars="200"/>
        <w:jc w:val="both"/>
        <w:rPr>
          <w:rFonts w:hint="eastAsia"/>
          <w:color w:val="000000" w:themeColor="text1"/>
          <w:w w:val="95"/>
          <w:lang w:eastAsia="zh-CN"/>
          <w14:textFill>
            <w14:solidFill>
              <w14:schemeClr w14:val="tx1"/>
            </w14:solidFill>
          </w14:textFill>
        </w:rPr>
      </w:pPr>
      <w:r>
        <w:rPr>
          <w:color w:val="000000" w:themeColor="text1"/>
          <w:spacing w:val="-5"/>
          <w:lang w:eastAsia="zh-CN"/>
          <w14:textFill>
            <w14:solidFill>
              <w14:schemeClr w14:val="tx1"/>
            </w14:solidFill>
          </w14:textFill>
        </w:rPr>
        <w:t>1）</w:t>
      </w:r>
      <w:r>
        <w:rPr>
          <w:color w:val="000000" w:themeColor="text1"/>
          <w:spacing w:val="-1"/>
          <w:lang w:eastAsia="zh-CN"/>
          <w14:textFill>
            <w14:solidFill>
              <w14:schemeClr w14:val="tx1"/>
            </w14:solidFill>
          </w14:textFill>
        </w:rPr>
        <w:t>对于竞赛过程中出现的一些技术问题或争议，现场裁判员应</w:t>
      </w:r>
      <w:r>
        <w:rPr>
          <w:color w:val="000000" w:themeColor="text1"/>
          <w:spacing w:val="-4"/>
          <w:w w:val="95"/>
          <w:lang w:eastAsia="zh-CN"/>
          <w14:textFill>
            <w14:solidFill>
              <w14:schemeClr w14:val="tx1"/>
            </w14:solidFill>
          </w14:textFill>
        </w:rPr>
        <w:t>该向裁判长报告。如果不影响比赛的进行，应该优先保证比赛</w:t>
      </w:r>
      <w:r>
        <w:rPr>
          <w:color w:val="000000" w:themeColor="text1"/>
          <w:spacing w:val="-7"/>
          <w:lang w:eastAsia="zh-CN"/>
          <w14:textFill>
            <w14:solidFill>
              <w14:schemeClr w14:val="tx1"/>
            </w14:solidFill>
          </w14:textFill>
        </w:rPr>
        <w:t>的顺利进行，待选手当日比赛结束后，裁判长组织全体裁判员进行讨论，得到多数裁判员赞成后，形成处理方案并打印，由</w:t>
      </w:r>
      <w:r>
        <w:rPr>
          <w:color w:val="000000" w:themeColor="text1"/>
          <w:spacing w:val="-9"/>
          <w:w w:val="95"/>
          <w:lang w:eastAsia="zh-CN"/>
          <w14:textFill>
            <w14:solidFill>
              <w14:schemeClr w14:val="tx1"/>
            </w14:solidFill>
          </w14:textFill>
        </w:rPr>
        <w:t>所有裁判员签名归档。讨论形成处理方案的方式包括并不仅限</w:t>
      </w:r>
      <w:r>
        <w:rPr>
          <w:color w:val="000000" w:themeColor="text1"/>
          <w:w w:val="95"/>
          <w:lang w:eastAsia="zh-CN"/>
          <w14:textFill>
            <w14:solidFill>
              <w14:schemeClr w14:val="tx1"/>
            </w14:solidFill>
          </w14:textFill>
        </w:rPr>
        <w:t>于裁判员提议，裁判长提议，讨论投票等形式。</w:t>
      </w:r>
    </w:p>
    <w:p w14:paraId="5D930EB2">
      <w:pPr>
        <w:pStyle w:val="7"/>
        <w:spacing w:before="205" w:line="357" w:lineRule="auto"/>
        <w:ind w:right="101" w:firstLine="596" w:firstLineChars="200"/>
        <w:jc w:val="both"/>
        <w:rPr>
          <w:rFonts w:hint="eastAsia"/>
          <w:color w:val="000000" w:themeColor="text1"/>
          <w:lang w:eastAsia="zh-CN"/>
          <w14:textFill>
            <w14:solidFill>
              <w14:schemeClr w14:val="tx1"/>
            </w14:solidFill>
          </w14:textFill>
        </w:rPr>
      </w:pPr>
      <w:r>
        <w:rPr>
          <w:color w:val="000000" w:themeColor="text1"/>
          <w:spacing w:val="-11"/>
          <w:lang w:eastAsia="zh-CN"/>
          <w14:textFill>
            <w14:solidFill>
              <w14:schemeClr w14:val="tx1"/>
            </w14:solidFill>
          </w14:textFill>
        </w:rPr>
        <w:t>2）</w:t>
      </w:r>
      <w:r>
        <w:rPr>
          <w:color w:val="000000" w:themeColor="text1"/>
          <w:lang w:eastAsia="zh-CN"/>
          <w14:textFill>
            <w14:solidFill>
              <w14:schemeClr w14:val="tx1"/>
            </w14:solidFill>
          </w14:textFill>
        </w:rPr>
        <w:t>对于竞赛过程中出现紧急技术问题必须当场处理的情</w:t>
      </w:r>
      <w:r>
        <w:rPr>
          <w:color w:val="000000" w:themeColor="text1"/>
          <w:spacing w:val="-4"/>
          <w:w w:val="95"/>
          <w:lang w:eastAsia="zh-CN"/>
          <w14:textFill>
            <w14:solidFill>
              <w14:schemeClr w14:val="tx1"/>
            </w14:solidFill>
          </w14:textFill>
        </w:rPr>
        <w:t>况，在不影响大多数选手比赛的前提下，由裁判长现场决定处理方法，并在比赛结束后第一时间通知全体裁判员。</w:t>
      </w:r>
    </w:p>
    <w:p w14:paraId="6D12EF98">
      <w:pPr>
        <w:pStyle w:val="7"/>
        <w:spacing w:before="48" w:line="357" w:lineRule="auto"/>
        <w:ind w:right="261" w:firstLine="620" w:firstLineChars="200"/>
        <w:jc w:val="both"/>
        <w:rPr>
          <w:rFonts w:hint="eastAsia"/>
          <w:color w:val="000000" w:themeColor="text1"/>
          <w:spacing w:val="-3"/>
          <w:w w:val="95"/>
          <w:lang w:eastAsia="zh-CN"/>
          <w14:textFill>
            <w14:solidFill>
              <w14:schemeClr w14:val="tx1"/>
            </w14:solidFill>
          </w14:textFill>
        </w:rPr>
      </w:pPr>
      <w:r>
        <w:rPr>
          <w:color w:val="000000" w:themeColor="text1"/>
          <w:spacing w:val="-5"/>
          <w:lang w:eastAsia="zh-CN"/>
          <w14:textFill>
            <w14:solidFill>
              <w14:schemeClr w14:val="tx1"/>
            </w14:solidFill>
          </w14:textFill>
        </w:rPr>
        <w:t>3）</w:t>
      </w:r>
      <w:r>
        <w:rPr>
          <w:color w:val="000000" w:themeColor="text1"/>
          <w:spacing w:val="-1"/>
          <w:lang w:eastAsia="zh-CN"/>
          <w14:textFill>
            <w14:solidFill>
              <w14:schemeClr w14:val="tx1"/>
            </w14:solidFill>
          </w14:textFill>
        </w:rPr>
        <w:t>对于可能出现的评分标准或评分流程上的争议，由裁</w:t>
      </w:r>
      <w:r>
        <w:rPr>
          <w:color w:val="000000" w:themeColor="text1"/>
          <w:spacing w:val="-3"/>
          <w:w w:val="95"/>
          <w:lang w:eastAsia="zh-CN"/>
          <w14:textFill>
            <w14:solidFill>
              <w14:schemeClr w14:val="tx1"/>
            </w14:solidFill>
          </w14:textFill>
        </w:rPr>
        <w:t>判</w:t>
      </w:r>
    </w:p>
    <w:p w14:paraId="753884FE">
      <w:pPr>
        <w:pStyle w:val="7"/>
        <w:spacing w:before="48" w:line="357" w:lineRule="auto"/>
        <w:ind w:right="261"/>
        <w:jc w:val="both"/>
        <w:rPr>
          <w:rFonts w:hint="eastAsia"/>
          <w:color w:val="000000" w:themeColor="text1"/>
          <w:lang w:eastAsia="zh-CN"/>
          <w14:textFill>
            <w14:solidFill>
              <w14:schemeClr w14:val="tx1"/>
            </w14:solidFill>
          </w14:textFill>
        </w:rPr>
      </w:pPr>
      <w:r>
        <w:rPr>
          <w:color w:val="000000" w:themeColor="text1"/>
          <w:spacing w:val="-3"/>
          <w:w w:val="95"/>
          <w:lang w:eastAsia="zh-CN"/>
          <w14:textFill>
            <w14:solidFill>
              <w14:schemeClr w14:val="tx1"/>
            </w14:solidFill>
          </w14:textFill>
        </w:rPr>
        <w:t>长提出解决方案，由全体裁判员</w:t>
      </w:r>
      <w:r>
        <w:rPr>
          <w:color w:val="000000" w:themeColor="text1"/>
          <w:w w:val="95"/>
          <w:lang w:eastAsia="zh-CN"/>
          <w14:textFill>
            <w14:solidFill>
              <w14:schemeClr w14:val="tx1"/>
            </w14:solidFill>
          </w14:textFill>
        </w:rPr>
        <w:t>（</w:t>
      </w:r>
      <w:r>
        <w:rPr>
          <w:color w:val="000000" w:themeColor="text1"/>
          <w:spacing w:val="-1"/>
          <w:w w:val="95"/>
          <w:lang w:eastAsia="zh-CN"/>
          <w14:textFill>
            <w14:solidFill>
              <w14:schemeClr w14:val="tx1"/>
            </w14:solidFill>
          </w14:textFill>
        </w:rPr>
        <w:t>包括争议提出人，不包括裁判长）投票决定。如果投票票数持平，由裁判长决定。</w:t>
      </w:r>
    </w:p>
    <w:p w14:paraId="6EAF1841">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3" w:name="5.项目特殊规定"/>
      <w:bookmarkEnd w:id="43"/>
      <w:bookmarkStart w:id="44" w:name="_Toc208957510"/>
      <w:r>
        <w:rPr>
          <w:color w:val="000000" w:themeColor="text1"/>
          <w:w w:val="95"/>
          <w:lang w:eastAsia="zh-CN"/>
          <w14:textFill>
            <w14:solidFill>
              <w14:schemeClr w14:val="tx1"/>
            </w14:solidFill>
          </w14:textFill>
        </w:rPr>
        <w:t>5.项目特殊规定</w:t>
      </w:r>
      <w:bookmarkEnd w:id="44"/>
    </w:p>
    <w:p w14:paraId="7E1B5200">
      <w:pPr>
        <w:pStyle w:val="7"/>
        <w:spacing w:before="205" w:line="357" w:lineRule="auto"/>
        <w:ind w:right="264" w:firstLine="588" w:firstLineChars="200"/>
        <w:jc w:val="both"/>
        <w:rPr>
          <w:rFonts w:hint="eastAsia"/>
          <w:color w:val="000000" w:themeColor="text1"/>
          <w:spacing w:val="-11"/>
          <w:w w:val="95"/>
          <w:lang w:eastAsia="zh-CN"/>
          <w14:textFill>
            <w14:solidFill>
              <w14:schemeClr w14:val="tx1"/>
            </w14:solidFill>
          </w14:textFill>
        </w:rPr>
      </w:pPr>
      <w:r>
        <w:rPr>
          <w:color w:val="000000" w:themeColor="text1"/>
          <w:spacing w:val="-5"/>
          <w:w w:val="95"/>
          <w:lang w:eastAsia="zh-CN"/>
          <w14:textFill>
            <w14:solidFill>
              <w14:schemeClr w14:val="tx1"/>
            </w14:solidFill>
          </w14:textFill>
        </w:rPr>
        <w:t>1）</w:t>
      </w:r>
      <w:r>
        <w:rPr>
          <w:color w:val="000000" w:themeColor="text1"/>
          <w:spacing w:val="-3"/>
          <w:w w:val="95"/>
          <w:lang w:eastAsia="zh-CN"/>
          <w14:textFill>
            <w14:solidFill>
              <w14:schemeClr w14:val="tx1"/>
            </w14:solidFill>
          </w14:textFill>
        </w:rPr>
        <w:t>在竞赛过程中，选手不得再将其他工具、材料、设备</w:t>
      </w:r>
      <w:r>
        <w:rPr>
          <w:color w:val="000000" w:themeColor="text1"/>
          <w:spacing w:val="-5"/>
          <w:w w:val="95"/>
          <w:lang w:eastAsia="zh-CN"/>
          <w14:textFill>
            <w14:solidFill>
              <w14:schemeClr w14:val="tx1"/>
            </w14:solidFill>
          </w14:textFill>
        </w:rPr>
        <w:t>和资料携带入竞赛区域，也不得接受未经裁判长许可的任何人</w:t>
      </w:r>
      <w:r>
        <w:rPr>
          <w:color w:val="000000" w:themeColor="text1"/>
          <w:spacing w:val="-5"/>
          <w:lang w:eastAsia="zh-CN"/>
          <w14:textFill>
            <w14:solidFill>
              <w14:schemeClr w14:val="tx1"/>
            </w14:solidFill>
          </w14:textFill>
        </w:rPr>
        <w:t>从场外传递的任何物品，违反者将被取消当天评分项的评</w:t>
      </w:r>
      <w:r>
        <w:rPr>
          <w:color w:val="000000" w:themeColor="text1"/>
          <w:spacing w:val="-5"/>
          <w:w w:val="95"/>
          <w:lang w:eastAsia="zh-CN"/>
          <w14:textFill>
            <w14:solidFill>
              <w14:schemeClr w14:val="tx1"/>
            </w14:solidFill>
          </w14:textFill>
        </w:rPr>
        <w:t>分。</w:t>
      </w:r>
    </w:p>
    <w:p w14:paraId="7C118438">
      <w:pPr>
        <w:pStyle w:val="7"/>
        <w:spacing w:before="48" w:line="357" w:lineRule="auto"/>
        <w:ind w:right="264" w:firstLine="624" w:firstLineChars="200"/>
        <w:jc w:val="both"/>
        <w:rPr>
          <w:rFonts w:hint="eastAsia"/>
          <w:color w:val="000000" w:themeColor="text1"/>
          <w:sz w:val="12"/>
          <w:lang w:eastAsia="zh-CN"/>
          <w14:textFill>
            <w14:solidFill>
              <w14:schemeClr w14:val="tx1"/>
            </w14:solidFill>
          </w14:textFill>
        </w:rPr>
      </w:pPr>
      <w:r>
        <w:rPr>
          <w:color w:val="000000" w:themeColor="text1"/>
          <w:spacing w:val="-4"/>
          <w:lang w:eastAsia="zh-CN"/>
          <w14:textFill>
            <w14:solidFill>
              <w14:schemeClr w14:val="tx1"/>
            </w14:solidFill>
          </w14:textFill>
        </w:rPr>
        <w:t>2）</w:t>
      </w:r>
      <w:r>
        <w:rPr>
          <w:color w:val="000000" w:themeColor="text1"/>
          <w:spacing w:val="-2"/>
          <w:lang w:eastAsia="zh-CN"/>
          <w14:textFill>
            <w14:solidFill>
              <w14:schemeClr w14:val="tx1"/>
            </w14:solidFill>
          </w14:textFill>
        </w:rPr>
        <w:t>在竞赛过程中，选手不得进入其他选手工作区域，不</w:t>
      </w:r>
      <w:r>
        <w:rPr>
          <w:color w:val="000000" w:themeColor="text1"/>
          <w:spacing w:val="-4"/>
          <w:w w:val="95"/>
          <w:lang w:eastAsia="zh-CN"/>
          <w14:textFill>
            <w14:solidFill>
              <w14:schemeClr w14:val="tx1"/>
            </w14:solidFill>
          </w14:textFill>
        </w:rPr>
        <w:t>得干扰或影响其他选手比赛，经过提示或警告仍不改正者，将取消该选手的竞赛成绩，禁止该选手继续比赛。</w:t>
      </w:r>
    </w:p>
    <w:p w14:paraId="58160AEB">
      <w:pPr>
        <w:pStyle w:val="7"/>
        <w:spacing w:before="1" w:line="357" w:lineRule="auto"/>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3）在竞赛过程中，因为选手个人原因（竞赛期间饮食、</w:t>
      </w:r>
      <w:r>
        <w:rPr>
          <w:color w:val="000000" w:themeColor="text1"/>
          <w:spacing w:val="-8"/>
          <w:w w:val="95"/>
          <w:lang w:eastAsia="zh-CN"/>
          <w14:textFill>
            <w14:solidFill>
              <w14:schemeClr w14:val="tx1"/>
            </w14:solidFill>
          </w14:textFill>
        </w:rPr>
        <w:t>去卫生间、受伤处理等</w:t>
      </w:r>
      <w:r>
        <w:rPr>
          <w:color w:val="000000" w:themeColor="text1"/>
          <w:spacing w:val="-60"/>
          <w:w w:val="95"/>
          <w:lang w:eastAsia="zh-CN"/>
          <w14:textFill>
            <w14:solidFill>
              <w14:schemeClr w14:val="tx1"/>
            </w14:solidFill>
          </w14:textFill>
        </w:rPr>
        <w:t>）</w:t>
      </w:r>
      <w:r>
        <w:rPr>
          <w:color w:val="000000" w:themeColor="text1"/>
          <w:spacing w:val="-8"/>
          <w:w w:val="95"/>
          <w:lang w:eastAsia="zh-CN"/>
          <w14:textFill>
            <w14:solidFill>
              <w14:schemeClr w14:val="tx1"/>
            </w14:solidFill>
          </w14:textFill>
        </w:rPr>
        <w:t>造成的时间损耗，不对选手进行补时。</w:t>
      </w:r>
    </w:p>
    <w:p w14:paraId="38666034">
      <w:pPr>
        <w:pStyle w:val="7"/>
        <w:spacing w:before="48" w:line="357" w:lineRule="auto"/>
        <w:ind w:right="240" w:firstLine="640" w:firstLineChars="200"/>
        <w:jc w:val="both"/>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4）在竞赛期间，当竞赛赛场提供的设备被损坏时，如果赛场有备用设备，将给选手进行更换；如果没有备用设备，则选手需要自行想办法解决问题。由于设备损坏造成的时间损失，</w:t>
      </w:r>
      <w:r>
        <w:rPr>
          <w:color w:val="000000" w:themeColor="text1"/>
          <w:w w:val="95"/>
          <w:lang w:eastAsia="zh-CN"/>
          <w14:textFill>
            <w14:solidFill>
              <w14:schemeClr w14:val="tx1"/>
            </w14:solidFill>
          </w14:textFill>
        </w:rPr>
        <w:t>不对选手进行补时。</w:t>
      </w:r>
    </w:p>
    <w:p w14:paraId="19F3B7BF">
      <w:pPr>
        <w:pStyle w:val="7"/>
        <w:spacing w:before="48" w:line="357" w:lineRule="auto"/>
        <w:ind w:firstLine="456" w:firstLineChars="200"/>
        <w:rPr>
          <w:rFonts w:hint="eastAsia"/>
          <w:color w:val="000000" w:themeColor="text1"/>
          <w:spacing w:val="-9"/>
          <w:w w:val="95"/>
          <w:lang w:eastAsia="zh-CN"/>
          <w14:textFill>
            <w14:solidFill>
              <w14:schemeClr w14:val="tx1"/>
            </w14:solidFill>
          </w14:textFill>
        </w:rPr>
      </w:pPr>
      <w:r>
        <w:rPr>
          <w:color w:val="000000" w:themeColor="text1"/>
          <w:spacing w:val="-46"/>
          <w:lang w:eastAsia="zh-CN"/>
          <w14:textFill>
            <w14:solidFill>
              <w14:schemeClr w14:val="tx1"/>
            </w14:solidFill>
          </w14:textFill>
        </w:rPr>
        <w:t>5）</w:t>
      </w:r>
      <w:r>
        <w:rPr>
          <w:color w:val="000000" w:themeColor="text1"/>
          <w:spacing w:val="-7"/>
          <w:lang w:eastAsia="zh-CN"/>
          <w14:textFill>
            <w14:solidFill>
              <w14:schemeClr w14:val="tx1"/>
            </w14:solidFill>
          </w14:textFill>
        </w:rPr>
        <w:t>由于工作区掉电造成的时间损失，将对选手进行补时。</w:t>
      </w:r>
      <w:r>
        <w:rPr>
          <w:color w:val="000000" w:themeColor="text1"/>
          <w:spacing w:val="-9"/>
          <w:lang w:eastAsia="zh-CN"/>
          <w14:textFill>
            <w14:solidFill>
              <w14:schemeClr w14:val="tx1"/>
            </w14:solidFill>
          </w14:textFill>
        </w:rPr>
        <w:t>选手应及时存储编制的程序，由于任何原因造成的选手程序或</w:t>
      </w:r>
      <w:r>
        <w:rPr>
          <w:color w:val="000000" w:themeColor="text1"/>
          <w:spacing w:val="-9"/>
          <w:w w:val="95"/>
          <w:lang w:eastAsia="zh-CN"/>
          <w14:textFill>
            <w14:solidFill>
              <w14:schemeClr w14:val="tx1"/>
            </w14:solidFill>
          </w14:textFill>
        </w:rPr>
        <w:t>软件成果</w:t>
      </w:r>
    </w:p>
    <w:p w14:paraId="3C328319">
      <w:pPr>
        <w:pStyle w:val="7"/>
        <w:spacing w:before="48" w:line="357" w:lineRule="auto"/>
        <w:rPr>
          <w:rFonts w:hint="eastAsia"/>
          <w:color w:val="000000" w:themeColor="text1"/>
          <w:lang w:eastAsia="zh-CN"/>
          <w14:textFill>
            <w14:solidFill>
              <w14:schemeClr w14:val="tx1"/>
            </w14:solidFill>
          </w14:textFill>
        </w:rPr>
      </w:pPr>
      <w:r>
        <w:rPr>
          <w:color w:val="000000" w:themeColor="text1"/>
          <w:spacing w:val="-9"/>
          <w:w w:val="95"/>
          <w:lang w:eastAsia="zh-CN"/>
          <w14:textFill>
            <w14:solidFill>
              <w14:schemeClr w14:val="tx1"/>
            </w14:solidFill>
          </w14:textFill>
        </w:rPr>
        <w:t>丢失和损坏，后果由选手自行承担。</w:t>
      </w:r>
    </w:p>
    <w:p w14:paraId="28E60637">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5" w:name="6.开放赛场要求"/>
      <w:bookmarkEnd w:id="45"/>
      <w:bookmarkStart w:id="46" w:name="_Toc208957511"/>
      <w:r>
        <w:rPr>
          <w:color w:val="000000" w:themeColor="text1"/>
          <w:w w:val="95"/>
          <w:lang w:eastAsia="zh-CN"/>
          <w14:textFill>
            <w14:solidFill>
              <w14:schemeClr w14:val="tx1"/>
            </w14:solidFill>
          </w14:textFill>
        </w:rPr>
        <w:t>6.赛场开放要求</w:t>
      </w:r>
      <w:bookmarkEnd w:id="46"/>
    </w:p>
    <w:p w14:paraId="249C4D6B">
      <w:pPr>
        <w:pStyle w:val="7"/>
        <w:spacing w:before="205" w:line="357" w:lineRule="auto"/>
        <w:ind w:right="261" w:firstLine="636" w:firstLineChars="200"/>
        <w:jc w:val="both"/>
        <w:rPr>
          <w:rFonts w:hint="eastAsia"/>
          <w:color w:val="000000" w:themeColor="text1"/>
          <w:lang w:eastAsia="zh-CN"/>
          <w14:textFill>
            <w14:solidFill>
              <w14:schemeClr w14:val="tx1"/>
            </w14:solidFill>
          </w14:textFill>
        </w:rPr>
      </w:pPr>
      <w:r>
        <w:rPr>
          <w:color w:val="000000" w:themeColor="text1"/>
          <w:spacing w:val="-1"/>
          <w:lang w:eastAsia="zh-CN"/>
          <w14:textFill>
            <w14:solidFill>
              <w14:schemeClr w14:val="tx1"/>
            </w14:solidFill>
          </w14:textFill>
        </w:rPr>
        <w:t>竞赛场地不对</w:t>
      </w:r>
      <w:r>
        <w:rPr>
          <w:rFonts w:hint="eastAsia"/>
          <w:color w:val="000000" w:themeColor="text1"/>
          <w:spacing w:val="-1"/>
          <w:lang w:eastAsia="zh-CN"/>
          <w14:textFill>
            <w14:solidFill>
              <w14:schemeClr w14:val="tx1"/>
            </w14:solidFill>
          </w14:textFill>
        </w:rPr>
        <w:t>外</w:t>
      </w:r>
      <w:r>
        <w:rPr>
          <w:color w:val="000000" w:themeColor="text1"/>
          <w:spacing w:val="-1"/>
          <w:lang w:eastAsia="zh-CN"/>
          <w14:textFill>
            <w14:solidFill>
              <w14:schemeClr w14:val="tx1"/>
            </w14:solidFill>
          </w14:textFill>
        </w:rPr>
        <w:t>开放。</w:t>
      </w:r>
      <w:r>
        <w:rPr>
          <w:color w:val="000000" w:themeColor="text1"/>
          <w:lang w:eastAsia="zh-CN"/>
          <w14:textFill>
            <w14:solidFill>
              <w14:schemeClr w14:val="tx1"/>
            </w14:solidFill>
          </w14:textFill>
        </w:rPr>
        <w:t xml:space="preserve"> </w:t>
      </w:r>
    </w:p>
    <w:p w14:paraId="675CBF33">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47" w:name="7.绿色环保要求"/>
      <w:bookmarkEnd w:id="47"/>
      <w:bookmarkStart w:id="48" w:name="_Toc208957512"/>
      <w:r>
        <w:rPr>
          <w:color w:val="000000" w:themeColor="text1"/>
          <w:w w:val="95"/>
          <w:lang w:eastAsia="zh-CN"/>
          <w14:textFill>
            <w14:solidFill>
              <w14:schemeClr w14:val="tx1"/>
            </w14:solidFill>
          </w14:textFill>
        </w:rPr>
        <w:t>7.绿色环保要求</w:t>
      </w:r>
      <w:bookmarkEnd w:id="48"/>
    </w:p>
    <w:p w14:paraId="57423F3A">
      <w:pPr>
        <w:pStyle w:val="7"/>
        <w:spacing w:before="205" w:line="357" w:lineRule="auto"/>
        <w:ind w:right="264" w:firstLine="620" w:firstLineChars="200"/>
        <w:jc w:val="both"/>
        <w:rPr>
          <w:rFonts w:hint="eastAsia"/>
          <w:color w:val="000000" w:themeColor="text1"/>
          <w:spacing w:val="-1"/>
          <w:w w:val="95"/>
          <w:lang w:eastAsia="zh-CN"/>
          <w14:textFill>
            <w14:solidFill>
              <w14:schemeClr w14:val="tx1"/>
            </w14:solidFill>
          </w14:textFill>
        </w:rPr>
      </w:pPr>
      <w:r>
        <w:rPr>
          <w:color w:val="000000" w:themeColor="text1"/>
          <w:spacing w:val="-5"/>
          <w:lang w:eastAsia="zh-CN"/>
          <w14:textFill>
            <w14:solidFill>
              <w14:schemeClr w14:val="tx1"/>
            </w14:solidFill>
          </w14:textFill>
        </w:rPr>
        <w:t>1）</w:t>
      </w:r>
      <w:r>
        <w:rPr>
          <w:color w:val="000000" w:themeColor="text1"/>
          <w:spacing w:val="-1"/>
          <w:lang w:eastAsia="zh-CN"/>
          <w14:textFill>
            <w14:solidFill>
              <w14:schemeClr w14:val="tx1"/>
            </w14:solidFill>
          </w14:textFill>
        </w:rPr>
        <w:t>竞赛任何工作都不应该破坏赛场内外和周边环境，赛</w:t>
      </w:r>
      <w:r>
        <w:rPr>
          <w:color w:val="000000" w:themeColor="text1"/>
          <w:spacing w:val="-1"/>
          <w:w w:val="95"/>
          <w:lang w:eastAsia="zh-CN"/>
          <w14:textFill>
            <w14:solidFill>
              <w14:schemeClr w14:val="tx1"/>
            </w14:solidFill>
          </w14:textFill>
        </w:rPr>
        <w:t>场内禁止吸烟。</w:t>
      </w:r>
    </w:p>
    <w:p w14:paraId="61571901">
      <w:pPr>
        <w:pStyle w:val="7"/>
        <w:spacing w:before="48" w:line="357" w:lineRule="auto"/>
        <w:ind w:right="240" w:firstLine="640" w:firstLineChars="200"/>
        <w:jc w:val="both"/>
        <w:rPr>
          <w:rFonts w:hint="eastAsia"/>
          <w:color w:val="000000" w:themeColor="text1"/>
          <w:spacing w:val="-2"/>
          <w:lang w:eastAsia="zh-CN"/>
          <w14:textFill>
            <w14:solidFill>
              <w14:schemeClr w14:val="tx1"/>
            </w14:solidFill>
          </w14:textFill>
        </w:rPr>
      </w:pPr>
      <w:r>
        <w:rPr>
          <w:color w:val="000000" w:themeColor="text1"/>
          <w:lang w:eastAsia="zh-CN"/>
          <w14:textFill>
            <w14:solidFill>
              <w14:schemeClr w14:val="tx1"/>
            </w14:solidFill>
          </w14:textFill>
        </w:rPr>
        <w:t>2）</w:t>
      </w:r>
      <w:r>
        <w:rPr>
          <w:color w:val="000000" w:themeColor="text1"/>
          <w:spacing w:val="-2"/>
          <w:lang w:eastAsia="zh-CN"/>
          <w14:textFill>
            <w14:solidFill>
              <w14:schemeClr w14:val="tx1"/>
            </w14:solidFill>
          </w14:textFill>
        </w:rPr>
        <w:t>提倡绿色制造的理念。可循环利用的材料应分类处理</w:t>
      </w:r>
      <w:r>
        <w:rPr>
          <w:color w:val="000000" w:themeColor="text1"/>
          <w:spacing w:val="-2"/>
          <w:w w:val="95"/>
          <w:lang w:eastAsia="zh-CN"/>
          <w14:textFill>
            <w14:solidFill>
              <w14:schemeClr w14:val="tx1"/>
            </w14:solidFill>
          </w14:textFill>
        </w:rPr>
        <w:t>和收集，以便于循环利用。</w:t>
      </w:r>
    </w:p>
    <w:p w14:paraId="542A3245">
      <w:pPr>
        <w:pStyle w:val="2"/>
        <w:spacing w:before="240" w:beforeLines="100" w:after="240" w:afterLines="100"/>
        <w:ind w:left="0" w:firstLine="611" w:firstLineChars="200"/>
        <w:rPr>
          <w:rFonts w:hint="eastAsia" w:ascii="黑体" w:eastAsia="黑体"/>
          <w:color w:val="000000" w:themeColor="text1"/>
          <w:w w:val="95"/>
          <w:lang w:eastAsia="zh-CN"/>
          <w14:textFill>
            <w14:solidFill>
              <w14:schemeClr w14:val="tx1"/>
            </w14:solidFill>
          </w14:textFill>
        </w:rPr>
      </w:pPr>
      <w:bookmarkStart w:id="49" w:name="四、竞赛场地、设施设备等安排"/>
      <w:bookmarkEnd w:id="49"/>
      <w:bookmarkStart w:id="50" w:name="_Toc208957513"/>
      <w:r>
        <w:rPr>
          <w:rFonts w:hint="eastAsia" w:ascii="黑体" w:eastAsia="黑体"/>
          <w:color w:val="000000" w:themeColor="text1"/>
          <w:w w:val="95"/>
          <w:lang w:eastAsia="zh-CN"/>
          <w14:textFill>
            <w14:solidFill>
              <w14:schemeClr w14:val="tx1"/>
            </w14:solidFill>
          </w14:textFill>
        </w:rPr>
        <w:t>四、竞赛场地、设施设备等安排</w:t>
      </w:r>
      <w:bookmarkEnd w:id="50"/>
    </w:p>
    <w:p w14:paraId="33D5D297">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51" w:name="（一）赛场规格要求"/>
      <w:bookmarkEnd w:id="51"/>
      <w:bookmarkStart w:id="52" w:name="_Toc208957514"/>
      <w:r>
        <w:rPr>
          <w:rFonts w:hint="eastAsia" w:ascii="楷体" w:hAnsi="楷体" w:eastAsia="楷体"/>
          <w:color w:val="000000" w:themeColor="text1"/>
          <w:w w:val="95"/>
          <w:lang w:eastAsia="zh-CN"/>
          <w14:textFill>
            <w14:solidFill>
              <w14:schemeClr w14:val="tx1"/>
            </w14:solidFill>
          </w14:textFill>
        </w:rPr>
        <w:t>（一）赛场规格要求</w:t>
      </w:r>
      <w:bookmarkEnd w:id="52"/>
    </w:p>
    <w:p w14:paraId="1A9A5654">
      <w:pPr>
        <w:pStyle w:val="7"/>
        <w:spacing w:before="204" w:line="288" w:lineRule="auto"/>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本项目</w:t>
      </w:r>
      <w:r>
        <w:rPr>
          <w:color w:val="000000" w:themeColor="text1"/>
          <w:spacing w:val="-10"/>
          <w:lang w:eastAsia="zh-CN"/>
          <w14:textFill>
            <w14:solidFill>
              <w14:schemeClr w14:val="tx1"/>
            </w14:solidFill>
          </w14:textFill>
        </w:rPr>
        <w:t>赛场分操作区和非操作区</w:t>
      </w:r>
      <w:r>
        <w:rPr>
          <w:rFonts w:hint="eastAsia"/>
          <w:color w:val="000000" w:themeColor="text1"/>
          <w:spacing w:val="-10"/>
          <w:lang w:eastAsia="zh-CN"/>
          <w14:textFill>
            <w14:solidFill>
              <w14:schemeClr w14:val="tx1"/>
            </w14:solidFill>
          </w14:textFill>
        </w:rPr>
        <w:t>。</w:t>
      </w:r>
      <w:r>
        <w:rPr>
          <w:rFonts w:hint="eastAsia"/>
          <w:color w:val="000000" w:themeColor="text1"/>
          <w:lang w:eastAsia="zh-CN"/>
          <w14:textFill>
            <w14:solidFill>
              <w14:schemeClr w14:val="tx1"/>
            </w14:solidFill>
          </w14:textFill>
        </w:rPr>
        <w:t>操作区：指赛场竞赛工位区域，用于选手竞赛操作使用。非操作区：设备保障区、录分区、裁判工作区、隔离区等。</w:t>
      </w:r>
    </w:p>
    <w:p w14:paraId="68415578">
      <w:pPr>
        <w:pStyle w:val="7"/>
        <w:spacing w:before="204" w:line="358" w:lineRule="auto"/>
        <w:ind w:firstLine="600" w:firstLineChars="200"/>
        <w:rPr>
          <w:rFonts w:hint="eastAsia"/>
          <w:color w:val="000000" w:themeColor="text1"/>
          <w:lang w:eastAsia="zh-CN"/>
          <w14:textFill>
            <w14:solidFill>
              <w14:schemeClr w14:val="tx1"/>
            </w14:solidFill>
          </w14:textFill>
        </w:rPr>
      </w:pPr>
      <w:r>
        <w:rPr>
          <w:color w:val="000000" w:themeColor="text1"/>
          <w:spacing w:val="-10"/>
          <w:lang w:eastAsia="zh-CN"/>
          <w14:textFill>
            <w14:solidFill>
              <w14:schemeClr w14:val="tx1"/>
            </w14:solidFill>
          </w14:textFill>
        </w:rPr>
        <w:t>操作区</w:t>
      </w:r>
      <w:r>
        <w:rPr>
          <w:color w:val="000000" w:themeColor="text1"/>
          <w:lang w:eastAsia="zh-CN"/>
          <w14:textFill>
            <w14:solidFill>
              <w14:schemeClr w14:val="tx1"/>
            </w14:solidFill>
          </w14:textFill>
        </w:rPr>
        <w:t>场地总体面积为</w:t>
      </w:r>
      <w:r>
        <w:rPr>
          <w:rFonts w:hint="eastAsia"/>
          <w:color w:val="000000" w:themeColor="text1"/>
          <w:lang w:eastAsia="zh-CN"/>
          <w14:textFill>
            <w14:solidFill>
              <w14:schemeClr w14:val="tx1"/>
            </w14:solidFill>
          </w14:textFill>
        </w:rPr>
        <w:t>240</w:t>
      </w:r>
      <w:r>
        <w:rPr>
          <w:color w:val="000000" w:themeColor="text1"/>
          <w:lang w:eastAsia="zh-CN"/>
          <w14:textFill>
            <w14:solidFill>
              <w14:schemeClr w14:val="tx1"/>
            </w14:solidFill>
          </w14:textFill>
        </w:rPr>
        <w:t xml:space="preserve"> 平方，</w:t>
      </w:r>
      <w:r>
        <w:rPr>
          <w:rFonts w:hint="eastAsia"/>
          <w:color w:val="000000" w:themeColor="text1"/>
          <w:lang w:eastAsia="zh-CN"/>
          <w14:textFill>
            <w14:solidFill>
              <w14:schemeClr w14:val="tx1"/>
            </w14:solidFill>
          </w14:textFill>
        </w:rPr>
        <w:t>赛场区工位数量为 10 个</w:t>
      </w:r>
      <w:r>
        <w:rPr>
          <w:color w:val="000000" w:themeColor="text1"/>
          <w:spacing w:val="-10"/>
          <w:lang w:eastAsia="zh-CN"/>
          <w14:textFill>
            <w14:solidFill>
              <w14:schemeClr w14:val="tx1"/>
            </w14:solidFill>
          </w14:textFill>
        </w:rPr>
        <w:t>。</w:t>
      </w:r>
      <w:r>
        <w:rPr>
          <w:rFonts w:hint="eastAsia"/>
          <w:color w:val="000000" w:themeColor="text1"/>
          <w:lang w:eastAsia="zh-CN"/>
          <w14:textFill>
            <w14:solidFill>
              <w14:schemeClr w14:val="tx1"/>
            </w14:solidFill>
          </w14:textFill>
        </w:rPr>
        <w:t>具体安排如下：</w:t>
      </w:r>
    </w:p>
    <w:p w14:paraId="41E2E25B">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53" w:name="_Toc208957515"/>
      <w:r>
        <w:rPr>
          <w:rFonts w:hint="eastAsia" w:ascii="楷体" w:hAnsi="楷体" w:eastAsia="楷体"/>
          <w:color w:val="000000" w:themeColor="text1"/>
          <w:w w:val="95"/>
          <w:lang w:eastAsia="zh-CN"/>
          <w14:textFill>
            <w14:solidFill>
              <w14:schemeClr w14:val="tx1"/>
            </w14:solidFill>
          </w14:textFill>
        </w:rPr>
        <w:t>（二）赛场布局图</w:t>
      </w:r>
      <w:bookmarkEnd w:id="53"/>
    </w:p>
    <w:p w14:paraId="4875DCF4">
      <w:pPr>
        <w:rPr>
          <w:rFonts w:hint="eastAsia"/>
          <w:color w:val="000000" w:themeColor="text1"/>
          <w:lang w:eastAsia="zh-CN"/>
          <w14:textFill>
            <w14:solidFill>
              <w14:schemeClr w14:val="tx1"/>
            </w14:solidFill>
          </w14:textFill>
        </w:rPr>
      </w:pPr>
      <w:r>
        <w:drawing>
          <wp:inline distT="0" distB="0" distL="0" distR="0">
            <wp:extent cx="5784850" cy="2038350"/>
            <wp:effectExtent l="19050" t="19050" r="25400" b="19050"/>
            <wp:docPr id="1427062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7062701" name="图片 1"/>
                    <pic:cNvPicPr>
                      <a:picLocks noChangeAspect="1"/>
                    </pic:cNvPicPr>
                  </pic:nvPicPr>
                  <pic:blipFill>
                    <a:blip r:embed="rId6"/>
                    <a:stretch>
                      <a:fillRect/>
                    </a:stretch>
                  </pic:blipFill>
                  <pic:spPr>
                    <a:xfrm>
                      <a:off x="0" y="0"/>
                      <a:ext cx="5784850" cy="2038350"/>
                    </a:xfrm>
                    <a:prstGeom prst="rect">
                      <a:avLst/>
                    </a:prstGeom>
                    <a:ln w="9525">
                      <a:solidFill>
                        <a:schemeClr val="tx1"/>
                      </a:solidFill>
                    </a:ln>
                  </pic:spPr>
                </pic:pic>
              </a:graphicData>
            </a:graphic>
          </wp:inline>
        </w:drawing>
      </w:r>
    </w:p>
    <w:p w14:paraId="6CF800EF">
      <w:pPr>
        <w:pStyle w:val="7"/>
        <w:spacing w:before="8"/>
        <w:jc w:val="center"/>
        <w:rPr>
          <w:rFonts w:hint="eastAsia" w:ascii="楷体"/>
          <w:b/>
          <w:color w:val="000000" w:themeColor="text1"/>
          <w:sz w:val="9"/>
          <w:lang w:eastAsia="zh-CN"/>
          <w14:textFill>
            <w14:solidFill>
              <w14:schemeClr w14:val="tx1"/>
            </w14:solidFill>
          </w14:textFill>
        </w:rPr>
      </w:pPr>
    </w:p>
    <w:p w14:paraId="39254422">
      <w:pPr>
        <w:bidi w:val="0"/>
        <w:jc w:val="center"/>
        <w:rPr>
          <w:rFonts w:hint="eastAsia"/>
          <w:sz w:val="32"/>
          <w:szCs w:val="32"/>
          <w:lang w:eastAsia="zh-CN"/>
        </w:rPr>
      </w:pPr>
      <w:r>
        <w:rPr>
          <w:sz w:val="32"/>
          <w:szCs w:val="32"/>
          <w:lang w:eastAsia="zh-CN"/>
        </w:rPr>
        <w:t>图 1 操作区布局图</w:t>
      </w:r>
    </w:p>
    <w:p w14:paraId="628099E4">
      <w:pPr>
        <w:pStyle w:val="7"/>
        <w:spacing w:before="205" w:line="360" w:lineRule="auto"/>
        <w:ind w:left="104"/>
        <w:rPr>
          <w:rFonts w:hint="eastAsia"/>
          <w:color w:val="000000" w:themeColor="text1"/>
          <w:w w:val="95"/>
          <w:lang w:eastAsia="zh-CN"/>
          <w14:textFill>
            <w14:solidFill>
              <w14:schemeClr w14:val="tx1"/>
            </w14:solidFill>
          </w14:textFill>
        </w:rPr>
      </w:pPr>
      <w:r>
        <w:rPr>
          <w:color w:val="000000" w:themeColor="text1"/>
          <w:w w:val="95"/>
          <w:lang w:eastAsia="zh-CN"/>
          <w14:textFill>
            <w14:solidFill>
              <w14:schemeClr w14:val="tx1"/>
            </w14:solidFill>
          </w14:textFill>
        </w:rPr>
        <w:t>注：</w:t>
      </w:r>
      <w:r>
        <w:rPr>
          <w:color w:val="000000" w:themeColor="text1"/>
          <w:lang w:eastAsia="zh-CN"/>
          <w14:textFill>
            <w14:solidFill>
              <w14:schemeClr w14:val="tx1"/>
            </w14:solidFill>
          </w14:textFill>
        </w:rPr>
        <w:t>赛场布局图</w:t>
      </w:r>
      <w:r>
        <w:rPr>
          <w:color w:val="000000" w:themeColor="text1"/>
          <w:w w:val="95"/>
          <w:lang w:eastAsia="zh-CN"/>
          <w14:textFill>
            <w14:solidFill>
              <w14:schemeClr w14:val="tx1"/>
            </w14:solidFill>
          </w14:textFill>
        </w:rPr>
        <w:t>最终以场地实际布局为准；</w:t>
      </w:r>
      <w:r>
        <w:rPr>
          <w:rFonts w:hint="eastAsia"/>
          <w:color w:val="000000" w:themeColor="text1"/>
          <w:w w:val="95"/>
          <w:lang w:eastAsia="zh-CN"/>
          <w14:textFill>
            <w14:solidFill>
              <w14:schemeClr w14:val="tx1"/>
            </w14:solidFill>
          </w14:textFill>
        </w:rPr>
        <w:t>在赛前一天将开放赛场，安排裁判及选手自行熟悉赛场。</w:t>
      </w:r>
    </w:p>
    <w:p w14:paraId="78C2324B">
      <w:pPr>
        <w:pStyle w:val="7"/>
        <w:spacing w:before="5"/>
        <w:rPr>
          <w:rFonts w:hint="eastAsia"/>
          <w:color w:val="000000" w:themeColor="text1"/>
          <w:sz w:val="5"/>
          <w:lang w:eastAsia="zh-CN"/>
          <w14:textFill>
            <w14:solidFill>
              <w14:schemeClr w14:val="tx1"/>
            </w14:solidFill>
          </w14:textFill>
        </w:rPr>
      </w:pPr>
      <w:bookmarkStart w:id="54" w:name="（三）基础设施清单"/>
      <w:bookmarkEnd w:id="54"/>
    </w:p>
    <w:p w14:paraId="6CE9FF96">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55" w:name="_Toc208957516"/>
      <w:r>
        <w:rPr>
          <w:rFonts w:hint="eastAsia" w:ascii="楷体" w:hAnsi="楷体" w:eastAsia="楷体"/>
          <w:color w:val="000000" w:themeColor="text1"/>
          <w:w w:val="95"/>
          <w:lang w:eastAsia="zh-CN"/>
          <w14:textFill>
            <w14:solidFill>
              <w14:schemeClr w14:val="tx1"/>
            </w14:solidFill>
          </w14:textFill>
        </w:rPr>
        <w:t>（三）基础设施清单</w:t>
      </w:r>
      <w:bookmarkEnd w:id="55"/>
    </w:p>
    <w:p w14:paraId="7F91611E">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56" w:name="_Toc208957517"/>
      <w:r>
        <w:rPr>
          <w:color w:val="000000" w:themeColor="text1"/>
          <w:w w:val="95"/>
          <w:lang w:eastAsia="zh-CN"/>
          <w14:textFill>
            <w14:solidFill>
              <w14:schemeClr w14:val="tx1"/>
            </w14:solidFill>
          </w14:textFill>
        </w:rPr>
        <w:t>1.竞赛设备及要求</w:t>
      </w:r>
      <w:bookmarkEnd w:id="56"/>
    </w:p>
    <w:p w14:paraId="53EA8906">
      <w:pPr>
        <w:pStyle w:val="7"/>
        <w:spacing w:before="205" w:line="357" w:lineRule="auto"/>
        <w:ind w:right="97"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根据专家组对核心技能的要求以及命题的需要，</w:t>
      </w:r>
      <w:r>
        <w:rPr>
          <w:rFonts w:hint="eastAsia"/>
          <w:color w:val="000000" w:themeColor="text1"/>
          <w:lang w:eastAsia="zh-CN"/>
          <w14:textFill>
            <w14:solidFill>
              <w14:schemeClr w14:val="tx1"/>
            </w14:solidFill>
          </w14:textFill>
        </w:rPr>
        <w:t>竞赛所用的设备由广东巨基创新科技有限公司提供，设备名称：工业机器人焊接工作站，设备型号:GC-RW0625详细配置见表4</w:t>
      </w:r>
      <w:r>
        <w:rPr>
          <w:color w:val="000000" w:themeColor="text1"/>
          <w:lang w:eastAsia="zh-CN"/>
          <w14:textFill>
            <w14:solidFill>
              <w14:schemeClr w14:val="tx1"/>
            </w14:solidFill>
          </w14:textFill>
        </w:rPr>
        <w:t>。</w:t>
      </w:r>
    </w:p>
    <w:p w14:paraId="096EB690">
      <w:pPr>
        <w:spacing w:before="78"/>
        <w:ind w:left="3066" w:right="3083"/>
        <w:jc w:val="center"/>
        <w:rPr>
          <w:rFonts w:hint="eastAsia"/>
          <w:color w:val="000000" w:themeColor="text1"/>
          <w:sz w:val="28"/>
          <w:lang w:eastAsia="zh-CN"/>
          <w14:textFill>
            <w14:solidFill>
              <w14:schemeClr w14:val="tx1"/>
            </w14:solidFill>
          </w14:textFill>
        </w:rPr>
      </w:pPr>
      <w:bookmarkStart w:id="57" w:name="OLE_LINK2"/>
      <w:r>
        <w:rPr>
          <w:color w:val="000000" w:themeColor="text1"/>
          <w:sz w:val="28"/>
          <w:lang w:eastAsia="zh-CN"/>
          <w14:textFill>
            <w14:solidFill>
              <w14:schemeClr w14:val="tx1"/>
            </w14:solidFill>
          </w14:textFill>
        </w:rPr>
        <w:t xml:space="preserve">表 </w:t>
      </w:r>
      <w:r>
        <w:rPr>
          <w:rFonts w:hint="eastAsia"/>
          <w:color w:val="000000" w:themeColor="text1"/>
          <w:sz w:val="28"/>
          <w:lang w:eastAsia="zh-CN"/>
          <w14:textFill>
            <w14:solidFill>
              <w14:schemeClr w14:val="tx1"/>
            </w14:solidFill>
          </w14:textFill>
        </w:rPr>
        <w:t xml:space="preserve">4  </w:t>
      </w:r>
      <w:r>
        <w:rPr>
          <w:color w:val="000000" w:themeColor="text1"/>
          <w:sz w:val="28"/>
          <w:lang w:eastAsia="zh-CN"/>
          <w14:textFill>
            <w14:solidFill>
              <w14:schemeClr w14:val="tx1"/>
            </w14:solidFill>
          </w14:textFill>
        </w:rPr>
        <w:t>竞赛设备清单</w:t>
      </w:r>
    </w:p>
    <w:tbl>
      <w:tblPr>
        <w:tblStyle w:val="19"/>
        <w:tblW w:w="8297" w:type="dxa"/>
        <w:jc w:val="center"/>
        <w:tblLayout w:type="fixed"/>
        <w:tblCellMar>
          <w:top w:w="0" w:type="dxa"/>
          <w:left w:w="0" w:type="dxa"/>
          <w:bottom w:w="0" w:type="dxa"/>
          <w:right w:w="0" w:type="dxa"/>
        </w:tblCellMar>
      </w:tblPr>
      <w:tblGrid>
        <w:gridCol w:w="558"/>
        <w:gridCol w:w="2321"/>
        <w:gridCol w:w="2946"/>
        <w:gridCol w:w="1173"/>
        <w:gridCol w:w="702"/>
        <w:gridCol w:w="597"/>
      </w:tblGrid>
      <w:tr w14:paraId="6A87BA95">
        <w:tblPrEx>
          <w:tblCellMar>
            <w:top w:w="0" w:type="dxa"/>
            <w:left w:w="0" w:type="dxa"/>
            <w:bottom w:w="0" w:type="dxa"/>
            <w:right w:w="0" w:type="dxa"/>
          </w:tblCellMar>
        </w:tblPrEx>
        <w:trPr>
          <w:trHeight w:val="553"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6B1B5F1A">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序号</w:t>
            </w:r>
          </w:p>
        </w:tc>
        <w:tc>
          <w:tcPr>
            <w:tcW w:w="2321" w:type="dxa"/>
            <w:tcBorders>
              <w:top w:val="single" w:color="000000" w:sz="4" w:space="0"/>
              <w:left w:val="single" w:color="000000" w:sz="4" w:space="0"/>
              <w:bottom w:val="single" w:color="000000" w:sz="4" w:space="0"/>
              <w:right w:val="single" w:color="000000" w:sz="4" w:space="0"/>
            </w:tcBorders>
            <w:vAlign w:val="center"/>
          </w:tcPr>
          <w:p w14:paraId="12935C72">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设备名称</w:t>
            </w:r>
          </w:p>
        </w:tc>
        <w:tc>
          <w:tcPr>
            <w:tcW w:w="2946" w:type="dxa"/>
            <w:tcBorders>
              <w:top w:val="single" w:color="000000" w:sz="4" w:space="0"/>
              <w:left w:val="single" w:color="000000" w:sz="4" w:space="0"/>
              <w:bottom w:val="single" w:color="000000" w:sz="4" w:space="0"/>
              <w:right w:val="single" w:color="000000" w:sz="4" w:space="0"/>
            </w:tcBorders>
            <w:vAlign w:val="center"/>
          </w:tcPr>
          <w:p w14:paraId="150424AB">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型号/规格</w:t>
            </w:r>
          </w:p>
        </w:tc>
        <w:tc>
          <w:tcPr>
            <w:tcW w:w="1173" w:type="dxa"/>
            <w:tcBorders>
              <w:top w:val="single" w:color="000000" w:sz="4" w:space="0"/>
              <w:left w:val="single" w:color="000000" w:sz="4" w:space="0"/>
              <w:bottom w:val="single" w:color="000000" w:sz="4" w:space="0"/>
              <w:right w:val="single" w:color="000000" w:sz="4" w:space="0"/>
            </w:tcBorders>
            <w:vAlign w:val="center"/>
          </w:tcPr>
          <w:p w14:paraId="0D2C3566">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厂家</w:t>
            </w:r>
          </w:p>
        </w:tc>
        <w:tc>
          <w:tcPr>
            <w:tcW w:w="702" w:type="dxa"/>
            <w:tcBorders>
              <w:top w:val="single" w:color="000000" w:sz="4" w:space="0"/>
              <w:left w:val="single" w:color="000000" w:sz="4" w:space="0"/>
              <w:bottom w:val="single" w:color="000000" w:sz="4" w:space="0"/>
              <w:right w:val="single" w:color="000000" w:sz="4" w:space="0"/>
            </w:tcBorders>
            <w:vAlign w:val="center"/>
          </w:tcPr>
          <w:p w14:paraId="4316DF5C">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数量</w:t>
            </w:r>
          </w:p>
        </w:tc>
        <w:tc>
          <w:tcPr>
            <w:tcW w:w="597" w:type="dxa"/>
            <w:tcBorders>
              <w:top w:val="single" w:color="000000" w:sz="4" w:space="0"/>
              <w:left w:val="single" w:color="000000" w:sz="4" w:space="0"/>
              <w:bottom w:val="single" w:color="000000" w:sz="4" w:space="0"/>
              <w:right w:val="single" w:color="000000" w:sz="4" w:space="0"/>
            </w:tcBorders>
            <w:vAlign w:val="center"/>
          </w:tcPr>
          <w:p w14:paraId="194CF43B">
            <w:pPr>
              <w:pStyle w:val="21"/>
              <w:spacing w:before="22" w:line="360" w:lineRule="auto"/>
              <w:jc w:val="cente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b/>
                <w:bCs/>
                <w:color w:val="0D0D0D" w:themeColor="text1" w:themeTint="F2"/>
                <w:sz w:val="28"/>
                <w:szCs w:val="28"/>
                <w14:textFill>
                  <w14:solidFill>
                    <w14:schemeClr w14:val="tx1">
                      <w14:lumMod w14:val="95000"/>
                      <w14:lumOff w14:val="5000"/>
                    </w14:schemeClr>
                  </w14:solidFill>
                </w14:textFill>
              </w:rPr>
              <w:t>单位</w:t>
            </w:r>
          </w:p>
        </w:tc>
      </w:tr>
      <w:tr w14:paraId="68F917E1">
        <w:tblPrEx>
          <w:tblCellMar>
            <w:top w:w="0" w:type="dxa"/>
            <w:left w:w="0" w:type="dxa"/>
            <w:bottom w:w="0" w:type="dxa"/>
            <w:right w:w="0" w:type="dxa"/>
          </w:tblCellMar>
        </w:tblPrEx>
        <w:trPr>
          <w:trHeight w:val="586"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099B35E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2321" w:type="dxa"/>
            <w:tcBorders>
              <w:top w:val="single" w:color="000000" w:sz="4" w:space="0"/>
              <w:left w:val="single" w:color="000000" w:sz="4" w:space="0"/>
              <w:bottom w:val="single" w:color="000000" w:sz="4" w:space="0"/>
              <w:right w:val="single" w:color="000000" w:sz="4" w:space="0"/>
            </w:tcBorders>
            <w:vAlign w:val="center"/>
          </w:tcPr>
          <w:p w14:paraId="088EBD3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焊接机器人</w:t>
            </w:r>
          </w:p>
        </w:tc>
        <w:tc>
          <w:tcPr>
            <w:tcW w:w="2946" w:type="dxa"/>
            <w:tcBorders>
              <w:top w:val="single" w:color="000000" w:sz="4" w:space="0"/>
              <w:left w:val="single" w:color="000000" w:sz="4" w:space="0"/>
              <w:bottom w:val="single" w:color="000000" w:sz="4" w:space="0"/>
              <w:right w:val="single" w:color="000000" w:sz="4" w:space="0"/>
            </w:tcBorders>
            <w:vAlign w:val="center"/>
          </w:tcPr>
          <w:p w14:paraId="62F44EF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SA6/1400</w:t>
            </w:r>
          </w:p>
        </w:tc>
        <w:tc>
          <w:tcPr>
            <w:tcW w:w="1173" w:type="dxa"/>
            <w:tcBorders>
              <w:top w:val="single" w:color="000000" w:sz="4" w:space="0"/>
              <w:left w:val="single" w:color="000000" w:sz="4" w:space="0"/>
              <w:bottom w:val="single" w:color="000000" w:sz="4" w:space="0"/>
              <w:right w:val="single" w:color="000000" w:sz="4" w:space="0"/>
            </w:tcBorders>
            <w:vAlign w:val="center"/>
          </w:tcPr>
          <w:p w14:paraId="56AE4BB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49B1F64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0736870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0E85690E">
        <w:tblPrEx>
          <w:tblCellMar>
            <w:top w:w="0" w:type="dxa"/>
            <w:left w:w="0" w:type="dxa"/>
            <w:bottom w:w="0" w:type="dxa"/>
            <w:right w:w="0" w:type="dxa"/>
          </w:tblCellMar>
        </w:tblPrEx>
        <w:trPr>
          <w:trHeight w:val="592"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04A9742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2</w:t>
            </w:r>
          </w:p>
        </w:tc>
        <w:tc>
          <w:tcPr>
            <w:tcW w:w="2321" w:type="dxa"/>
            <w:tcBorders>
              <w:top w:val="single" w:color="000000" w:sz="4" w:space="0"/>
              <w:left w:val="single" w:color="000000" w:sz="4" w:space="0"/>
              <w:bottom w:val="single" w:color="000000" w:sz="4" w:space="0"/>
              <w:right w:val="single" w:color="000000" w:sz="4" w:space="0"/>
            </w:tcBorders>
            <w:vAlign w:val="center"/>
          </w:tcPr>
          <w:p w14:paraId="788C5D9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机器人焊接电源</w:t>
            </w:r>
          </w:p>
        </w:tc>
        <w:tc>
          <w:tcPr>
            <w:tcW w:w="2946" w:type="dxa"/>
            <w:tcBorders>
              <w:top w:val="single" w:color="000000" w:sz="4" w:space="0"/>
              <w:left w:val="single" w:color="000000" w:sz="4" w:space="0"/>
              <w:bottom w:val="single" w:color="000000" w:sz="4" w:space="0"/>
              <w:right w:val="single" w:color="000000" w:sz="4" w:space="0"/>
            </w:tcBorders>
            <w:vAlign w:val="center"/>
          </w:tcPr>
          <w:p w14:paraId="089B67D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MAG350RL</w:t>
            </w:r>
          </w:p>
        </w:tc>
        <w:tc>
          <w:tcPr>
            <w:tcW w:w="1173" w:type="dxa"/>
            <w:tcBorders>
              <w:top w:val="single" w:color="000000" w:sz="4" w:space="0"/>
              <w:left w:val="single" w:color="000000" w:sz="4" w:space="0"/>
              <w:bottom w:val="single" w:color="000000" w:sz="4" w:space="0"/>
              <w:right w:val="single" w:color="000000" w:sz="4" w:space="0"/>
            </w:tcBorders>
            <w:vAlign w:val="center"/>
          </w:tcPr>
          <w:p w14:paraId="065A2CC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奥太</w:t>
            </w:r>
          </w:p>
        </w:tc>
        <w:tc>
          <w:tcPr>
            <w:tcW w:w="702" w:type="dxa"/>
            <w:tcBorders>
              <w:top w:val="single" w:color="000000" w:sz="4" w:space="0"/>
              <w:left w:val="single" w:color="000000" w:sz="4" w:space="0"/>
              <w:bottom w:val="single" w:color="000000" w:sz="4" w:space="0"/>
              <w:right w:val="single" w:color="000000" w:sz="4" w:space="0"/>
            </w:tcBorders>
            <w:vAlign w:val="center"/>
          </w:tcPr>
          <w:p w14:paraId="6215DC8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6CB6A4A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5241B82D">
        <w:tblPrEx>
          <w:tblCellMar>
            <w:top w:w="0" w:type="dxa"/>
            <w:left w:w="0" w:type="dxa"/>
            <w:bottom w:w="0" w:type="dxa"/>
            <w:right w:w="0" w:type="dxa"/>
          </w:tblCellMar>
        </w:tblPrEx>
        <w:trPr>
          <w:trHeight w:val="618"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0614128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3</w:t>
            </w:r>
          </w:p>
        </w:tc>
        <w:tc>
          <w:tcPr>
            <w:tcW w:w="2321" w:type="dxa"/>
            <w:tcBorders>
              <w:top w:val="single" w:color="000000" w:sz="4" w:space="0"/>
              <w:left w:val="single" w:color="000000" w:sz="4" w:space="0"/>
              <w:bottom w:val="single" w:color="000000" w:sz="4" w:space="0"/>
              <w:right w:val="single" w:color="000000" w:sz="4" w:space="0"/>
            </w:tcBorders>
            <w:vAlign w:val="center"/>
          </w:tcPr>
          <w:p w14:paraId="0CE9650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送丝装置</w:t>
            </w:r>
          </w:p>
        </w:tc>
        <w:tc>
          <w:tcPr>
            <w:tcW w:w="2946" w:type="dxa"/>
            <w:tcBorders>
              <w:top w:val="single" w:color="000000" w:sz="4" w:space="0"/>
              <w:left w:val="single" w:color="000000" w:sz="4" w:space="0"/>
              <w:bottom w:val="single" w:color="000000" w:sz="4" w:space="0"/>
              <w:right w:val="single" w:color="000000" w:sz="4" w:space="0"/>
            </w:tcBorders>
            <w:vAlign w:val="center"/>
          </w:tcPr>
          <w:p w14:paraId="4A595D5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配对焊机</w:t>
            </w:r>
          </w:p>
        </w:tc>
        <w:tc>
          <w:tcPr>
            <w:tcW w:w="1173" w:type="dxa"/>
            <w:tcBorders>
              <w:top w:val="single" w:color="000000" w:sz="4" w:space="0"/>
              <w:left w:val="single" w:color="000000" w:sz="4" w:space="0"/>
              <w:bottom w:val="single" w:color="000000" w:sz="4" w:space="0"/>
              <w:right w:val="single" w:color="000000" w:sz="4" w:space="0"/>
            </w:tcBorders>
            <w:vAlign w:val="center"/>
          </w:tcPr>
          <w:p w14:paraId="614A2A1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奥太</w:t>
            </w:r>
          </w:p>
        </w:tc>
        <w:tc>
          <w:tcPr>
            <w:tcW w:w="702" w:type="dxa"/>
            <w:tcBorders>
              <w:top w:val="single" w:color="000000" w:sz="4" w:space="0"/>
              <w:left w:val="single" w:color="000000" w:sz="4" w:space="0"/>
              <w:bottom w:val="single" w:color="000000" w:sz="4" w:space="0"/>
              <w:right w:val="single" w:color="000000" w:sz="4" w:space="0"/>
            </w:tcBorders>
            <w:vAlign w:val="center"/>
          </w:tcPr>
          <w:p w14:paraId="5C0025DC">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31D13E45">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70AC64BB">
        <w:tblPrEx>
          <w:tblCellMar>
            <w:top w:w="0" w:type="dxa"/>
            <w:left w:w="0" w:type="dxa"/>
            <w:bottom w:w="0" w:type="dxa"/>
            <w:right w:w="0" w:type="dxa"/>
          </w:tblCellMar>
        </w:tblPrEx>
        <w:trPr>
          <w:trHeight w:val="602"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15D38DC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4</w:t>
            </w:r>
          </w:p>
        </w:tc>
        <w:tc>
          <w:tcPr>
            <w:tcW w:w="2321" w:type="dxa"/>
            <w:tcBorders>
              <w:top w:val="single" w:color="000000" w:sz="4" w:space="0"/>
              <w:left w:val="single" w:color="000000" w:sz="4" w:space="0"/>
              <w:bottom w:val="single" w:color="000000" w:sz="4" w:space="0"/>
              <w:right w:val="single" w:color="000000" w:sz="4" w:space="0"/>
            </w:tcBorders>
            <w:vAlign w:val="center"/>
          </w:tcPr>
          <w:p w14:paraId="68B3D25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焊丝盘组件</w:t>
            </w:r>
          </w:p>
        </w:tc>
        <w:tc>
          <w:tcPr>
            <w:tcW w:w="2946" w:type="dxa"/>
            <w:tcBorders>
              <w:top w:val="single" w:color="000000" w:sz="4" w:space="0"/>
              <w:left w:val="single" w:color="000000" w:sz="4" w:space="0"/>
              <w:bottom w:val="single" w:color="000000" w:sz="4" w:space="0"/>
              <w:right w:val="single" w:color="000000" w:sz="4" w:space="0"/>
            </w:tcBorders>
            <w:vAlign w:val="center"/>
          </w:tcPr>
          <w:p w14:paraId="791F72A5">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配对机器人</w:t>
            </w:r>
          </w:p>
        </w:tc>
        <w:tc>
          <w:tcPr>
            <w:tcW w:w="1173" w:type="dxa"/>
            <w:tcBorders>
              <w:top w:val="single" w:color="000000" w:sz="4" w:space="0"/>
              <w:left w:val="single" w:color="000000" w:sz="4" w:space="0"/>
              <w:bottom w:val="single" w:color="000000" w:sz="4" w:space="0"/>
              <w:right w:val="single" w:color="000000" w:sz="4" w:space="0"/>
            </w:tcBorders>
            <w:vAlign w:val="center"/>
          </w:tcPr>
          <w:p w14:paraId="0C358B2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3052473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69CFE4E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76C56DA3">
        <w:tblPrEx>
          <w:tblCellMar>
            <w:top w:w="0" w:type="dxa"/>
            <w:left w:w="0" w:type="dxa"/>
            <w:bottom w:w="0" w:type="dxa"/>
            <w:right w:w="0" w:type="dxa"/>
          </w:tblCellMar>
        </w:tblPrEx>
        <w:trPr>
          <w:trHeight w:val="630"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5CEF2C2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5</w:t>
            </w:r>
          </w:p>
        </w:tc>
        <w:tc>
          <w:tcPr>
            <w:tcW w:w="2321" w:type="dxa"/>
            <w:tcBorders>
              <w:top w:val="single" w:color="000000" w:sz="4" w:space="0"/>
              <w:left w:val="single" w:color="000000" w:sz="4" w:space="0"/>
              <w:bottom w:val="single" w:color="000000" w:sz="4" w:space="0"/>
              <w:right w:val="single" w:color="000000" w:sz="4" w:space="0"/>
            </w:tcBorders>
            <w:vAlign w:val="center"/>
          </w:tcPr>
          <w:p w14:paraId="12D9A6F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焊枪</w:t>
            </w:r>
          </w:p>
        </w:tc>
        <w:tc>
          <w:tcPr>
            <w:tcW w:w="2946" w:type="dxa"/>
            <w:tcBorders>
              <w:top w:val="single" w:color="000000" w:sz="4" w:space="0"/>
              <w:left w:val="single" w:color="000000" w:sz="4" w:space="0"/>
              <w:bottom w:val="single" w:color="000000" w:sz="4" w:space="0"/>
              <w:right w:val="single" w:color="000000" w:sz="4" w:space="0"/>
            </w:tcBorders>
            <w:vAlign w:val="center"/>
          </w:tcPr>
          <w:p w14:paraId="72E8335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ARH06350机器人用标准套件</w:t>
            </w:r>
          </w:p>
        </w:tc>
        <w:tc>
          <w:tcPr>
            <w:tcW w:w="1173" w:type="dxa"/>
            <w:tcBorders>
              <w:top w:val="single" w:color="000000" w:sz="4" w:space="0"/>
              <w:left w:val="single" w:color="000000" w:sz="4" w:space="0"/>
              <w:bottom w:val="single" w:color="000000" w:sz="4" w:space="0"/>
              <w:right w:val="single" w:color="000000" w:sz="4" w:space="0"/>
            </w:tcBorders>
            <w:vAlign w:val="center"/>
          </w:tcPr>
          <w:p w14:paraId="12F5A84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日皓</w:t>
            </w:r>
          </w:p>
        </w:tc>
        <w:tc>
          <w:tcPr>
            <w:tcW w:w="702" w:type="dxa"/>
            <w:tcBorders>
              <w:top w:val="single" w:color="000000" w:sz="4" w:space="0"/>
              <w:left w:val="single" w:color="000000" w:sz="4" w:space="0"/>
              <w:bottom w:val="single" w:color="000000" w:sz="4" w:space="0"/>
              <w:right w:val="single" w:color="000000" w:sz="4" w:space="0"/>
            </w:tcBorders>
            <w:vAlign w:val="center"/>
          </w:tcPr>
          <w:p w14:paraId="5BBC9E4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56F3C92B">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05436E55">
        <w:tblPrEx>
          <w:tblCellMar>
            <w:top w:w="0" w:type="dxa"/>
            <w:left w:w="0" w:type="dxa"/>
            <w:bottom w:w="0" w:type="dxa"/>
            <w:right w:w="0" w:type="dxa"/>
          </w:tblCellMar>
        </w:tblPrEx>
        <w:trPr>
          <w:trHeight w:val="602"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714CC57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6</w:t>
            </w:r>
          </w:p>
        </w:tc>
        <w:tc>
          <w:tcPr>
            <w:tcW w:w="2321" w:type="dxa"/>
            <w:tcBorders>
              <w:top w:val="single" w:color="000000" w:sz="4" w:space="0"/>
              <w:left w:val="single" w:color="000000" w:sz="4" w:space="0"/>
              <w:bottom w:val="single" w:color="000000" w:sz="4" w:space="0"/>
              <w:right w:val="single" w:color="000000" w:sz="4" w:space="0"/>
            </w:tcBorders>
            <w:vAlign w:val="center"/>
          </w:tcPr>
          <w:p w14:paraId="3CF5011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防碰撞装置</w:t>
            </w:r>
          </w:p>
        </w:tc>
        <w:tc>
          <w:tcPr>
            <w:tcW w:w="2946" w:type="dxa"/>
            <w:tcBorders>
              <w:top w:val="single" w:color="000000" w:sz="4" w:space="0"/>
              <w:left w:val="single" w:color="000000" w:sz="4" w:space="0"/>
              <w:bottom w:val="single" w:color="000000" w:sz="4" w:space="0"/>
              <w:right w:val="single" w:color="000000" w:sz="4" w:space="0"/>
            </w:tcBorders>
            <w:vAlign w:val="center"/>
          </w:tcPr>
          <w:p w14:paraId="760329B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配对焊枪</w:t>
            </w:r>
          </w:p>
        </w:tc>
        <w:tc>
          <w:tcPr>
            <w:tcW w:w="1173" w:type="dxa"/>
            <w:tcBorders>
              <w:top w:val="single" w:color="000000" w:sz="4" w:space="0"/>
              <w:left w:val="single" w:color="000000" w:sz="4" w:space="0"/>
              <w:bottom w:val="single" w:color="000000" w:sz="4" w:space="0"/>
              <w:right w:val="single" w:color="000000" w:sz="4" w:space="0"/>
            </w:tcBorders>
            <w:vAlign w:val="center"/>
          </w:tcPr>
          <w:p w14:paraId="7B98F6BC">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日皓</w:t>
            </w:r>
          </w:p>
        </w:tc>
        <w:tc>
          <w:tcPr>
            <w:tcW w:w="702" w:type="dxa"/>
            <w:tcBorders>
              <w:top w:val="single" w:color="000000" w:sz="4" w:space="0"/>
              <w:left w:val="single" w:color="000000" w:sz="4" w:space="0"/>
              <w:bottom w:val="single" w:color="000000" w:sz="4" w:space="0"/>
              <w:right w:val="single" w:color="000000" w:sz="4" w:space="0"/>
            </w:tcBorders>
            <w:vAlign w:val="center"/>
          </w:tcPr>
          <w:p w14:paraId="36326DA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179B9F7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6CECFA75">
        <w:tblPrEx>
          <w:tblCellMar>
            <w:top w:w="0" w:type="dxa"/>
            <w:left w:w="0" w:type="dxa"/>
            <w:bottom w:w="0" w:type="dxa"/>
            <w:right w:w="0" w:type="dxa"/>
          </w:tblCellMar>
        </w:tblPrEx>
        <w:trPr>
          <w:trHeight w:val="569"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6FAED91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7</w:t>
            </w:r>
          </w:p>
        </w:tc>
        <w:tc>
          <w:tcPr>
            <w:tcW w:w="2321" w:type="dxa"/>
            <w:tcBorders>
              <w:top w:val="single" w:color="000000" w:sz="4" w:space="0"/>
              <w:left w:val="single" w:color="000000" w:sz="4" w:space="0"/>
              <w:bottom w:val="single" w:color="000000" w:sz="4" w:space="0"/>
              <w:right w:val="single" w:color="000000" w:sz="4" w:space="0"/>
            </w:tcBorders>
            <w:vAlign w:val="center"/>
          </w:tcPr>
          <w:p w14:paraId="75832F7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机器人底座</w:t>
            </w:r>
          </w:p>
        </w:tc>
        <w:tc>
          <w:tcPr>
            <w:tcW w:w="2946" w:type="dxa"/>
            <w:tcBorders>
              <w:top w:val="single" w:color="000000" w:sz="4" w:space="0"/>
              <w:left w:val="single" w:color="000000" w:sz="4" w:space="0"/>
              <w:bottom w:val="single" w:color="000000" w:sz="4" w:space="0"/>
              <w:right w:val="single" w:color="000000" w:sz="4" w:space="0"/>
            </w:tcBorders>
            <w:vAlign w:val="center"/>
          </w:tcPr>
          <w:p w14:paraId="7003FA0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SA6/1400安装底座</w:t>
            </w:r>
          </w:p>
        </w:tc>
        <w:tc>
          <w:tcPr>
            <w:tcW w:w="1173" w:type="dxa"/>
            <w:tcBorders>
              <w:top w:val="single" w:color="000000" w:sz="4" w:space="0"/>
              <w:left w:val="single" w:color="000000" w:sz="4" w:space="0"/>
              <w:bottom w:val="single" w:color="000000" w:sz="4" w:space="0"/>
              <w:right w:val="single" w:color="000000" w:sz="4" w:space="0"/>
            </w:tcBorders>
            <w:vAlign w:val="center"/>
          </w:tcPr>
          <w:p w14:paraId="7D7BCBB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2454778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5106D788">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25448EE1">
        <w:tblPrEx>
          <w:tblCellMar>
            <w:top w:w="0" w:type="dxa"/>
            <w:left w:w="0" w:type="dxa"/>
            <w:bottom w:w="0" w:type="dxa"/>
            <w:right w:w="0" w:type="dxa"/>
          </w:tblCellMar>
        </w:tblPrEx>
        <w:trPr>
          <w:trHeight w:val="690"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6BE9500F">
            <w:pPr>
              <w:pStyle w:val="21"/>
              <w:spacing w:before="22" w:line="360" w:lineRule="auto"/>
              <w:jc w:val="cente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8</w:t>
            </w:r>
          </w:p>
        </w:tc>
        <w:tc>
          <w:tcPr>
            <w:tcW w:w="2321" w:type="dxa"/>
            <w:tcBorders>
              <w:top w:val="single" w:color="000000" w:sz="4" w:space="0"/>
              <w:left w:val="single" w:color="000000" w:sz="4" w:space="0"/>
              <w:bottom w:val="single" w:color="000000" w:sz="4" w:space="0"/>
              <w:right w:val="single" w:color="000000" w:sz="4" w:space="0"/>
            </w:tcBorders>
            <w:vAlign w:val="center"/>
          </w:tcPr>
          <w:p w14:paraId="65E413BC">
            <w:pPr>
              <w:pStyle w:val="21"/>
              <w:spacing w:before="22" w:line="360" w:lineRule="auto"/>
              <w:jc w:val="cente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手工 CO</w:t>
            </w:r>
            <w:r>
              <w:rPr>
                <w:rFonts w:hint="eastAsia" w:ascii="仿宋" w:hAnsi="仿宋" w:eastAsia="仿宋" w:cs="仿宋"/>
                <w:color w:val="0D0D0D" w:themeColor="text1" w:themeTint="F2"/>
                <w:sz w:val="28"/>
                <w:szCs w:val="28"/>
                <w:highlight w:val="none"/>
                <w:vertAlign w:val="subscript"/>
                <w14:textFill>
                  <w14:solidFill>
                    <w14:schemeClr w14:val="tx1">
                      <w14:lumMod w14:val="95000"/>
                      <w14:lumOff w14:val="5000"/>
                    </w14:schemeClr>
                  </w14:solidFill>
                </w14:textFill>
              </w:rPr>
              <w:t xml:space="preserve">2 </w:t>
            </w: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焊机</w:t>
            </w:r>
          </w:p>
        </w:tc>
        <w:tc>
          <w:tcPr>
            <w:tcW w:w="2946" w:type="dxa"/>
            <w:tcBorders>
              <w:top w:val="single" w:color="000000" w:sz="4" w:space="0"/>
              <w:left w:val="single" w:color="000000" w:sz="4" w:space="0"/>
              <w:bottom w:val="single" w:color="000000" w:sz="4" w:space="0"/>
              <w:right w:val="single" w:color="000000" w:sz="4" w:space="0"/>
            </w:tcBorders>
            <w:vAlign w:val="center"/>
          </w:tcPr>
          <w:p w14:paraId="691BAEF3">
            <w:pPr>
              <w:pStyle w:val="21"/>
              <w:spacing w:before="22" w:line="360" w:lineRule="auto"/>
              <w:jc w:val="cente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highlight w:val="none"/>
                <w14:textFill>
                  <w14:solidFill>
                    <w14:schemeClr w14:val="tx1">
                      <w14:lumMod w14:val="95000"/>
                      <w14:lumOff w14:val="5000"/>
                    </w14:schemeClr>
                  </w14:solidFill>
                </w14:textFill>
              </w:rPr>
              <w:t>Artsen Plus 500P</w:t>
            </w:r>
          </w:p>
        </w:tc>
        <w:tc>
          <w:tcPr>
            <w:tcW w:w="1173" w:type="dxa"/>
            <w:tcBorders>
              <w:top w:val="single" w:color="000000" w:sz="4" w:space="0"/>
              <w:left w:val="single" w:color="000000" w:sz="4" w:space="0"/>
              <w:bottom w:val="single" w:color="000000" w:sz="4" w:space="0"/>
              <w:right w:val="single" w:color="000000" w:sz="4" w:space="0"/>
            </w:tcBorders>
            <w:vAlign w:val="center"/>
          </w:tcPr>
          <w:p w14:paraId="098DE5E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2749C2E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1B1598DE">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43592F40">
        <w:tblPrEx>
          <w:tblCellMar>
            <w:top w:w="0" w:type="dxa"/>
            <w:left w:w="0" w:type="dxa"/>
            <w:bottom w:w="0" w:type="dxa"/>
            <w:right w:w="0" w:type="dxa"/>
          </w:tblCellMar>
        </w:tblPrEx>
        <w:trPr>
          <w:trHeight w:val="700"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0E4C504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9</w:t>
            </w:r>
          </w:p>
        </w:tc>
        <w:tc>
          <w:tcPr>
            <w:tcW w:w="2321" w:type="dxa"/>
            <w:tcBorders>
              <w:top w:val="single" w:color="000000" w:sz="4" w:space="0"/>
              <w:left w:val="single" w:color="000000" w:sz="4" w:space="0"/>
              <w:bottom w:val="single" w:color="000000" w:sz="4" w:space="0"/>
              <w:right w:val="single" w:color="000000" w:sz="4" w:space="0"/>
            </w:tcBorders>
            <w:vAlign w:val="center"/>
          </w:tcPr>
          <w:p w14:paraId="1A50DD5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焊接平台</w:t>
            </w:r>
          </w:p>
        </w:tc>
        <w:tc>
          <w:tcPr>
            <w:tcW w:w="2946" w:type="dxa"/>
            <w:tcBorders>
              <w:top w:val="single" w:color="000000" w:sz="4" w:space="0"/>
              <w:left w:val="single" w:color="000000" w:sz="4" w:space="0"/>
              <w:bottom w:val="single" w:color="000000" w:sz="4" w:space="0"/>
              <w:right w:val="single" w:color="000000" w:sz="4" w:space="0"/>
            </w:tcBorders>
            <w:vAlign w:val="center"/>
          </w:tcPr>
          <w:p w14:paraId="3EECBF6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长1m×宽1m×高0.8m</w:t>
            </w:r>
          </w:p>
        </w:tc>
        <w:tc>
          <w:tcPr>
            <w:tcW w:w="1173" w:type="dxa"/>
            <w:tcBorders>
              <w:top w:val="single" w:color="000000" w:sz="4" w:space="0"/>
              <w:left w:val="single" w:color="000000" w:sz="4" w:space="0"/>
              <w:bottom w:val="single" w:color="000000" w:sz="4" w:space="0"/>
              <w:right w:val="single" w:color="000000" w:sz="4" w:space="0"/>
            </w:tcBorders>
            <w:vAlign w:val="center"/>
          </w:tcPr>
          <w:p w14:paraId="57441B8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4782F3D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36A0BAE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21010B8C">
        <w:tblPrEx>
          <w:tblCellMar>
            <w:top w:w="0" w:type="dxa"/>
            <w:left w:w="0" w:type="dxa"/>
            <w:bottom w:w="0" w:type="dxa"/>
            <w:right w:w="0" w:type="dxa"/>
          </w:tblCellMar>
        </w:tblPrEx>
        <w:trPr>
          <w:trHeight w:val="564"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0FF0A79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10</w:t>
            </w:r>
          </w:p>
        </w:tc>
        <w:tc>
          <w:tcPr>
            <w:tcW w:w="2321" w:type="dxa"/>
            <w:tcBorders>
              <w:top w:val="single" w:color="000000" w:sz="4" w:space="0"/>
              <w:left w:val="single" w:color="000000" w:sz="4" w:space="0"/>
              <w:bottom w:val="single" w:color="000000" w:sz="4" w:space="0"/>
              <w:right w:val="single" w:color="000000" w:sz="4" w:space="0"/>
            </w:tcBorders>
            <w:vAlign w:val="center"/>
          </w:tcPr>
          <w:p w14:paraId="26B914CD">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压紧夹具</w:t>
            </w:r>
          </w:p>
        </w:tc>
        <w:tc>
          <w:tcPr>
            <w:tcW w:w="2946" w:type="dxa"/>
            <w:tcBorders>
              <w:top w:val="single" w:color="000000" w:sz="4" w:space="0"/>
              <w:left w:val="single" w:color="000000" w:sz="4" w:space="0"/>
              <w:bottom w:val="single" w:color="000000" w:sz="4" w:space="0"/>
              <w:right w:val="single" w:color="000000" w:sz="4" w:space="0"/>
            </w:tcBorders>
            <w:vAlign w:val="center"/>
          </w:tcPr>
          <w:p w14:paraId="283EE89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手动夹钳</w:t>
            </w:r>
          </w:p>
        </w:tc>
        <w:tc>
          <w:tcPr>
            <w:tcW w:w="1173" w:type="dxa"/>
            <w:tcBorders>
              <w:top w:val="single" w:color="000000" w:sz="4" w:space="0"/>
              <w:left w:val="single" w:color="000000" w:sz="4" w:space="0"/>
              <w:bottom w:val="single" w:color="000000" w:sz="4" w:space="0"/>
              <w:right w:val="single" w:color="000000" w:sz="4" w:space="0"/>
            </w:tcBorders>
            <w:vAlign w:val="center"/>
          </w:tcPr>
          <w:p w14:paraId="23E115A4">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新时达</w:t>
            </w:r>
          </w:p>
        </w:tc>
        <w:tc>
          <w:tcPr>
            <w:tcW w:w="702" w:type="dxa"/>
            <w:tcBorders>
              <w:top w:val="single" w:color="000000" w:sz="4" w:space="0"/>
              <w:left w:val="single" w:color="000000" w:sz="4" w:space="0"/>
              <w:bottom w:val="single" w:color="000000" w:sz="4" w:space="0"/>
              <w:right w:val="single" w:color="000000" w:sz="4" w:space="0"/>
            </w:tcBorders>
            <w:vAlign w:val="center"/>
          </w:tcPr>
          <w:p w14:paraId="4060EA7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4</w:t>
            </w:r>
          </w:p>
        </w:tc>
        <w:tc>
          <w:tcPr>
            <w:tcW w:w="597" w:type="dxa"/>
            <w:tcBorders>
              <w:top w:val="single" w:color="000000" w:sz="4" w:space="0"/>
              <w:left w:val="single" w:color="000000" w:sz="4" w:space="0"/>
              <w:bottom w:val="single" w:color="000000" w:sz="4" w:space="0"/>
              <w:right w:val="single" w:color="000000" w:sz="4" w:space="0"/>
            </w:tcBorders>
            <w:vAlign w:val="center"/>
          </w:tcPr>
          <w:p w14:paraId="28A0967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302E2F2C">
        <w:tblPrEx>
          <w:tblCellMar>
            <w:top w:w="0" w:type="dxa"/>
            <w:left w:w="0" w:type="dxa"/>
            <w:bottom w:w="0" w:type="dxa"/>
            <w:right w:w="0" w:type="dxa"/>
          </w:tblCellMar>
        </w:tblPrEx>
        <w:trPr>
          <w:trHeight w:val="1023"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66EFD2B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11</w:t>
            </w:r>
          </w:p>
        </w:tc>
        <w:tc>
          <w:tcPr>
            <w:tcW w:w="2321" w:type="dxa"/>
            <w:tcBorders>
              <w:top w:val="single" w:color="000000" w:sz="4" w:space="0"/>
              <w:left w:val="single" w:color="000000" w:sz="4" w:space="0"/>
              <w:bottom w:val="single" w:color="000000" w:sz="4" w:space="0"/>
              <w:right w:val="single" w:color="000000" w:sz="4" w:space="0"/>
            </w:tcBorders>
            <w:vAlign w:val="center"/>
          </w:tcPr>
          <w:p w14:paraId="67F7FF7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配套工具</w:t>
            </w:r>
          </w:p>
        </w:tc>
        <w:tc>
          <w:tcPr>
            <w:tcW w:w="2946" w:type="dxa"/>
            <w:tcBorders>
              <w:top w:val="single" w:color="000000" w:sz="4" w:space="0"/>
              <w:left w:val="single" w:color="000000" w:sz="4" w:space="0"/>
              <w:bottom w:val="single" w:color="000000" w:sz="4" w:space="0"/>
              <w:right w:val="single" w:color="000000" w:sz="4" w:space="0"/>
            </w:tcBorders>
            <w:vAlign w:val="center"/>
          </w:tcPr>
          <w:p w14:paraId="3D2FECFC">
            <w:pPr>
              <w:pStyle w:val="21"/>
              <w:spacing w:before="22" w:line="360" w:lineRule="auto"/>
              <w:jc w:val="cente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t>内六角扳手 1 套、活动扳手 1 把、斜口钳 1 把、焊嘴防堵剂 1 瓶</w:t>
            </w:r>
          </w:p>
        </w:tc>
        <w:tc>
          <w:tcPr>
            <w:tcW w:w="1173" w:type="dxa"/>
            <w:tcBorders>
              <w:top w:val="single" w:color="000000" w:sz="4" w:space="0"/>
              <w:left w:val="single" w:color="000000" w:sz="4" w:space="0"/>
              <w:bottom w:val="single" w:color="000000" w:sz="4" w:space="0"/>
              <w:right w:val="single" w:color="000000" w:sz="4" w:space="0"/>
            </w:tcBorders>
            <w:vAlign w:val="center"/>
          </w:tcPr>
          <w:p w14:paraId="3CE53D4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7748186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7650194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套</w:t>
            </w:r>
          </w:p>
        </w:tc>
      </w:tr>
      <w:tr w14:paraId="37288A4F">
        <w:tblPrEx>
          <w:tblCellMar>
            <w:top w:w="0" w:type="dxa"/>
            <w:left w:w="0" w:type="dxa"/>
            <w:bottom w:w="0" w:type="dxa"/>
            <w:right w:w="0" w:type="dxa"/>
          </w:tblCellMar>
        </w:tblPrEx>
        <w:trPr>
          <w:trHeight w:val="618"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2FEAB370">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12</w:t>
            </w:r>
          </w:p>
        </w:tc>
        <w:tc>
          <w:tcPr>
            <w:tcW w:w="2321" w:type="dxa"/>
            <w:tcBorders>
              <w:top w:val="single" w:color="000000" w:sz="4" w:space="0"/>
              <w:left w:val="single" w:color="000000" w:sz="4" w:space="0"/>
              <w:bottom w:val="single" w:color="000000" w:sz="4" w:space="0"/>
              <w:right w:val="single" w:color="000000" w:sz="4" w:space="0"/>
            </w:tcBorders>
            <w:vAlign w:val="center"/>
          </w:tcPr>
          <w:p w14:paraId="5053A1E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导电嘴</w:t>
            </w:r>
          </w:p>
        </w:tc>
        <w:tc>
          <w:tcPr>
            <w:tcW w:w="2946" w:type="dxa"/>
            <w:tcBorders>
              <w:top w:val="single" w:color="000000" w:sz="4" w:space="0"/>
              <w:left w:val="single" w:color="000000" w:sz="4" w:space="0"/>
              <w:bottom w:val="single" w:color="000000" w:sz="4" w:space="0"/>
              <w:right w:val="single" w:color="000000" w:sz="4" w:space="0"/>
            </w:tcBorders>
            <w:vAlign w:val="center"/>
          </w:tcPr>
          <w:p w14:paraId="5AA678F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45mm×1.2mm</w:t>
            </w:r>
          </w:p>
        </w:tc>
        <w:tc>
          <w:tcPr>
            <w:tcW w:w="1173" w:type="dxa"/>
            <w:tcBorders>
              <w:top w:val="single" w:color="000000" w:sz="4" w:space="0"/>
              <w:left w:val="single" w:color="000000" w:sz="4" w:space="0"/>
              <w:bottom w:val="single" w:color="000000" w:sz="4" w:space="0"/>
              <w:right w:val="single" w:color="000000" w:sz="4" w:space="0"/>
            </w:tcBorders>
            <w:vAlign w:val="center"/>
          </w:tcPr>
          <w:p w14:paraId="4CEB778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日皓</w:t>
            </w:r>
          </w:p>
        </w:tc>
        <w:tc>
          <w:tcPr>
            <w:tcW w:w="702" w:type="dxa"/>
            <w:tcBorders>
              <w:top w:val="single" w:color="000000" w:sz="4" w:space="0"/>
              <w:left w:val="single" w:color="000000" w:sz="4" w:space="0"/>
              <w:bottom w:val="single" w:color="000000" w:sz="4" w:space="0"/>
              <w:right w:val="single" w:color="000000" w:sz="4" w:space="0"/>
            </w:tcBorders>
            <w:vAlign w:val="center"/>
          </w:tcPr>
          <w:p w14:paraId="091247E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2</w:t>
            </w:r>
          </w:p>
        </w:tc>
        <w:tc>
          <w:tcPr>
            <w:tcW w:w="597" w:type="dxa"/>
            <w:tcBorders>
              <w:top w:val="single" w:color="000000" w:sz="4" w:space="0"/>
              <w:left w:val="single" w:color="000000" w:sz="4" w:space="0"/>
              <w:bottom w:val="single" w:color="000000" w:sz="4" w:space="0"/>
              <w:right w:val="single" w:color="000000" w:sz="4" w:space="0"/>
            </w:tcBorders>
            <w:vAlign w:val="center"/>
          </w:tcPr>
          <w:p w14:paraId="78C64007">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个</w:t>
            </w:r>
          </w:p>
        </w:tc>
      </w:tr>
      <w:tr w14:paraId="748841B8">
        <w:tblPrEx>
          <w:tblCellMar>
            <w:top w:w="0" w:type="dxa"/>
            <w:left w:w="0" w:type="dxa"/>
            <w:bottom w:w="0" w:type="dxa"/>
            <w:right w:w="0" w:type="dxa"/>
          </w:tblCellMar>
        </w:tblPrEx>
        <w:trPr>
          <w:trHeight w:val="568"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3E042B51">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13</w:t>
            </w:r>
          </w:p>
        </w:tc>
        <w:tc>
          <w:tcPr>
            <w:tcW w:w="2321" w:type="dxa"/>
            <w:tcBorders>
              <w:top w:val="single" w:color="000000" w:sz="4" w:space="0"/>
              <w:left w:val="single" w:color="000000" w:sz="4" w:space="0"/>
              <w:bottom w:val="single" w:color="000000" w:sz="4" w:space="0"/>
              <w:right w:val="single" w:color="000000" w:sz="4" w:space="0"/>
            </w:tcBorders>
            <w:vAlign w:val="center"/>
          </w:tcPr>
          <w:p w14:paraId="6DD9AC33">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焊丝</w:t>
            </w:r>
          </w:p>
        </w:tc>
        <w:tc>
          <w:tcPr>
            <w:tcW w:w="2946" w:type="dxa"/>
            <w:tcBorders>
              <w:top w:val="single" w:color="000000" w:sz="4" w:space="0"/>
              <w:left w:val="single" w:color="000000" w:sz="4" w:space="0"/>
              <w:bottom w:val="single" w:color="000000" w:sz="4" w:space="0"/>
              <w:right w:val="single" w:color="000000" w:sz="4" w:space="0"/>
            </w:tcBorders>
            <w:vAlign w:val="center"/>
          </w:tcPr>
          <w:p w14:paraId="5A372841">
            <w:pPr>
              <w:pStyle w:val="21"/>
              <w:spacing w:before="22" w:line="360" w:lineRule="auto"/>
              <w:jc w:val="cente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t>碳钢 1.2mm/20KG/盘</w:t>
            </w:r>
          </w:p>
        </w:tc>
        <w:tc>
          <w:tcPr>
            <w:tcW w:w="1173" w:type="dxa"/>
            <w:tcBorders>
              <w:top w:val="single" w:color="000000" w:sz="4" w:space="0"/>
              <w:left w:val="single" w:color="000000" w:sz="4" w:space="0"/>
              <w:bottom w:val="single" w:color="000000" w:sz="4" w:space="0"/>
              <w:right w:val="single" w:color="000000" w:sz="4" w:space="0"/>
            </w:tcBorders>
            <w:vAlign w:val="center"/>
          </w:tcPr>
          <w:p w14:paraId="4241D2C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3FDD4C42">
            <w:pPr>
              <w:pStyle w:val="21"/>
              <w:spacing w:before="22" w:line="360" w:lineRule="auto"/>
              <w:jc w:val="center"/>
              <w:rPr>
                <w:rFonts w:hint="eastAsia" w:ascii="仿宋" w:hAnsi="仿宋" w:eastAsia="仿宋" w:cs="仿宋"/>
                <w:color w:val="0D0D0D" w:themeColor="text1" w:themeTint="F2"/>
                <w:sz w:val="28"/>
                <w:szCs w:val="28"/>
                <w:lang w:eastAsia="zh-CN"/>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lang w:val="en-US" w:eastAsia="zh-CN"/>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1333A68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卷</w:t>
            </w:r>
          </w:p>
        </w:tc>
      </w:tr>
      <w:tr w14:paraId="08858771">
        <w:tblPrEx>
          <w:tblCellMar>
            <w:top w:w="0" w:type="dxa"/>
            <w:left w:w="0" w:type="dxa"/>
            <w:bottom w:w="0" w:type="dxa"/>
            <w:right w:w="0" w:type="dxa"/>
          </w:tblCellMar>
        </w:tblPrEx>
        <w:trPr>
          <w:trHeight w:val="706" w:hRule="exact"/>
          <w:jc w:val="center"/>
        </w:trPr>
        <w:tc>
          <w:tcPr>
            <w:tcW w:w="558" w:type="dxa"/>
            <w:tcBorders>
              <w:top w:val="single" w:color="000000" w:sz="4" w:space="0"/>
              <w:left w:val="single" w:color="000000" w:sz="4" w:space="0"/>
              <w:bottom w:val="single" w:color="000000" w:sz="4" w:space="0"/>
              <w:right w:val="single" w:color="000000" w:sz="4" w:space="0"/>
            </w:tcBorders>
            <w:vAlign w:val="center"/>
          </w:tcPr>
          <w:p w14:paraId="549A520A">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14</w:t>
            </w:r>
          </w:p>
        </w:tc>
        <w:tc>
          <w:tcPr>
            <w:tcW w:w="2321" w:type="dxa"/>
            <w:tcBorders>
              <w:top w:val="single" w:color="000000" w:sz="4" w:space="0"/>
              <w:left w:val="single" w:color="000000" w:sz="4" w:space="0"/>
              <w:bottom w:val="single" w:color="000000" w:sz="4" w:space="0"/>
              <w:right w:val="single" w:color="000000" w:sz="4" w:space="0"/>
            </w:tcBorders>
            <w:vAlign w:val="center"/>
          </w:tcPr>
          <w:p w14:paraId="762F5EEF">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气瓶</w:t>
            </w:r>
          </w:p>
        </w:tc>
        <w:tc>
          <w:tcPr>
            <w:tcW w:w="2946" w:type="dxa"/>
            <w:tcBorders>
              <w:top w:val="single" w:color="000000" w:sz="4" w:space="0"/>
              <w:left w:val="single" w:color="000000" w:sz="4" w:space="0"/>
              <w:bottom w:val="single" w:color="000000" w:sz="4" w:space="0"/>
              <w:right w:val="single" w:color="000000" w:sz="4" w:space="0"/>
            </w:tcBorders>
            <w:vAlign w:val="center"/>
          </w:tcPr>
          <w:p w14:paraId="2F160CC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80%Ar + 20%CO</w:t>
            </w:r>
            <w:r>
              <w:rPr>
                <w:rFonts w:hint="eastAsia" w:ascii="仿宋" w:hAnsi="仿宋" w:eastAsia="仿宋" w:cs="仿宋"/>
                <w:color w:val="0D0D0D" w:themeColor="text1" w:themeTint="F2"/>
                <w:sz w:val="28"/>
                <w:szCs w:val="28"/>
                <w:vertAlign w:val="subscript"/>
                <w14:textFill>
                  <w14:solidFill>
                    <w14:schemeClr w14:val="tx1">
                      <w14:lumMod w14:val="95000"/>
                      <w14:lumOff w14:val="5000"/>
                    </w14:schemeClr>
                  </w14:solidFill>
                </w14:textFill>
              </w:rPr>
              <w:t>2</w:t>
            </w: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 xml:space="preserve"> 气体</w:t>
            </w:r>
          </w:p>
        </w:tc>
        <w:tc>
          <w:tcPr>
            <w:tcW w:w="1173" w:type="dxa"/>
            <w:tcBorders>
              <w:top w:val="single" w:color="000000" w:sz="4" w:space="0"/>
              <w:left w:val="single" w:color="000000" w:sz="4" w:space="0"/>
              <w:bottom w:val="single" w:color="000000" w:sz="4" w:space="0"/>
              <w:right w:val="single" w:color="000000" w:sz="4" w:space="0"/>
            </w:tcBorders>
            <w:vAlign w:val="center"/>
          </w:tcPr>
          <w:p w14:paraId="6D889D49">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赛事提供</w:t>
            </w:r>
          </w:p>
        </w:tc>
        <w:tc>
          <w:tcPr>
            <w:tcW w:w="702" w:type="dxa"/>
            <w:tcBorders>
              <w:top w:val="single" w:color="000000" w:sz="4" w:space="0"/>
              <w:left w:val="single" w:color="000000" w:sz="4" w:space="0"/>
              <w:bottom w:val="single" w:color="000000" w:sz="4" w:space="0"/>
              <w:right w:val="single" w:color="000000" w:sz="4" w:space="0"/>
            </w:tcBorders>
            <w:vAlign w:val="center"/>
          </w:tcPr>
          <w:p w14:paraId="50E86512">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1</w:t>
            </w:r>
          </w:p>
        </w:tc>
        <w:tc>
          <w:tcPr>
            <w:tcW w:w="597" w:type="dxa"/>
            <w:tcBorders>
              <w:top w:val="single" w:color="000000" w:sz="4" w:space="0"/>
              <w:left w:val="single" w:color="000000" w:sz="4" w:space="0"/>
              <w:bottom w:val="single" w:color="000000" w:sz="4" w:space="0"/>
              <w:right w:val="single" w:color="000000" w:sz="4" w:space="0"/>
            </w:tcBorders>
            <w:vAlign w:val="center"/>
          </w:tcPr>
          <w:p w14:paraId="30424EC6">
            <w:pPr>
              <w:pStyle w:val="21"/>
              <w:spacing w:before="22" w:line="360" w:lineRule="auto"/>
              <w:jc w:val="cente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pPr>
            <w:r>
              <w:rPr>
                <w:rFonts w:hint="eastAsia" w:ascii="仿宋" w:hAnsi="仿宋" w:eastAsia="仿宋" w:cs="仿宋"/>
                <w:color w:val="0D0D0D" w:themeColor="text1" w:themeTint="F2"/>
                <w:sz w:val="28"/>
                <w:szCs w:val="28"/>
                <w14:textFill>
                  <w14:solidFill>
                    <w14:schemeClr w14:val="tx1">
                      <w14:lumMod w14:val="95000"/>
                      <w14:lumOff w14:val="5000"/>
                    </w14:schemeClr>
                  </w14:solidFill>
                </w14:textFill>
              </w:rPr>
              <w:t>瓶</w:t>
            </w:r>
          </w:p>
        </w:tc>
      </w:tr>
      <w:bookmarkEnd w:id="57"/>
    </w:tbl>
    <w:p w14:paraId="12618E2F">
      <w:pPr>
        <w:pStyle w:val="4"/>
        <w:spacing w:before="5" w:after="5" w:line="240" w:lineRule="auto"/>
        <w:ind w:firstLine="611" w:firstLineChars="200"/>
        <w:rPr>
          <w:rFonts w:hint="eastAsia"/>
          <w:color w:val="000000" w:themeColor="text1"/>
          <w:w w:val="95"/>
          <w:lang w:eastAsia="zh-CN"/>
          <w14:textFill>
            <w14:solidFill>
              <w14:schemeClr w14:val="tx1"/>
            </w14:solidFill>
          </w14:textFill>
        </w:rPr>
      </w:pPr>
      <w:bookmarkStart w:id="58" w:name="4.赛场辅助设施"/>
      <w:bookmarkEnd w:id="58"/>
      <w:bookmarkStart w:id="59" w:name="2.竞赛用工具仪器"/>
      <w:bookmarkEnd w:id="59"/>
      <w:bookmarkStart w:id="60" w:name="_Toc208957518"/>
      <w:r>
        <w:rPr>
          <w:rFonts w:hint="eastAsia"/>
          <w:color w:val="000000" w:themeColor="text1"/>
          <w:w w:val="95"/>
          <w:lang w:eastAsia="zh-CN"/>
          <w14:textFill>
            <w14:solidFill>
              <w14:schemeClr w14:val="tx1"/>
            </w14:solidFill>
          </w14:textFill>
        </w:rPr>
        <w:t>2</w:t>
      </w:r>
      <w:r>
        <w:rPr>
          <w:color w:val="000000" w:themeColor="text1"/>
          <w:w w:val="95"/>
          <w:lang w:eastAsia="zh-CN"/>
          <w14:textFill>
            <w14:solidFill>
              <w14:schemeClr w14:val="tx1"/>
            </w14:solidFill>
          </w14:textFill>
        </w:rPr>
        <w:t>.赛场辅助设施</w:t>
      </w:r>
      <w:bookmarkEnd w:id="60"/>
    </w:p>
    <w:p w14:paraId="666A2729">
      <w:pPr>
        <w:pStyle w:val="7"/>
        <w:spacing w:before="205"/>
        <w:ind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根据竞赛需要，赛场还需准备如下辅助设施，见表 </w:t>
      </w:r>
      <w:r>
        <w:rPr>
          <w:rFonts w:hint="eastAsia"/>
          <w:color w:val="000000" w:themeColor="text1"/>
          <w:lang w:eastAsia="zh-CN"/>
          <w14:textFill>
            <w14:solidFill>
              <w14:schemeClr w14:val="tx1"/>
            </w14:solidFill>
          </w14:textFill>
        </w:rPr>
        <w:t>5 所示</w:t>
      </w:r>
      <w:r>
        <w:rPr>
          <w:color w:val="000000" w:themeColor="text1"/>
          <w:lang w:eastAsia="zh-CN"/>
          <w14:textFill>
            <w14:solidFill>
              <w14:schemeClr w14:val="tx1"/>
            </w14:solidFill>
          </w14:textFill>
        </w:rPr>
        <w:t>。</w:t>
      </w:r>
    </w:p>
    <w:p w14:paraId="0C618917">
      <w:pPr>
        <w:spacing w:before="237"/>
        <w:ind w:left="2508"/>
        <w:rPr>
          <w:rFonts w:hint="eastAsia"/>
          <w:color w:val="000000" w:themeColor="text1"/>
          <w:sz w:val="28"/>
          <w:lang w:eastAsia="zh-CN"/>
          <w14:textFill>
            <w14:solidFill>
              <w14:schemeClr w14:val="tx1"/>
            </w14:solidFill>
          </w14:textFill>
        </w:rPr>
      </w:pPr>
      <w:r>
        <w:rPr>
          <w:color w:val="000000" w:themeColor="text1"/>
          <w:sz w:val="28"/>
          <w:lang w:eastAsia="zh-CN"/>
          <w14:textFill>
            <w14:solidFill>
              <w14:schemeClr w14:val="tx1"/>
            </w14:solidFill>
          </w14:textFill>
        </w:rPr>
        <w:t xml:space="preserve">表 </w:t>
      </w:r>
      <w:r>
        <w:rPr>
          <w:rFonts w:hint="eastAsia"/>
          <w:color w:val="000000" w:themeColor="text1"/>
          <w:sz w:val="28"/>
          <w:lang w:eastAsia="zh-CN"/>
          <w14:textFill>
            <w14:solidFill>
              <w14:schemeClr w14:val="tx1"/>
            </w14:solidFill>
          </w14:textFill>
        </w:rPr>
        <w:t>5</w:t>
      </w:r>
      <w:r>
        <w:rPr>
          <w:color w:val="000000" w:themeColor="text1"/>
          <w:sz w:val="28"/>
          <w:lang w:eastAsia="zh-CN"/>
          <w14:textFill>
            <w14:solidFill>
              <w14:schemeClr w14:val="tx1"/>
            </w14:solidFill>
          </w14:textFill>
        </w:rPr>
        <w:t xml:space="preserve"> 现场辅助设施工具清单</w:t>
      </w:r>
    </w:p>
    <w:p w14:paraId="1D10C917">
      <w:pPr>
        <w:pStyle w:val="7"/>
        <w:rPr>
          <w:rFonts w:hint="eastAsia"/>
          <w:color w:val="000000" w:themeColor="text1"/>
          <w:sz w:val="13"/>
          <w:lang w:eastAsia="zh-CN"/>
          <w14:textFill>
            <w14:solidFill>
              <w14:schemeClr w14:val="tx1"/>
            </w14:solidFill>
          </w14:textFill>
        </w:rPr>
      </w:pPr>
    </w:p>
    <w:tbl>
      <w:tblPr>
        <w:tblStyle w:val="19"/>
        <w:tblW w:w="0" w:type="auto"/>
        <w:jc w:val="center"/>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709"/>
        <w:gridCol w:w="2465"/>
        <w:gridCol w:w="1845"/>
        <w:gridCol w:w="915"/>
        <w:gridCol w:w="900"/>
        <w:gridCol w:w="1754"/>
      </w:tblGrid>
      <w:tr w14:paraId="299AD4C1">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10" w:hRule="atLeast"/>
          <w:jc w:val="center"/>
        </w:trPr>
        <w:tc>
          <w:tcPr>
            <w:tcW w:w="709" w:type="dxa"/>
            <w:vAlign w:val="center"/>
          </w:tcPr>
          <w:p w14:paraId="2E6AF780">
            <w:pPr>
              <w:pStyle w:val="21"/>
              <w:spacing w:line="296" w:lineRule="exact"/>
              <w:jc w:val="center"/>
              <w:rPr>
                <w:rFonts w:hint="eastAsia"/>
                <w:b/>
                <w:color w:val="000000" w:themeColor="text1"/>
                <w:sz w:val="28"/>
                <w:szCs w:val="28"/>
                <w14:textFill>
                  <w14:solidFill>
                    <w14:schemeClr w14:val="tx1"/>
                  </w14:solidFill>
                </w14:textFill>
              </w:rPr>
            </w:pPr>
            <w:bookmarkStart w:id="61" w:name="5.竞赛需用的软件"/>
            <w:bookmarkEnd w:id="61"/>
            <w:r>
              <w:rPr>
                <w:rFonts w:hint="eastAsia"/>
                <w:b/>
                <w:color w:val="000000" w:themeColor="text1"/>
                <w:w w:val="95"/>
                <w:sz w:val="28"/>
                <w:szCs w:val="28"/>
                <w14:textFill>
                  <w14:solidFill>
                    <w14:schemeClr w14:val="tx1"/>
                  </w14:solidFill>
                </w14:textFill>
              </w:rPr>
              <w:t>序号</w:t>
            </w:r>
          </w:p>
        </w:tc>
        <w:tc>
          <w:tcPr>
            <w:tcW w:w="2465" w:type="dxa"/>
            <w:vAlign w:val="center"/>
          </w:tcPr>
          <w:p w14:paraId="468EEAC0">
            <w:pPr>
              <w:pStyle w:val="21"/>
              <w:tabs>
                <w:tab w:val="left" w:pos="479"/>
              </w:tabs>
              <w:spacing w:line="296" w:lineRule="exact"/>
              <w:jc w:val="center"/>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名</w:t>
            </w:r>
            <w:r>
              <w:rPr>
                <w:rFonts w:hint="eastAsia"/>
                <w:b/>
                <w:color w:val="000000" w:themeColor="text1"/>
                <w:sz w:val="28"/>
                <w:szCs w:val="28"/>
                <w14:textFill>
                  <w14:solidFill>
                    <w14:schemeClr w14:val="tx1"/>
                  </w14:solidFill>
                </w14:textFill>
              </w:rPr>
              <w:tab/>
            </w:r>
            <w:r>
              <w:rPr>
                <w:rFonts w:hint="eastAsia"/>
                <w:b/>
                <w:color w:val="000000" w:themeColor="text1"/>
                <w:sz w:val="28"/>
                <w:szCs w:val="28"/>
                <w14:textFill>
                  <w14:solidFill>
                    <w14:schemeClr w14:val="tx1"/>
                  </w14:solidFill>
                </w14:textFill>
              </w:rPr>
              <w:t>称</w:t>
            </w:r>
          </w:p>
        </w:tc>
        <w:tc>
          <w:tcPr>
            <w:tcW w:w="1845" w:type="dxa"/>
            <w:vAlign w:val="center"/>
          </w:tcPr>
          <w:p w14:paraId="68BB904C">
            <w:pPr>
              <w:pStyle w:val="21"/>
              <w:tabs>
                <w:tab w:val="left" w:pos="602"/>
              </w:tabs>
              <w:spacing w:line="296" w:lineRule="exact"/>
              <w:jc w:val="center"/>
              <w:rPr>
                <w:rFonts w:hint="eastAsia"/>
                <w:b/>
                <w:color w:val="000000" w:themeColor="text1"/>
                <w:sz w:val="28"/>
                <w:szCs w:val="28"/>
                <w14:textFill>
                  <w14:solidFill>
                    <w14:schemeClr w14:val="tx1"/>
                  </w14:solidFill>
                </w14:textFill>
              </w:rPr>
            </w:pPr>
            <w:r>
              <w:rPr>
                <w:rFonts w:hint="eastAsia"/>
                <w:b/>
                <w:color w:val="000000" w:themeColor="text1"/>
                <w:sz w:val="28"/>
                <w:szCs w:val="28"/>
                <w14:textFill>
                  <w14:solidFill>
                    <w14:schemeClr w14:val="tx1"/>
                  </w14:solidFill>
                </w14:textFill>
              </w:rPr>
              <w:t>规</w:t>
            </w:r>
            <w:r>
              <w:rPr>
                <w:rFonts w:hint="eastAsia"/>
                <w:b/>
                <w:color w:val="000000" w:themeColor="text1"/>
                <w:sz w:val="28"/>
                <w:szCs w:val="28"/>
                <w14:textFill>
                  <w14:solidFill>
                    <w14:schemeClr w14:val="tx1"/>
                  </w14:solidFill>
                </w14:textFill>
              </w:rPr>
              <w:tab/>
            </w:r>
            <w:r>
              <w:rPr>
                <w:rFonts w:hint="eastAsia"/>
                <w:b/>
                <w:color w:val="000000" w:themeColor="text1"/>
                <w:sz w:val="28"/>
                <w:szCs w:val="28"/>
                <w14:textFill>
                  <w14:solidFill>
                    <w14:schemeClr w14:val="tx1"/>
                  </w14:solidFill>
                </w14:textFill>
              </w:rPr>
              <w:t>格</w:t>
            </w:r>
          </w:p>
        </w:tc>
        <w:tc>
          <w:tcPr>
            <w:tcW w:w="915" w:type="dxa"/>
            <w:vAlign w:val="center"/>
          </w:tcPr>
          <w:p w14:paraId="54EE9F7E">
            <w:pPr>
              <w:pStyle w:val="21"/>
              <w:spacing w:line="296" w:lineRule="exact"/>
              <w:jc w:val="center"/>
              <w:rPr>
                <w:rFonts w:hint="eastAsia"/>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单位</w:t>
            </w:r>
          </w:p>
        </w:tc>
        <w:tc>
          <w:tcPr>
            <w:tcW w:w="900" w:type="dxa"/>
            <w:vAlign w:val="center"/>
          </w:tcPr>
          <w:p w14:paraId="537C6958">
            <w:pPr>
              <w:pStyle w:val="21"/>
              <w:spacing w:line="296" w:lineRule="exact"/>
              <w:jc w:val="center"/>
              <w:rPr>
                <w:rFonts w:hint="eastAsia"/>
                <w:b/>
                <w:color w:val="000000" w:themeColor="text1"/>
                <w:w w:val="95"/>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数量</w:t>
            </w:r>
          </w:p>
        </w:tc>
        <w:tc>
          <w:tcPr>
            <w:tcW w:w="1754" w:type="dxa"/>
            <w:vAlign w:val="center"/>
          </w:tcPr>
          <w:p w14:paraId="569BA4DA">
            <w:pPr>
              <w:pStyle w:val="21"/>
              <w:spacing w:line="296" w:lineRule="exact"/>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备注</w:t>
            </w:r>
          </w:p>
        </w:tc>
      </w:tr>
      <w:tr w14:paraId="3A3085B6">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2A8905D9">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p>
        </w:tc>
        <w:tc>
          <w:tcPr>
            <w:tcW w:w="2465" w:type="dxa"/>
            <w:vAlign w:val="center"/>
          </w:tcPr>
          <w:p w14:paraId="451D2DD0">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音响及扩音器</w:t>
            </w:r>
          </w:p>
        </w:tc>
        <w:tc>
          <w:tcPr>
            <w:tcW w:w="1845" w:type="dxa"/>
            <w:vAlign w:val="center"/>
          </w:tcPr>
          <w:p w14:paraId="4446D0DE">
            <w:pPr>
              <w:pStyle w:val="21"/>
              <w:spacing w:line="290" w:lineRule="exact"/>
              <w:ind w:left="48"/>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能涵盖整个赛场</w:t>
            </w:r>
          </w:p>
        </w:tc>
        <w:tc>
          <w:tcPr>
            <w:tcW w:w="915" w:type="dxa"/>
            <w:vAlign w:val="center"/>
          </w:tcPr>
          <w:p w14:paraId="5F3FD81D">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套</w:t>
            </w:r>
          </w:p>
        </w:tc>
        <w:tc>
          <w:tcPr>
            <w:tcW w:w="900" w:type="dxa"/>
            <w:vAlign w:val="center"/>
          </w:tcPr>
          <w:p w14:paraId="6E986309">
            <w:pPr>
              <w:pStyle w:val="21"/>
              <w:jc w:val="center"/>
              <w:rPr>
                <w:rFonts w:hint="eastAsia" w:ascii="Times New Roman"/>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w:t>
            </w:r>
          </w:p>
        </w:tc>
        <w:tc>
          <w:tcPr>
            <w:tcW w:w="1754" w:type="dxa"/>
            <w:vAlign w:val="center"/>
          </w:tcPr>
          <w:p w14:paraId="59D504A3">
            <w:pPr>
              <w:pStyle w:val="21"/>
              <w:jc w:val="center"/>
              <w:rPr>
                <w:rFonts w:hint="eastAsia" w:ascii="Times New Roman"/>
                <w:color w:val="000000" w:themeColor="text1"/>
                <w:sz w:val="28"/>
                <w:szCs w:val="28"/>
                <w14:textFill>
                  <w14:solidFill>
                    <w14:schemeClr w14:val="tx1"/>
                  </w14:solidFill>
                </w14:textFill>
              </w:rPr>
            </w:pPr>
          </w:p>
        </w:tc>
      </w:tr>
      <w:tr w14:paraId="45C4EB72">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61AC7489">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2465" w:type="dxa"/>
            <w:vAlign w:val="center"/>
          </w:tcPr>
          <w:p w14:paraId="73A306BB">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无线麦克风</w:t>
            </w:r>
          </w:p>
        </w:tc>
        <w:tc>
          <w:tcPr>
            <w:tcW w:w="1845" w:type="dxa"/>
            <w:vAlign w:val="center"/>
          </w:tcPr>
          <w:p w14:paraId="1B40EC9B">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783FB33D">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56A5ABD0">
            <w:pPr>
              <w:pStyle w:val="21"/>
              <w:spacing w:line="290" w:lineRule="exact"/>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11E24E95">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与音响配套</w:t>
            </w:r>
          </w:p>
        </w:tc>
      </w:tr>
      <w:tr w14:paraId="2500F8A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00" w:hRule="atLeast"/>
          <w:jc w:val="center"/>
        </w:trPr>
        <w:tc>
          <w:tcPr>
            <w:tcW w:w="709" w:type="dxa"/>
            <w:vAlign w:val="center"/>
          </w:tcPr>
          <w:p w14:paraId="3AC3AC8B">
            <w:pPr>
              <w:pStyle w:val="21"/>
              <w:spacing w:line="276"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w:t>
            </w:r>
          </w:p>
        </w:tc>
        <w:tc>
          <w:tcPr>
            <w:tcW w:w="2465" w:type="dxa"/>
            <w:vAlign w:val="center"/>
          </w:tcPr>
          <w:p w14:paraId="0C07CE7C">
            <w:pPr>
              <w:pStyle w:val="21"/>
              <w:spacing w:line="276"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口哨</w:t>
            </w:r>
          </w:p>
        </w:tc>
        <w:tc>
          <w:tcPr>
            <w:tcW w:w="1845" w:type="dxa"/>
            <w:vAlign w:val="center"/>
          </w:tcPr>
          <w:p w14:paraId="60A45BB0">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4E556ABD">
            <w:pPr>
              <w:pStyle w:val="21"/>
              <w:spacing w:line="276"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580160B9">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1FF9FD4B">
            <w:pPr>
              <w:pStyle w:val="21"/>
              <w:jc w:val="center"/>
              <w:rPr>
                <w:rFonts w:hint="eastAsia" w:ascii="Times New Roman"/>
                <w:color w:val="000000" w:themeColor="text1"/>
                <w:sz w:val="28"/>
                <w:szCs w:val="28"/>
                <w14:textFill>
                  <w14:solidFill>
                    <w14:schemeClr w14:val="tx1"/>
                  </w14:solidFill>
                </w14:textFill>
              </w:rPr>
            </w:pPr>
          </w:p>
        </w:tc>
      </w:tr>
      <w:tr w14:paraId="5DE5EEE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7081D162">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w:t>
            </w:r>
          </w:p>
        </w:tc>
        <w:tc>
          <w:tcPr>
            <w:tcW w:w="2465" w:type="dxa"/>
            <w:vAlign w:val="center"/>
          </w:tcPr>
          <w:p w14:paraId="4CF00633">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赛场时钟</w:t>
            </w:r>
          </w:p>
        </w:tc>
        <w:tc>
          <w:tcPr>
            <w:tcW w:w="1845" w:type="dxa"/>
            <w:vAlign w:val="center"/>
          </w:tcPr>
          <w:p w14:paraId="5658260B">
            <w:pPr>
              <w:pStyle w:val="21"/>
              <w:spacing w:line="290" w:lineRule="exact"/>
              <w:ind w:left="48"/>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具有时/分/秒/毫秒计时</w:t>
            </w:r>
          </w:p>
        </w:tc>
        <w:tc>
          <w:tcPr>
            <w:tcW w:w="915" w:type="dxa"/>
            <w:vAlign w:val="center"/>
          </w:tcPr>
          <w:p w14:paraId="43BDCB1C">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0E8C8FD5">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78F641D4">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赛场都可见</w:t>
            </w:r>
          </w:p>
        </w:tc>
      </w:tr>
      <w:tr w14:paraId="167AA3C6">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1E628727">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w:t>
            </w:r>
          </w:p>
        </w:tc>
        <w:tc>
          <w:tcPr>
            <w:tcW w:w="2465" w:type="dxa"/>
            <w:vAlign w:val="center"/>
          </w:tcPr>
          <w:p w14:paraId="21D28791">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计时秒表</w:t>
            </w:r>
          </w:p>
        </w:tc>
        <w:tc>
          <w:tcPr>
            <w:tcW w:w="1845" w:type="dxa"/>
            <w:vAlign w:val="center"/>
          </w:tcPr>
          <w:p w14:paraId="60403C43">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4D8FF9FB">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64E2C743">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r>
              <w:rPr>
                <w:color w:val="000000" w:themeColor="text1"/>
                <w:sz w:val="28"/>
                <w:szCs w:val="28"/>
                <w14:textFill>
                  <w14:solidFill>
                    <w14:schemeClr w14:val="tx1"/>
                  </w14:solidFill>
                </w14:textFill>
              </w:rPr>
              <w:t>0</w:t>
            </w:r>
          </w:p>
        </w:tc>
        <w:tc>
          <w:tcPr>
            <w:tcW w:w="1754" w:type="dxa"/>
            <w:vAlign w:val="center"/>
          </w:tcPr>
          <w:p w14:paraId="70EA76DE">
            <w:pPr>
              <w:pStyle w:val="21"/>
              <w:jc w:val="center"/>
              <w:rPr>
                <w:rFonts w:hint="eastAsia" w:ascii="Times New Roman"/>
                <w:color w:val="000000" w:themeColor="text1"/>
                <w:sz w:val="28"/>
                <w:szCs w:val="28"/>
                <w14:textFill>
                  <w14:solidFill>
                    <w14:schemeClr w14:val="tx1"/>
                  </w14:solidFill>
                </w14:textFill>
              </w:rPr>
            </w:pPr>
          </w:p>
        </w:tc>
      </w:tr>
      <w:tr w14:paraId="785EF869">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2FFC39E8">
            <w:pPr>
              <w:pStyle w:val="21"/>
              <w:spacing w:line="290"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6</w:t>
            </w:r>
          </w:p>
        </w:tc>
        <w:tc>
          <w:tcPr>
            <w:tcW w:w="2465" w:type="dxa"/>
            <w:vAlign w:val="center"/>
          </w:tcPr>
          <w:p w14:paraId="02231DF8">
            <w:pPr>
              <w:pStyle w:val="21"/>
              <w:spacing w:line="290"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打印机</w:t>
            </w:r>
          </w:p>
        </w:tc>
        <w:tc>
          <w:tcPr>
            <w:tcW w:w="1845" w:type="dxa"/>
            <w:vAlign w:val="center"/>
          </w:tcPr>
          <w:p w14:paraId="2C1357DA">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55A5082E">
            <w:pPr>
              <w:pStyle w:val="21"/>
              <w:spacing w:line="290"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台</w:t>
            </w:r>
          </w:p>
        </w:tc>
        <w:tc>
          <w:tcPr>
            <w:tcW w:w="900" w:type="dxa"/>
            <w:vAlign w:val="center"/>
          </w:tcPr>
          <w:p w14:paraId="34E883D7">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1754" w:type="dxa"/>
            <w:vAlign w:val="center"/>
          </w:tcPr>
          <w:p w14:paraId="724892F6">
            <w:pPr>
              <w:pStyle w:val="21"/>
              <w:jc w:val="center"/>
              <w:rPr>
                <w:rFonts w:hint="eastAsia" w:ascii="Times New Roman"/>
                <w:color w:val="000000" w:themeColor="text1"/>
                <w:sz w:val="28"/>
                <w:szCs w:val="28"/>
                <w14:textFill>
                  <w14:solidFill>
                    <w14:schemeClr w14:val="tx1"/>
                  </w14:solidFill>
                </w14:textFill>
              </w:rPr>
            </w:pPr>
          </w:p>
        </w:tc>
      </w:tr>
      <w:tr w14:paraId="04D4BB83">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90" w:hRule="atLeast"/>
          <w:jc w:val="center"/>
        </w:trPr>
        <w:tc>
          <w:tcPr>
            <w:tcW w:w="709" w:type="dxa"/>
            <w:vAlign w:val="center"/>
          </w:tcPr>
          <w:p w14:paraId="4BB774EF">
            <w:pPr>
              <w:pStyle w:val="21"/>
              <w:spacing w:line="291"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7</w:t>
            </w:r>
          </w:p>
        </w:tc>
        <w:tc>
          <w:tcPr>
            <w:tcW w:w="2465" w:type="dxa"/>
            <w:vAlign w:val="center"/>
          </w:tcPr>
          <w:p w14:paraId="64491ABC">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打印纸</w:t>
            </w:r>
          </w:p>
        </w:tc>
        <w:tc>
          <w:tcPr>
            <w:tcW w:w="1845" w:type="dxa"/>
            <w:vAlign w:val="center"/>
          </w:tcPr>
          <w:p w14:paraId="62C41559">
            <w:pPr>
              <w:pStyle w:val="21"/>
              <w:spacing w:line="291" w:lineRule="exact"/>
              <w:ind w:left="66" w:leftChars="3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A4</w:t>
            </w:r>
          </w:p>
        </w:tc>
        <w:tc>
          <w:tcPr>
            <w:tcW w:w="915" w:type="dxa"/>
            <w:vAlign w:val="center"/>
          </w:tcPr>
          <w:p w14:paraId="7FDC3A66">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包</w:t>
            </w:r>
          </w:p>
        </w:tc>
        <w:tc>
          <w:tcPr>
            <w:tcW w:w="900" w:type="dxa"/>
            <w:vAlign w:val="center"/>
          </w:tcPr>
          <w:p w14:paraId="370C510F">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10</w:t>
            </w:r>
          </w:p>
        </w:tc>
        <w:tc>
          <w:tcPr>
            <w:tcW w:w="1754" w:type="dxa"/>
            <w:vAlign w:val="center"/>
          </w:tcPr>
          <w:p w14:paraId="250A4B67">
            <w:pPr>
              <w:pStyle w:val="21"/>
              <w:jc w:val="center"/>
              <w:rPr>
                <w:rFonts w:hint="eastAsia" w:ascii="Times New Roman"/>
                <w:color w:val="000000" w:themeColor="text1"/>
                <w:sz w:val="28"/>
                <w:szCs w:val="28"/>
                <w14:textFill>
                  <w14:solidFill>
                    <w14:schemeClr w14:val="tx1"/>
                  </w14:solidFill>
                </w14:textFill>
              </w:rPr>
            </w:pPr>
          </w:p>
        </w:tc>
      </w:tr>
      <w:tr w14:paraId="783B7CF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0" w:hRule="atLeast"/>
          <w:jc w:val="center"/>
        </w:trPr>
        <w:tc>
          <w:tcPr>
            <w:tcW w:w="709" w:type="dxa"/>
            <w:vAlign w:val="center"/>
          </w:tcPr>
          <w:p w14:paraId="7C6B3D39">
            <w:pPr>
              <w:pStyle w:val="21"/>
              <w:spacing w:line="291"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8</w:t>
            </w:r>
          </w:p>
        </w:tc>
        <w:tc>
          <w:tcPr>
            <w:tcW w:w="2465" w:type="dxa"/>
            <w:vAlign w:val="center"/>
          </w:tcPr>
          <w:p w14:paraId="69D67BEA">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签字笔</w:t>
            </w:r>
          </w:p>
        </w:tc>
        <w:tc>
          <w:tcPr>
            <w:tcW w:w="1845" w:type="dxa"/>
            <w:vAlign w:val="center"/>
          </w:tcPr>
          <w:p w14:paraId="294C4531">
            <w:pPr>
              <w:pStyle w:val="21"/>
              <w:spacing w:line="291" w:lineRule="exact"/>
              <w:ind w:left="66" w:leftChars="3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红、黑</w:t>
            </w:r>
          </w:p>
        </w:tc>
        <w:tc>
          <w:tcPr>
            <w:tcW w:w="915" w:type="dxa"/>
            <w:vAlign w:val="center"/>
          </w:tcPr>
          <w:p w14:paraId="1F40D025">
            <w:pPr>
              <w:pStyle w:val="21"/>
              <w:spacing w:line="291" w:lineRule="exact"/>
              <w:ind w:left="29" w:right="29"/>
              <w:jc w:val="center"/>
              <w:rPr>
                <w:rFonts w:hint="eastAsia"/>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支</w:t>
            </w:r>
          </w:p>
        </w:tc>
        <w:tc>
          <w:tcPr>
            <w:tcW w:w="900" w:type="dxa"/>
            <w:vAlign w:val="center"/>
          </w:tcPr>
          <w:p w14:paraId="0E8F7A42">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若干</w:t>
            </w:r>
          </w:p>
        </w:tc>
        <w:tc>
          <w:tcPr>
            <w:tcW w:w="1754" w:type="dxa"/>
            <w:vAlign w:val="center"/>
          </w:tcPr>
          <w:p w14:paraId="33B667CC">
            <w:pPr>
              <w:pStyle w:val="21"/>
              <w:jc w:val="center"/>
              <w:rPr>
                <w:rFonts w:hint="eastAsia" w:ascii="Times New Roman"/>
                <w:color w:val="000000" w:themeColor="text1"/>
                <w:sz w:val="28"/>
                <w:szCs w:val="28"/>
                <w14:textFill>
                  <w14:solidFill>
                    <w14:schemeClr w14:val="tx1"/>
                  </w14:solidFill>
                </w14:textFill>
              </w:rPr>
            </w:pPr>
          </w:p>
        </w:tc>
      </w:tr>
      <w:tr w14:paraId="411EB2B0">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19043D7E">
            <w:pPr>
              <w:pStyle w:val="21"/>
              <w:spacing w:line="291" w:lineRule="exact"/>
              <w:ind w:right="80"/>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9</w:t>
            </w:r>
          </w:p>
        </w:tc>
        <w:tc>
          <w:tcPr>
            <w:tcW w:w="2465" w:type="dxa"/>
            <w:vAlign w:val="center"/>
          </w:tcPr>
          <w:p w14:paraId="34924FA2">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磁图钉（磁扣）</w:t>
            </w:r>
          </w:p>
        </w:tc>
        <w:tc>
          <w:tcPr>
            <w:tcW w:w="1845" w:type="dxa"/>
            <w:vAlign w:val="center"/>
          </w:tcPr>
          <w:p w14:paraId="7562E061">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71F10449">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35E6A442">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50</w:t>
            </w:r>
          </w:p>
        </w:tc>
        <w:tc>
          <w:tcPr>
            <w:tcW w:w="1754" w:type="dxa"/>
            <w:vAlign w:val="center"/>
          </w:tcPr>
          <w:p w14:paraId="48E5AD17">
            <w:pPr>
              <w:pStyle w:val="21"/>
              <w:jc w:val="center"/>
              <w:rPr>
                <w:rFonts w:hint="eastAsia" w:ascii="Times New Roman"/>
                <w:color w:val="000000" w:themeColor="text1"/>
                <w:sz w:val="28"/>
                <w:szCs w:val="28"/>
                <w14:textFill>
                  <w14:solidFill>
                    <w14:schemeClr w14:val="tx1"/>
                  </w14:solidFill>
                </w14:textFill>
              </w:rPr>
            </w:pPr>
          </w:p>
        </w:tc>
      </w:tr>
      <w:tr w14:paraId="2C17EA08">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77A0418C">
            <w:pPr>
              <w:pStyle w:val="21"/>
              <w:spacing w:line="291"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10</w:t>
            </w:r>
          </w:p>
        </w:tc>
        <w:tc>
          <w:tcPr>
            <w:tcW w:w="2465" w:type="dxa"/>
            <w:vAlign w:val="center"/>
          </w:tcPr>
          <w:p w14:paraId="1BF1D885">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订书机及钉</w:t>
            </w:r>
          </w:p>
        </w:tc>
        <w:tc>
          <w:tcPr>
            <w:tcW w:w="1845" w:type="dxa"/>
            <w:vAlign w:val="center"/>
          </w:tcPr>
          <w:p w14:paraId="4E234109">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0B4588D7">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套</w:t>
            </w:r>
          </w:p>
        </w:tc>
        <w:tc>
          <w:tcPr>
            <w:tcW w:w="900" w:type="dxa"/>
            <w:vAlign w:val="center"/>
          </w:tcPr>
          <w:p w14:paraId="2FA656F5">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4</w:t>
            </w:r>
          </w:p>
        </w:tc>
        <w:tc>
          <w:tcPr>
            <w:tcW w:w="1754" w:type="dxa"/>
            <w:vAlign w:val="center"/>
          </w:tcPr>
          <w:p w14:paraId="4A497EF8">
            <w:pPr>
              <w:pStyle w:val="21"/>
              <w:jc w:val="center"/>
              <w:rPr>
                <w:rFonts w:hint="eastAsia" w:ascii="Times New Roman"/>
                <w:color w:val="000000" w:themeColor="text1"/>
                <w:sz w:val="28"/>
                <w:szCs w:val="28"/>
                <w14:textFill>
                  <w14:solidFill>
                    <w14:schemeClr w14:val="tx1"/>
                  </w14:solidFill>
                </w14:textFill>
              </w:rPr>
            </w:pPr>
          </w:p>
        </w:tc>
      </w:tr>
      <w:tr w14:paraId="0B71B00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670279A3">
            <w:pPr>
              <w:pStyle w:val="21"/>
              <w:spacing w:line="291"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11</w:t>
            </w:r>
          </w:p>
        </w:tc>
        <w:tc>
          <w:tcPr>
            <w:tcW w:w="2465" w:type="dxa"/>
            <w:vAlign w:val="center"/>
          </w:tcPr>
          <w:p w14:paraId="16ECDCBE">
            <w:pPr>
              <w:pStyle w:val="21"/>
              <w:spacing w:line="291"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评分夹</w:t>
            </w:r>
          </w:p>
        </w:tc>
        <w:tc>
          <w:tcPr>
            <w:tcW w:w="1845" w:type="dxa"/>
            <w:vAlign w:val="center"/>
          </w:tcPr>
          <w:p w14:paraId="726F1A52">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6942DC49">
            <w:pPr>
              <w:pStyle w:val="21"/>
              <w:spacing w:line="291"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46F63072">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t>若干</w:t>
            </w:r>
          </w:p>
        </w:tc>
        <w:tc>
          <w:tcPr>
            <w:tcW w:w="1754" w:type="dxa"/>
            <w:vAlign w:val="center"/>
          </w:tcPr>
          <w:p w14:paraId="56D6E098">
            <w:pPr>
              <w:pStyle w:val="21"/>
              <w:jc w:val="center"/>
              <w:rPr>
                <w:rFonts w:hint="eastAsia" w:ascii="Times New Roman"/>
                <w:color w:val="000000" w:themeColor="text1"/>
                <w:sz w:val="28"/>
                <w:szCs w:val="28"/>
                <w14:textFill>
                  <w14:solidFill>
                    <w14:schemeClr w14:val="tx1"/>
                  </w14:solidFill>
                </w14:textFill>
              </w:rPr>
            </w:pPr>
          </w:p>
        </w:tc>
      </w:tr>
      <w:tr w14:paraId="68AFD6AA">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4E95AD70">
            <w:pPr>
              <w:pStyle w:val="21"/>
              <w:spacing w:line="292"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12</w:t>
            </w:r>
          </w:p>
        </w:tc>
        <w:tc>
          <w:tcPr>
            <w:tcW w:w="2465" w:type="dxa"/>
            <w:vAlign w:val="center"/>
          </w:tcPr>
          <w:p w14:paraId="5B57470D">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档案袋</w:t>
            </w:r>
          </w:p>
        </w:tc>
        <w:tc>
          <w:tcPr>
            <w:tcW w:w="1845" w:type="dxa"/>
            <w:vAlign w:val="center"/>
          </w:tcPr>
          <w:p w14:paraId="721678D5">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6014D602">
            <w:pPr>
              <w:pStyle w:val="21"/>
              <w:spacing w:line="292" w:lineRule="exact"/>
              <w:ind w:left="29"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68D4A85D">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若干</w:t>
            </w:r>
          </w:p>
        </w:tc>
        <w:tc>
          <w:tcPr>
            <w:tcW w:w="1754" w:type="dxa"/>
            <w:vAlign w:val="center"/>
          </w:tcPr>
          <w:p w14:paraId="3830B681">
            <w:pPr>
              <w:pStyle w:val="21"/>
              <w:jc w:val="center"/>
              <w:rPr>
                <w:rFonts w:hint="eastAsia" w:ascii="Times New Roman"/>
                <w:color w:val="000000" w:themeColor="text1"/>
                <w:sz w:val="28"/>
                <w:szCs w:val="28"/>
                <w14:textFill>
                  <w14:solidFill>
                    <w14:schemeClr w14:val="tx1"/>
                  </w14:solidFill>
                </w14:textFill>
              </w:rPr>
            </w:pPr>
          </w:p>
        </w:tc>
      </w:tr>
      <w:tr w14:paraId="36BC1BF4">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65AAA814">
            <w:pPr>
              <w:pStyle w:val="21"/>
              <w:spacing w:line="292"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13</w:t>
            </w:r>
          </w:p>
        </w:tc>
        <w:tc>
          <w:tcPr>
            <w:tcW w:w="2465" w:type="dxa"/>
            <w:vAlign w:val="center"/>
          </w:tcPr>
          <w:p w14:paraId="3D73AED6">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安全标志</w:t>
            </w:r>
          </w:p>
        </w:tc>
        <w:tc>
          <w:tcPr>
            <w:tcW w:w="1845" w:type="dxa"/>
            <w:vAlign w:val="center"/>
          </w:tcPr>
          <w:p w14:paraId="008C01F7">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7BF3497D">
            <w:pPr>
              <w:pStyle w:val="21"/>
              <w:spacing w:line="292" w:lineRule="exact"/>
              <w:ind w:left="29"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0195D394">
            <w:pPr>
              <w:pStyle w:val="21"/>
              <w:jc w:val="center"/>
              <w:rPr>
                <w:rFonts w:hint="eastAsia" w:ascii="Times New Roman"/>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若干</w:t>
            </w:r>
          </w:p>
        </w:tc>
        <w:tc>
          <w:tcPr>
            <w:tcW w:w="1754" w:type="dxa"/>
            <w:vAlign w:val="center"/>
          </w:tcPr>
          <w:p w14:paraId="620FBB45">
            <w:pPr>
              <w:pStyle w:val="21"/>
              <w:jc w:val="center"/>
              <w:rPr>
                <w:rFonts w:hint="eastAsia" w:ascii="Times New Roman"/>
                <w:color w:val="000000" w:themeColor="text1"/>
                <w:sz w:val="28"/>
                <w:szCs w:val="28"/>
                <w14:textFill>
                  <w14:solidFill>
                    <w14:schemeClr w14:val="tx1"/>
                  </w14:solidFill>
                </w14:textFill>
              </w:rPr>
            </w:pPr>
          </w:p>
        </w:tc>
      </w:tr>
      <w:tr w14:paraId="15A33D21">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40" w:hRule="atLeast"/>
          <w:jc w:val="center"/>
        </w:trPr>
        <w:tc>
          <w:tcPr>
            <w:tcW w:w="709" w:type="dxa"/>
            <w:vAlign w:val="center"/>
          </w:tcPr>
          <w:p w14:paraId="3883D19D">
            <w:pPr>
              <w:pStyle w:val="21"/>
              <w:spacing w:line="292" w:lineRule="exact"/>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14</w:t>
            </w:r>
          </w:p>
        </w:tc>
        <w:tc>
          <w:tcPr>
            <w:tcW w:w="2465" w:type="dxa"/>
            <w:vAlign w:val="center"/>
          </w:tcPr>
          <w:p w14:paraId="1CB06F6D">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常用急救药盒</w:t>
            </w:r>
          </w:p>
        </w:tc>
        <w:tc>
          <w:tcPr>
            <w:tcW w:w="1845" w:type="dxa"/>
            <w:vAlign w:val="center"/>
          </w:tcPr>
          <w:p w14:paraId="1845EE0F">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1ED471D0">
            <w:pPr>
              <w:pStyle w:val="21"/>
              <w:spacing w:line="292" w:lineRule="exact"/>
              <w:ind w:left="28"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套</w:t>
            </w:r>
          </w:p>
        </w:tc>
        <w:tc>
          <w:tcPr>
            <w:tcW w:w="900" w:type="dxa"/>
            <w:vAlign w:val="center"/>
          </w:tcPr>
          <w:p w14:paraId="3B3B60AA">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p>
        </w:tc>
        <w:tc>
          <w:tcPr>
            <w:tcW w:w="1754" w:type="dxa"/>
            <w:vAlign w:val="center"/>
          </w:tcPr>
          <w:p w14:paraId="27F22A5C">
            <w:pPr>
              <w:pStyle w:val="21"/>
              <w:spacing w:line="292"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常用药品</w:t>
            </w:r>
          </w:p>
        </w:tc>
      </w:tr>
      <w:tr w14:paraId="188FE72B">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253" w:hRule="atLeast"/>
          <w:jc w:val="center"/>
        </w:trPr>
        <w:tc>
          <w:tcPr>
            <w:tcW w:w="709" w:type="dxa"/>
            <w:vAlign w:val="center"/>
          </w:tcPr>
          <w:p w14:paraId="3F5EE467">
            <w:pPr>
              <w:pStyle w:val="21"/>
              <w:ind w:left="24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15</w:t>
            </w:r>
          </w:p>
        </w:tc>
        <w:tc>
          <w:tcPr>
            <w:tcW w:w="2465" w:type="dxa"/>
            <w:vAlign w:val="center"/>
          </w:tcPr>
          <w:p w14:paraId="68797107">
            <w:pPr>
              <w:pStyle w:val="21"/>
              <w:ind w:left="4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灭火器</w:t>
            </w:r>
          </w:p>
        </w:tc>
        <w:tc>
          <w:tcPr>
            <w:tcW w:w="1845" w:type="dxa"/>
            <w:vAlign w:val="center"/>
          </w:tcPr>
          <w:p w14:paraId="47276F73">
            <w:pPr>
              <w:pStyle w:val="21"/>
              <w:jc w:val="center"/>
              <w:rPr>
                <w:rFonts w:hint="eastAsia" w:ascii="Times New Roman"/>
                <w:color w:val="000000" w:themeColor="text1"/>
                <w:sz w:val="28"/>
                <w:szCs w:val="28"/>
                <w14:textFill>
                  <w14:solidFill>
                    <w14:schemeClr w14:val="tx1"/>
                  </w14:solidFill>
                </w14:textFill>
              </w:rPr>
            </w:pPr>
          </w:p>
        </w:tc>
        <w:tc>
          <w:tcPr>
            <w:tcW w:w="915" w:type="dxa"/>
            <w:vAlign w:val="center"/>
          </w:tcPr>
          <w:p w14:paraId="265B8BDA">
            <w:pPr>
              <w:pStyle w:val="21"/>
              <w:ind w:left="29" w:right="29"/>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个</w:t>
            </w:r>
          </w:p>
        </w:tc>
        <w:tc>
          <w:tcPr>
            <w:tcW w:w="900" w:type="dxa"/>
            <w:vAlign w:val="center"/>
          </w:tcPr>
          <w:p w14:paraId="504A2F1D">
            <w:pPr>
              <w:pStyle w:val="21"/>
              <w:spacing w:line="277" w:lineRule="exact"/>
              <w:ind w:left="49"/>
              <w:jc w:val="center"/>
              <w:rPr>
                <w:rFonts w:hint="eastAsia"/>
                <w:color w:val="000000" w:themeColor="text1"/>
                <w:spacing w:val="-32"/>
                <w:sz w:val="28"/>
                <w:szCs w:val="28"/>
                <w14:textFill>
                  <w14:solidFill>
                    <w14:schemeClr w14:val="tx1"/>
                  </w14:solidFill>
                </w14:textFill>
              </w:rPr>
            </w:pPr>
            <w:r>
              <w:rPr>
                <w:rFonts w:hint="eastAsia"/>
                <w:color w:val="000000" w:themeColor="text1"/>
                <w:sz w:val="28"/>
                <w:szCs w:val="28"/>
                <w14:textFill>
                  <w14:solidFill>
                    <w14:schemeClr w14:val="tx1"/>
                  </w14:solidFill>
                </w14:textFill>
              </w:rPr>
              <w:t>若干</w:t>
            </w:r>
          </w:p>
        </w:tc>
        <w:tc>
          <w:tcPr>
            <w:tcW w:w="1754" w:type="dxa"/>
            <w:vAlign w:val="center"/>
          </w:tcPr>
          <w:p w14:paraId="42239839">
            <w:pPr>
              <w:pStyle w:val="21"/>
              <w:spacing w:line="277" w:lineRule="exact"/>
              <w:ind w:left="49"/>
              <w:jc w:val="center"/>
              <w:rPr>
                <w:rFonts w:hint="eastAsia"/>
                <w:color w:val="000000" w:themeColor="text1"/>
                <w:sz w:val="28"/>
                <w:szCs w:val="28"/>
                <w14:textFill>
                  <w14:solidFill>
                    <w14:schemeClr w14:val="tx1"/>
                  </w14:solidFill>
                </w14:textFill>
              </w:rPr>
            </w:pPr>
            <w:r>
              <w:rPr>
                <w:rFonts w:hint="eastAsia"/>
                <w:color w:val="000000" w:themeColor="text1"/>
                <w:spacing w:val="-32"/>
                <w:sz w:val="28"/>
                <w:szCs w:val="28"/>
                <w14:textFill>
                  <w14:solidFill>
                    <w14:schemeClr w14:val="tx1"/>
                  </w14:solidFill>
                </w14:textFill>
              </w:rPr>
              <w:t>根据赛场布</w:t>
            </w:r>
            <w:r>
              <w:rPr>
                <w:rFonts w:hint="eastAsia"/>
                <w:color w:val="000000" w:themeColor="text1"/>
                <w:sz w:val="28"/>
                <w:szCs w:val="28"/>
                <w14:textFill>
                  <w14:solidFill>
                    <w14:schemeClr w14:val="tx1"/>
                  </w14:solidFill>
                </w14:textFill>
              </w:rPr>
              <w:t>置</w:t>
            </w:r>
          </w:p>
        </w:tc>
      </w:tr>
    </w:tbl>
    <w:p w14:paraId="187180D3">
      <w:pPr>
        <w:rPr>
          <w:rFonts w:hint="eastAsia"/>
          <w:b/>
          <w:bCs/>
          <w:color w:val="000000" w:themeColor="text1"/>
          <w:w w:val="95"/>
          <w:sz w:val="10"/>
          <w:szCs w:val="10"/>
          <w:lang w:eastAsia="zh-CN"/>
          <w14:textFill>
            <w14:solidFill>
              <w14:schemeClr w14:val="tx1"/>
            </w14:solidFill>
          </w14:textFill>
        </w:rPr>
      </w:pPr>
    </w:p>
    <w:p w14:paraId="4D399B35">
      <w:pPr>
        <w:bidi w:val="0"/>
        <w:rPr>
          <w:rFonts w:hint="eastAsia"/>
          <w:lang w:eastAsia="zh-CN"/>
        </w:rPr>
      </w:pPr>
      <w:bookmarkStart w:id="62" w:name="_Toc208957519"/>
    </w:p>
    <w:p w14:paraId="56B12559">
      <w:pPr>
        <w:pStyle w:val="4"/>
        <w:spacing w:before="5" w:after="5" w:line="360" w:lineRule="auto"/>
        <w:ind w:firstLine="611" w:firstLineChars="200"/>
        <w:rPr>
          <w:rFonts w:hint="eastAsia"/>
          <w:color w:val="000000" w:themeColor="text1"/>
          <w:w w:val="95"/>
          <w:lang w:eastAsia="zh-CN"/>
          <w14:textFill>
            <w14:solidFill>
              <w14:schemeClr w14:val="tx1"/>
            </w14:solidFill>
          </w14:textFill>
        </w:rPr>
      </w:pPr>
      <w:r>
        <w:rPr>
          <w:rFonts w:hint="eastAsia"/>
          <w:color w:val="000000" w:themeColor="text1"/>
          <w:w w:val="95"/>
          <w:lang w:eastAsia="zh-CN"/>
          <w14:textFill>
            <w14:solidFill>
              <w14:schemeClr w14:val="tx1"/>
            </w14:solidFill>
          </w14:textFill>
        </w:rPr>
        <w:t>3</w:t>
      </w:r>
      <w:r>
        <w:rPr>
          <w:color w:val="000000" w:themeColor="text1"/>
          <w:w w:val="95"/>
          <w:lang w:eastAsia="zh-CN"/>
          <w14:textFill>
            <w14:solidFill>
              <w14:schemeClr w14:val="tx1"/>
            </w14:solidFill>
          </w14:textFill>
        </w:rPr>
        <w:t>.</w:t>
      </w:r>
      <w:r>
        <w:rPr>
          <w:rFonts w:hint="eastAsia"/>
          <w:color w:val="000000" w:themeColor="text1"/>
          <w:w w:val="95"/>
          <w:lang w:eastAsia="zh-CN"/>
          <w14:textFill>
            <w14:solidFill>
              <w14:schemeClr w14:val="tx1"/>
            </w14:solidFill>
          </w14:textFill>
        </w:rPr>
        <w:t>竞赛现场提供的工具</w:t>
      </w:r>
      <w:bookmarkEnd w:id="62"/>
    </w:p>
    <w:p w14:paraId="2B390D01">
      <w:pPr>
        <w:pStyle w:val="7"/>
        <w:spacing w:before="204" w:line="360" w:lineRule="auto"/>
        <w:ind w:firstLine="608" w:firstLineChars="200"/>
        <w:rPr>
          <w:rFonts w:hint="eastAsia"/>
          <w:color w:val="000000" w:themeColor="text1"/>
          <w:sz w:val="28"/>
          <w:lang w:eastAsia="zh-CN"/>
          <w14:textFill>
            <w14:solidFill>
              <w14:schemeClr w14:val="tx1"/>
            </w14:solidFill>
          </w14:textFill>
        </w:rPr>
      </w:pPr>
      <w:r>
        <w:rPr>
          <w:color w:val="000000" w:themeColor="text1"/>
          <w:w w:val="95"/>
          <w:lang w:eastAsia="zh-CN"/>
          <w14:textFill>
            <w14:solidFill>
              <w14:schemeClr w14:val="tx1"/>
            </w14:solidFill>
          </w14:textFill>
        </w:rPr>
        <w:t>根据竞赛需要，赛场</w:t>
      </w:r>
      <w:r>
        <w:rPr>
          <w:rFonts w:hint="eastAsia"/>
          <w:color w:val="000000" w:themeColor="text1"/>
          <w:w w:val="95"/>
          <w:lang w:eastAsia="zh-CN"/>
          <w14:textFill>
            <w14:solidFill>
              <w14:schemeClr w14:val="tx1"/>
            </w14:solidFill>
          </w14:textFill>
        </w:rPr>
        <w:t>提供：活动扳手1把、内六角扳手1套、斜口钳1把、线手套1双、焊接手套1副、平光防护镜1副、防噪耳塞1副、安全帽1个、锤子1把、防尘口罩1个、角磨机及砂轮片1套。所有工具使用后自觉清理、归位。</w:t>
      </w:r>
    </w:p>
    <w:p w14:paraId="18C158D0">
      <w:pPr>
        <w:pStyle w:val="2"/>
        <w:spacing w:before="240" w:beforeLines="100" w:after="240" w:afterLines="100" w:line="360" w:lineRule="auto"/>
        <w:ind w:left="0" w:firstLine="611" w:firstLineChars="200"/>
        <w:rPr>
          <w:rFonts w:hint="eastAsia" w:ascii="黑体" w:eastAsia="黑体"/>
          <w:color w:val="000000" w:themeColor="text1"/>
          <w:w w:val="95"/>
          <w:lang w:eastAsia="zh-CN"/>
          <w14:textFill>
            <w14:solidFill>
              <w14:schemeClr w14:val="tx1"/>
            </w14:solidFill>
          </w14:textFill>
        </w:rPr>
      </w:pPr>
      <w:bookmarkStart w:id="63" w:name="_Toc208957520"/>
      <w:r>
        <w:rPr>
          <w:rFonts w:hint="eastAsia" w:ascii="黑体" w:eastAsia="黑体"/>
          <w:color w:val="000000" w:themeColor="text1"/>
          <w:w w:val="95"/>
          <w:lang w:eastAsia="zh-CN"/>
          <w14:textFill>
            <w14:solidFill>
              <w14:schemeClr w14:val="tx1"/>
            </w14:solidFill>
          </w14:textFill>
        </w:rPr>
        <w:t>五、安全、健康要求</w:t>
      </w:r>
      <w:bookmarkEnd w:id="63"/>
    </w:p>
    <w:p w14:paraId="64253186">
      <w:pPr>
        <w:pStyle w:val="3"/>
        <w:spacing w:before="120" w:beforeLines="50" w:after="120" w:afterLines="50" w:line="36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64" w:name="（一）选手需自备的防护装备"/>
      <w:bookmarkEnd w:id="64"/>
      <w:bookmarkStart w:id="65" w:name="_Toc208957521"/>
      <w:r>
        <w:rPr>
          <w:rFonts w:hint="eastAsia" w:ascii="楷体" w:hAnsi="楷体" w:eastAsia="楷体"/>
          <w:color w:val="000000" w:themeColor="text1"/>
          <w:w w:val="95"/>
          <w:lang w:eastAsia="zh-CN"/>
          <w14:textFill>
            <w14:solidFill>
              <w14:schemeClr w14:val="tx1"/>
            </w14:solidFill>
          </w14:textFill>
        </w:rPr>
        <w:t>（一）选手需自备的防护装备</w:t>
      </w:r>
      <w:bookmarkEnd w:id="65"/>
    </w:p>
    <w:p w14:paraId="39FBADA5">
      <w:pPr>
        <w:pStyle w:val="7"/>
        <w:spacing w:before="205" w:line="360" w:lineRule="auto"/>
        <w:ind w:right="146"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竞赛的安全目标——事故为零，参赛选手必须按照规定</w:t>
      </w:r>
      <w:r>
        <w:rPr>
          <w:color w:val="000000" w:themeColor="text1"/>
          <w:spacing w:val="-14"/>
          <w:lang w:eastAsia="zh-CN"/>
          <w14:textFill>
            <w14:solidFill>
              <w14:schemeClr w14:val="tx1"/>
            </w14:solidFill>
          </w14:textFill>
        </w:rPr>
        <w:t xml:space="preserve">穿戴防护装备，具体见表 </w:t>
      </w:r>
      <w:r>
        <w:rPr>
          <w:rFonts w:hint="eastAsia"/>
          <w:color w:val="000000" w:themeColor="text1"/>
          <w:lang w:eastAsia="zh-CN"/>
          <w14:textFill>
            <w14:solidFill>
              <w14:schemeClr w14:val="tx1"/>
            </w14:solidFill>
          </w14:textFill>
        </w:rPr>
        <w:t>6</w:t>
      </w:r>
      <w:r>
        <w:rPr>
          <w:color w:val="000000" w:themeColor="text1"/>
          <w:spacing w:val="-8"/>
          <w:lang w:eastAsia="zh-CN"/>
          <w14:textFill>
            <w14:solidFill>
              <w14:schemeClr w14:val="tx1"/>
            </w14:solidFill>
          </w14:textFill>
        </w:rPr>
        <w:t>。选手不穿焊工鞋不得进入竞赛区</w:t>
      </w:r>
      <w:r>
        <w:rPr>
          <w:color w:val="000000" w:themeColor="text1"/>
          <w:spacing w:val="-5"/>
          <w:w w:val="95"/>
          <w:lang w:eastAsia="zh-CN"/>
          <w14:textFill>
            <w14:solidFill>
              <w14:schemeClr w14:val="tx1"/>
            </w14:solidFill>
          </w14:textFill>
        </w:rPr>
        <w:t>域，不配备其</w:t>
      </w:r>
      <w:r>
        <w:rPr>
          <w:rFonts w:hint="eastAsia"/>
          <w:color w:val="000000" w:themeColor="text1"/>
          <w:spacing w:val="-5"/>
          <w:w w:val="95"/>
          <w:lang w:eastAsia="zh-CN"/>
          <w14:textFill>
            <w14:solidFill>
              <w14:schemeClr w14:val="tx1"/>
            </w14:solidFill>
          </w14:textFill>
        </w:rPr>
        <w:t>它</w:t>
      </w:r>
      <w:r>
        <w:rPr>
          <w:color w:val="000000" w:themeColor="text1"/>
          <w:spacing w:val="-5"/>
          <w:w w:val="95"/>
          <w:lang w:eastAsia="zh-CN"/>
          <w14:textFill>
            <w14:solidFill>
              <w14:schemeClr w14:val="tx1"/>
            </w14:solidFill>
          </w14:textFill>
        </w:rPr>
        <w:t>防护装备，不得进行相关操作。任何时候，参赛选手不得带电修改电气线路。</w:t>
      </w:r>
    </w:p>
    <w:p w14:paraId="0A94EC86">
      <w:pPr>
        <w:spacing w:before="80"/>
        <w:ind w:left="2607"/>
        <w:rPr>
          <w:rFonts w:hint="eastAsia"/>
          <w:color w:val="000000" w:themeColor="text1"/>
          <w:sz w:val="28"/>
          <w:lang w:eastAsia="zh-CN"/>
          <w14:textFill>
            <w14:solidFill>
              <w14:schemeClr w14:val="tx1"/>
            </w14:solidFill>
          </w14:textFill>
        </w:rPr>
      </w:pPr>
      <w:r>
        <w:rPr>
          <w:color w:val="000000" w:themeColor="text1"/>
          <w:sz w:val="28"/>
          <w:lang w:eastAsia="zh-CN"/>
          <w14:textFill>
            <w14:solidFill>
              <w14:schemeClr w14:val="tx1"/>
            </w14:solidFill>
          </w14:textFill>
        </w:rPr>
        <w:t xml:space="preserve">表 </w:t>
      </w:r>
      <w:r>
        <w:rPr>
          <w:rFonts w:hint="eastAsia"/>
          <w:color w:val="000000" w:themeColor="text1"/>
          <w:sz w:val="28"/>
          <w:lang w:eastAsia="zh-CN"/>
          <w14:textFill>
            <w14:solidFill>
              <w14:schemeClr w14:val="tx1"/>
            </w14:solidFill>
          </w14:textFill>
        </w:rPr>
        <w:t>6</w:t>
      </w:r>
      <w:r>
        <w:rPr>
          <w:color w:val="000000" w:themeColor="text1"/>
          <w:sz w:val="28"/>
          <w:lang w:eastAsia="zh-CN"/>
          <w14:textFill>
            <w14:solidFill>
              <w14:schemeClr w14:val="tx1"/>
            </w14:solidFill>
          </w14:textFill>
        </w:rPr>
        <w:t xml:space="preserve"> 选手必备的防护装备清单</w:t>
      </w:r>
    </w:p>
    <w:p w14:paraId="6D75CB6D">
      <w:pPr>
        <w:pStyle w:val="7"/>
        <w:spacing w:after="1"/>
        <w:rPr>
          <w:rFonts w:hint="eastAsia"/>
          <w:color w:val="000000" w:themeColor="text1"/>
          <w:sz w:val="13"/>
          <w:lang w:eastAsia="zh-CN"/>
          <w14:textFill>
            <w14:solidFill>
              <w14:schemeClr w14:val="tx1"/>
            </w14:solidFill>
          </w14:textFill>
        </w:rPr>
      </w:pPr>
    </w:p>
    <w:tbl>
      <w:tblPr>
        <w:tblStyle w:val="19"/>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32"/>
        <w:gridCol w:w="1950"/>
        <w:gridCol w:w="2835"/>
        <w:gridCol w:w="2917"/>
      </w:tblGrid>
      <w:tr w14:paraId="3E0446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00" w:hRule="atLeast"/>
        </w:trPr>
        <w:tc>
          <w:tcPr>
            <w:tcW w:w="1132" w:type="dxa"/>
            <w:vAlign w:val="center"/>
          </w:tcPr>
          <w:p w14:paraId="71528EFA">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序号</w:t>
            </w:r>
          </w:p>
        </w:tc>
        <w:tc>
          <w:tcPr>
            <w:tcW w:w="1950" w:type="dxa"/>
            <w:vAlign w:val="center"/>
          </w:tcPr>
          <w:p w14:paraId="1C9ABC60">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防护项目</w:t>
            </w:r>
          </w:p>
        </w:tc>
        <w:tc>
          <w:tcPr>
            <w:tcW w:w="2835" w:type="dxa"/>
            <w:vAlign w:val="center"/>
          </w:tcPr>
          <w:p w14:paraId="3CF16C4C">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图示</w:t>
            </w:r>
          </w:p>
        </w:tc>
        <w:tc>
          <w:tcPr>
            <w:tcW w:w="2917" w:type="dxa"/>
            <w:vAlign w:val="center"/>
          </w:tcPr>
          <w:p w14:paraId="6711BCFC">
            <w:pPr>
              <w:pStyle w:val="21"/>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说明</w:t>
            </w:r>
          </w:p>
        </w:tc>
      </w:tr>
      <w:tr w14:paraId="6D8BC4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0" w:hRule="atLeast"/>
        </w:trPr>
        <w:tc>
          <w:tcPr>
            <w:tcW w:w="1132" w:type="dxa"/>
            <w:vAlign w:val="center"/>
          </w:tcPr>
          <w:p w14:paraId="3B9466AD">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1</w:t>
            </w:r>
          </w:p>
        </w:tc>
        <w:tc>
          <w:tcPr>
            <w:tcW w:w="1950" w:type="dxa"/>
            <w:vAlign w:val="center"/>
          </w:tcPr>
          <w:p w14:paraId="2E7B8731">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足部的防护</w:t>
            </w:r>
          </w:p>
        </w:tc>
        <w:tc>
          <w:tcPr>
            <w:tcW w:w="2835" w:type="dxa"/>
            <w:vAlign w:val="center"/>
          </w:tcPr>
          <w:p w14:paraId="582EFB80">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878205" cy="653415"/>
                  <wp:effectExtent l="0" t="0" r="0" b="0"/>
                  <wp:docPr id="9" name="image7.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7.jpeg"/>
                          <pic:cNvPicPr>
                            <a:picLocks noChangeAspect="1"/>
                          </pic:cNvPicPr>
                        </pic:nvPicPr>
                        <pic:blipFill>
                          <a:blip r:embed="rId7" cstate="print"/>
                          <a:stretch>
                            <a:fillRect/>
                          </a:stretch>
                        </pic:blipFill>
                        <pic:spPr>
                          <a:xfrm>
                            <a:off x="0" y="0"/>
                            <a:ext cx="878311" cy="653415"/>
                          </a:xfrm>
                          <a:prstGeom prst="rect">
                            <a:avLst/>
                          </a:prstGeom>
                        </pic:spPr>
                      </pic:pic>
                    </a:graphicData>
                  </a:graphic>
                </wp:inline>
              </w:drawing>
            </w:r>
          </w:p>
        </w:tc>
        <w:tc>
          <w:tcPr>
            <w:tcW w:w="2917" w:type="dxa"/>
            <w:vAlign w:val="center"/>
          </w:tcPr>
          <w:p w14:paraId="4E4B8F44">
            <w:pPr>
              <w:pStyle w:val="21"/>
              <w:numPr>
                <w:ilvl w:val="0"/>
                <w:numId w:val="1"/>
              </w:numPr>
              <w:tabs>
                <w:tab w:val="left" w:pos="414"/>
              </w:tabs>
              <w:spacing w:line="313"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绝缘</w:t>
            </w:r>
          </w:p>
          <w:p w14:paraId="4A0236D2">
            <w:pPr>
              <w:pStyle w:val="21"/>
              <w:numPr>
                <w:ilvl w:val="0"/>
                <w:numId w:val="1"/>
              </w:numPr>
              <w:tabs>
                <w:tab w:val="left" w:pos="414"/>
              </w:tabs>
              <w:spacing w:line="312"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防滑</w:t>
            </w:r>
          </w:p>
          <w:p w14:paraId="0ABB27CD">
            <w:pPr>
              <w:pStyle w:val="21"/>
              <w:numPr>
                <w:ilvl w:val="0"/>
                <w:numId w:val="1"/>
              </w:numPr>
              <w:tabs>
                <w:tab w:val="left" w:pos="414"/>
              </w:tabs>
              <w:spacing w:line="312"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防砸</w:t>
            </w:r>
          </w:p>
          <w:p w14:paraId="76A36A59">
            <w:pPr>
              <w:pStyle w:val="21"/>
              <w:numPr>
                <w:ilvl w:val="0"/>
                <w:numId w:val="1"/>
              </w:numPr>
              <w:tabs>
                <w:tab w:val="left" w:pos="414"/>
              </w:tabs>
              <w:spacing w:line="313" w:lineRule="exact"/>
              <w:ind w:left="110" w:leftChars="50"/>
              <w:jc w:val="both"/>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防穿刺</w:t>
            </w:r>
          </w:p>
        </w:tc>
      </w:tr>
      <w:tr w14:paraId="6F7DE9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20" w:hRule="atLeast"/>
        </w:trPr>
        <w:tc>
          <w:tcPr>
            <w:tcW w:w="1132" w:type="dxa"/>
            <w:vAlign w:val="center"/>
          </w:tcPr>
          <w:p w14:paraId="1EC3EE10">
            <w:pPr>
              <w:pStyle w:val="21"/>
              <w:jc w:val="cente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2</w:t>
            </w:r>
          </w:p>
        </w:tc>
        <w:tc>
          <w:tcPr>
            <w:tcW w:w="1950" w:type="dxa"/>
            <w:vAlign w:val="center"/>
          </w:tcPr>
          <w:p w14:paraId="016C9269">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工作服</w:t>
            </w:r>
          </w:p>
        </w:tc>
        <w:tc>
          <w:tcPr>
            <w:tcW w:w="2835" w:type="dxa"/>
            <w:vAlign w:val="center"/>
          </w:tcPr>
          <w:p w14:paraId="37AEC084">
            <w:pPr>
              <w:pStyle w:val="21"/>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897890" cy="1000125"/>
                  <wp:effectExtent l="0" t="0" r="0" b="0"/>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8.jpeg"/>
                          <pic:cNvPicPr>
                            <a:picLocks noChangeAspect="1"/>
                          </pic:cNvPicPr>
                        </pic:nvPicPr>
                        <pic:blipFill>
                          <a:blip r:embed="rId8" cstate="print"/>
                          <a:stretch>
                            <a:fillRect/>
                          </a:stretch>
                        </pic:blipFill>
                        <pic:spPr>
                          <a:xfrm>
                            <a:off x="0" y="0"/>
                            <a:ext cx="898133" cy="1000125"/>
                          </a:xfrm>
                          <a:prstGeom prst="rect">
                            <a:avLst/>
                          </a:prstGeom>
                        </pic:spPr>
                      </pic:pic>
                    </a:graphicData>
                  </a:graphic>
                </wp:inline>
              </w:drawing>
            </w:r>
          </w:p>
        </w:tc>
        <w:tc>
          <w:tcPr>
            <w:tcW w:w="2917" w:type="dxa"/>
            <w:vAlign w:val="center"/>
          </w:tcPr>
          <w:p w14:paraId="12171B42">
            <w:pPr>
              <w:pStyle w:val="21"/>
              <w:spacing w:line="313" w:lineRule="exact"/>
              <w:ind w:left="102"/>
              <w:jc w:val="both"/>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1．须是长裤</w:t>
            </w:r>
          </w:p>
          <w:p w14:paraId="57CF54E7">
            <w:pPr>
              <w:pStyle w:val="21"/>
              <w:spacing w:before="1" w:line="237" w:lineRule="auto"/>
              <w:ind w:left="102" w:right="25"/>
              <w:jc w:val="both"/>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2．护服必须紧身不松垮，达到三紧要求</w:t>
            </w:r>
          </w:p>
        </w:tc>
      </w:tr>
    </w:tbl>
    <w:p w14:paraId="479792EB">
      <w:pPr>
        <w:bidi w:val="0"/>
        <w:rPr>
          <w:rFonts w:hint="eastAsia"/>
          <w:lang w:eastAsia="zh-CN"/>
        </w:rPr>
      </w:pPr>
      <w:bookmarkStart w:id="66" w:name="（二）选手禁止携带易燃易爆物品"/>
      <w:bookmarkEnd w:id="66"/>
    </w:p>
    <w:p w14:paraId="74A40153">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67" w:name="_Toc208957522"/>
      <w:r>
        <w:rPr>
          <w:rFonts w:hint="eastAsia" w:ascii="楷体" w:hAnsi="楷体" w:eastAsia="楷体"/>
          <w:color w:val="000000" w:themeColor="text1"/>
          <w:w w:val="95"/>
          <w:lang w:eastAsia="zh-CN"/>
          <w14:textFill>
            <w14:solidFill>
              <w14:schemeClr w14:val="tx1"/>
            </w14:solidFill>
          </w14:textFill>
        </w:rPr>
        <w:t>（二）选手禁止携带易燃易爆物品</w:t>
      </w:r>
      <w:bookmarkEnd w:id="67"/>
    </w:p>
    <w:p w14:paraId="75223E38">
      <w:pPr>
        <w:pStyle w:val="7"/>
        <w:spacing w:before="205" w:line="357" w:lineRule="auto"/>
        <w:ind w:right="146"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选手禁止携带易燃易爆物品，违规者不得参赛。竞赛现场禁止使用明火，违规者将被警告和劝阻，不听从劝阻者将被取消竞赛资格。选手禁带的物品见表 </w:t>
      </w:r>
      <w:r>
        <w:rPr>
          <w:rFonts w:hint="eastAsia"/>
          <w:color w:val="000000" w:themeColor="text1"/>
          <w:lang w:eastAsia="zh-CN"/>
          <w14:textFill>
            <w14:solidFill>
              <w14:schemeClr w14:val="tx1"/>
            </w14:solidFill>
          </w14:textFill>
        </w:rPr>
        <w:t>7</w:t>
      </w:r>
      <w:r>
        <w:rPr>
          <w:color w:val="000000" w:themeColor="text1"/>
          <w:lang w:eastAsia="zh-CN"/>
          <w14:textFill>
            <w14:solidFill>
              <w14:schemeClr w14:val="tx1"/>
            </w14:solidFill>
          </w14:textFill>
        </w:rPr>
        <w:t>。</w:t>
      </w:r>
    </w:p>
    <w:p w14:paraId="2B19F004">
      <w:pPr>
        <w:pStyle w:val="7"/>
        <w:spacing w:before="205" w:line="357" w:lineRule="auto"/>
        <w:ind w:right="146"/>
        <w:jc w:val="center"/>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表 </w:t>
      </w:r>
      <w:r>
        <w:rPr>
          <w:rFonts w:hint="eastAsia"/>
          <w:color w:val="000000" w:themeColor="text1"/>
          <w:lang w:eastAsia="zh-CN"/>
          <w14:textFill>
            <w14:solidFill>
              <w14:schemeClr w14:val="tx1"/>
            </w14:solidFill>
          </w14:textFill>
        </w:rPr>
        <w:t>7</w:t>
      </w:r>
      <w:r>
        <w:rPr>
          <w:color w:val="000000" w:themeColor="text1"/>
          <w:lang w:eastAsia="zh-CN"/>
          <w14:textFill>
            <w14:solidFill>
              <w14:schemeClr w14:val="tx1"/>
            </w14:solidFill>
          </w14:textFill>
        </w:rPr>
        <w:t xml:space="preserve"> 选手禁带的物品清单</w:t>
      </w:r>
    </w:p>
    <w:p w14:paraId="59F3CAEB">
      <w:pPr>
        <w:rPr>
          <w:rFonts w:hint="eastAsia"/>
          <w:color w:val="000000" w:themeColor="text1"/>
          <w:sz w:val="13"/>
          <w:lang w:eastAsia="zh-CN"/>
          <w14:textFill>
            <w14:solidFill>
              <w14:schemeClr w14:val="tx1"/>
            </w14:solidFill>
          </w14:textFill>
        </w:rPr>
      </w:pPr>
    </w:p>
    <w:tbl>
      <w:tblPr>
        <w:tblStyle w:val="19"/>
        <w:tblW w:w="0" w:type="auto"/>
        <w:tblInd w:w="11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42"/>
        <w:gridCol w:w="2696"/>
        <w:gridCol w:w="2549"/>
        <w:gridCol w:w="2347"/>
      </w:tblGrid>
      <w:tr w14:paraId="3E1835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0" w:hRule="atLeast"/>
        </w:trPr>
        <w:tc>
          <w:tcPr>
            <w:tcW w:w="1242" w:type="dxa"/>
            <w:vAlign w:val="center"/>
          </w:tcPr>
          <w:p w14:paraId="25859BEA">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序号</w:t>
            </w:r>
          </w:p>
        </w:tc>
        <w:tc>
          <w:tcPr>
            <w:tcW w:w="2696" w:type="dxa"/>
            <w:vAlign w:val="center"/>
          </w:tcPr>
          <w:p w14:paraId="72DFB669">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有害物品</w:t>
            </w:r>
          </w:p>
        </w:tc>
        <w:tc>
          <w:tcPr>
            <w:tcW w:w="2549" w:type="dxa"/>
            <w:vAlign w:val="center"/>
          </w:tcPr>
          <w:p w14:paraId="3A8634E2">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图示</w:t>
            </w:r>
          </w:p>
        </w:tc>
        <w:tc>
          <w:tcPr>
            <w:tcW w:w="2347" w:type="dxa"/>
            <w:vAlign w:val="center"/>
          </w:tcPr>
          <w:p w14:paraId="6E494DCF">
            <w:pPr>
              <w:jc w:val="center"/>
              <w:rPr>
                <w:rFonts w:hint="eastAsia"/>
                <w:b/>
                <w:color w:val="000000" w:themeColor="text1"/>
                <w:sz w:val="28"/>
                <w:szCs w:val="28"/>
                <w14:textFill>
                  <w14:solidFill>
                    <w14:schemeClr w14:val="tx1"/>
                  </w14:solidFill>
                </w14:textFill>
              </w:rPr>
            </w:pPr>
            <w:r>
              <w:rPr>
                <w:rFonts w:hint="eastAsia"/>
                <w:b/>
                <w:color w:val="000000" w:themeColor="text1"/>
                <w:w w:val="95"/>
                <w:sz w:val="28"/>
                <w:szCs w:val="28"/>
                <w14:textFill>
                  <w14:solidFill>
                    <w14:schemeClr w14:val="tx1"/>
                  </w14:solidFill>
                </w14:textFill>
              </w:rPr>
              <w:t>说明</w:t>
            </w:r>
          </w:p>
        </w:tc>
      </w:tr>
      <w:tr w14:paraId="0E4B27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60" w:hRule="atLeast"/>
        </w:trPr>
        <w:tc>
          <w:tcPr>
            <w:tcW w:w="1242" w:type="dxa"/>
            <w:vAlign w:val="center"/>
          </w:tcPr>
          <w:p w14:paraId="02E69458">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w:t>
            </w:r>
          </w:p>
        </w:tc>
        <w:tc>
          <w:tcPr>
            <w:tcW w:w="2696" w:type="dxa"/>
            <w:vAlign w:val="center"/>
          </w:tcPr>
          <w:p w14:paraId="60517C1F">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防锈清洗剂</w:t>
            </w:r>
          </w:p>
        </w:tc>
        <w:tc>
          <w:tcPr>
            <w:tcW w:w="2549" w:type="dxa"/>
            <w:vAlign w:val="center"/>
          </w:tcPr>
          <w:p w14:paraId="14BD215E">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714375" cy="714375"/>
                  <wp:effectExtent l="0" t="0" r="0" b="0"/>
                  <wp:docPr id="19" name="image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12.jpeg"/>
                          <pic:cNvPicPr>
                            <a:picLocks noChangeAspect="1"/>
                          </pic:cNvPicPr>
                        </pic:nvPicPr>
                        <pic:blipFill>
                          <a:blip r:embed="rId9" cstate="print"/>
                          <a:stretch>
                            <a:fillRect/>
                          </a:stretch>
                        </pic:blipFill>
                        <pic:spPr>
                          <a:xfrm>
                            <a:off x="0" y="0"/>
                            <a:ext cx="714375" cy="714375"/>
                          </a:xfrm>
                          <a:prstGeom prst="rect">
                            <a:avLst/>
                          </a:prstGeom>
                        </pic:spPr>
                      </pic:pic>
                    </a:graphicData>
                  </a:graphic>
                </wp:inline>
              </w:drawing>
            </w:r>
          </w:p>
        </w:tc>
        <w:tc>
          <w:tcPr>
            <w:tcW w:w="2347" w:type="dxa"/>
          </w:tcPr>
          <w:p w14:paraId="25D9E131">
            <w:pPr>
              <w:rPr>
                <w:rFonts w:hint="eastAsia"/>
                <w:color w:val="000000" w:themeColor="text1"/>
                <w:sz w:val="28"/>
                <w:szCs w:val="28"/>
                <w14:textFill>
                  <w14:solidFill>
                    <w14:schemeClr w14:val="tx1"/>
                  </w14:solidFill>
                </w14:textFill>
              </w:rPr>
            </w:pPr>
          </w:p>
          <w:p w14:paraId="5362BF91">
            <w:pPr>
              <w:rPr>
                <w:rFonts w:hint="eastAsia"/>
                <w:color w:val="000000" w:themeColor="text1"/>
                <w:sz w:val="28"/>
                <w:szCs w:val="28"/>
                <w:lang w:eastAsia="zh-CN"/>
                <w14:textFill>
                  <w14:solidFill>
                    <w14:schemeClr w14:val="tx1"/>
                  </w14:solidFill>
                </w14:textFill>
              </w:rPr>
            </w:pPr>
            <w:r>
              <w:rPr>
                <w:rFonts w:hint="eastAsia"/>
                <w:color w:val="000000" w:themeColor="text1"/>
                <w:sz w:val="28"/>
                <w:szCs w:val="28"/>
                <w:lang w:eastAsia="zh-CN"/>
                <w14:textFill>
                  <w14:solidFill>
                    <w14:schemeClr w14:val="tx1"/>
                  </w14:solidFill>
                </w14:textFill>
              </w:rPr>
              <w:t>禁止携带，赛场统一提供</w:t>
            </w:r>
          </w:p>
        </w:tc>
      </w:tr>
      <w:tr w14:paraId="2B2743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00" w:hRule="atLeast"/>
        </w:trPr>
        <w:tc>
          <w:tcPr>
            <w:tcW w:w="1242" w:type="dxa"/>
            <w:vAlign w:val="center"/>
          </w:tcPr>
          <w:p w14:paraId="0D2A7ED8">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p>
        </w:tc>
        <w:tc>
          <w:tcPr>
            <w:tcW w:w="2696" w:type="dxa"/>
            <w:vAlign w:val="center"/>
          </w:tcPr>
          <w:p w14:paraId="18E8114A">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酒精</w:t>
            </w:r>
          </w:p>
        </w:tc>
        <w:tc>
          <w:tcPr>
            <w:tcW w:w="2549" w:type="dxa"/>
            <w:vAlign w:val="center"/>
          </w:tcPr>
          <w:p w14:paraId="4EF88A14">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628650" cy="628650"/>
                  <wp:effectExtent l="0" t="0" r="0" b="0"/>
                  <wp:docPr id="23"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image14.jpeg"/>
                          <pic:cNvPicPr>
                            <a:picLocks noChangeAspect="1"/>
                          </pic:cNvPicPr>
                        </pic:nvPicPr>
                        <pic:blipFill>
                          <a:blip r:embed="rId10" cstate="print"/>
                          <a:stretch>
                            <a:fillRect/>
                          </a:stretch>
                        </pic:blipFill>
                        <pic:spPr>
                          <a:xfrm>
                            <a:off x="0" y="0"/>
                            <a:ext cx="628650" cy="628650"/>
                          </a:xfrm>
                          <a:prstGeom prst="rect">
                            <a:avLst/>
                          </a:prstGeom>
                        </pic:spPr>
                      </pic:pic>
                    </a:graphicData>
                  </a:graphic>
                </wp:inline>
              </w:drawing>
            </w:r>
          </w:p>
        </w:tc>
        <w:tc>
          <w:tcPr>
            <w:tcW w:w="2347" w:type="dxa"/>
            <w:vAlign w:val="center"/>
          </w:tcPr>
          <w:p w14:paraId="22F3E29A">
            <w:pP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anchor distT="0" distB="0" distL="0" distR="0" simplePos="0" relativeHeight="251660288" behindDoc="1" locked="0" layoutInCell="1" allowOverlap="1">
                  <wp:simplePos x="0" y="0"/>
                  <wp:positionH relativeFrom="page">
                    <wp:posOffset>982345</wp:posOffset>
                  </wp:positionH>
                  <wp:positionV relativeFrom="paragraph">
                    <wp:posOffset>94615</wp:posOffset>
                  </wp:positionV>
                  <wp:extent cx="484505" cy="457200"/>
                  <wp:effectExtent l="0" t="0" r="0" b="0"/>
                  <wp:wrapNone/>
                  <wp:docPr id="29"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image13.png"/>
                          <pic:cNvPicPr>
                            <a:picLocks noChangeAspect="1"/>
                          </pic:cNvPicPr>
                        </pic:nvPicPr>
                        <pic:blipFill>
                          <a:blip r:embed="rId11" cstate="print"/>
                          <a:stretch>
                            <a:fillRect/>
                          </a:stretch>
                        </pic:blipFill>
                        <pic:spPr>
                          <a:xfrm>
                            <a:off x="0" y="0"/>
                            <a:ext cx="484540" cy="457200"/>
                          </a:xfrm>
                          <a:prstGeom prst="rect">
                            <a:avLst/>
                          </a:prstGeom>
                        </pic:spPr>
                      </pic:pic>
                    </a:graphicData>
                  </a:graphic>
                </wp:anchor>
              </w:drawing>
            </w:r>
            <w:r>
              <w:rPr>
                <w:rFonts w:hint="eastAsia"/>
                <w:color w:val="000000" w:themeColor="text1"/>
                <w:sz w:val="28"/>
                <w:szCs w:val="28"/>
                <w14:textFill>
                  <w14:solidFill>
                    <w14:schemeClr w14:val="tx1"/>
                  </w14:solidFill>
                </w14:textFill>
              </w:rPr>
              <w:t>严禁携带</w:t>
            </w:r>
          </w:p>
        </w:tc>
      </w:tr>
      <w:tr w14:paraId="2C8E8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0" w:hRule="atLeast"/>
        </w:trPr>
        <w:tc>
          <w:tcPr>
            <w:tcW w:w="1242" w:type="dxa"/>
            <w:vAlign w:val="center"/>
          </w:tcPr>
          <w:p w14:paraId="0986C97D">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w:t>
            </w:r>
          </w:p>
        </w:tc>
        <w:tc>
          <w:tcPr>
            <w:tcW w:w="2696" w:type="dxa"/>
            <w:vAlign w:val="center"/>
          </w:tcPr>
          <w:p w14:paraId="6ED3EE49">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汽油</w:t>
            </w:r>
          </w:p>
        </w:tc>
        <w:tc>
          <w:tcPr>
            <w:tcW w:w="2549" w:type="dxa"/>
            <w:vAlign w:val="center"/>
          </w:tcPr>
          <w:p w14:paraId="3C06EDB4">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713740" cy="638175"/>
                  <wp:effectExtent l="0" t="0" r="0" b="0"/>
                  <wp:docPr id="25" name="image1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image15.jpeg"/>
                          <pic:cNvPicPr>
                            <a:picLocks noChangeAspect="1"/>
                          </pic:cNvPicPr>
                        </pic:nvPicPr>
                        <pic:blipFill>
                          <a:blip r:embed="rId12" cstate="print"/>
                          <a:stretch>
                            <a:fillRect/>
                          </a:stretch>
                        </pic:blipFill>
                        <pic:spPr>
                          <a:xfrm>
                            <a:off x="0" y="0"/>
                            <a:ext cx="713967" cy="638175"/>
                          </a:xfrm>
                          <a:prstGeom prst="rect">
                            <a:avLst/>
                          </a:prstGeom>
                        </pic:spPr>
                      </pic:pic>
                    </a:graphicData>
                  </a:graphic>
                </wp:inline>
              </w:drawing>
            </w:r>
          </w:p>
        </w:tc>
        <w:tc>
          <w:tcPr>
            <w:tcW w:w="2347" w:type="dxa"/>
            <w:vAlign w:val="center"/>
          </w:tcPr>
          <w:p w14:paraId="227D070D">
            <w:pP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anchor distT="0" distB="0" distL="0" distR="0" simplePos="0" relativeHeight="251659264" behindDoc="1" locked="0" layoutInCell="1" allowOverlap="1">
                  <wp:simplePos x="0" y="0"/>
                  <wp:positionH relativeFrom="page">
                    <wp:posOffset>996315</wp:posOffset>
                  </wp:positionH>
                  <wp:positionV relativeFrom="page">
                    <wp:posOffset>144780</wp:posOffset>
                  </wp:positionV>
                  <wp:extent cx="464185" cy="438150"/>
                  <wp:effectExtent l="0" t="0" r="0" b="0"/>
                  <wp:wrapNone/>
                  <wp:docPr id="2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13.png"/>
                          <pic:cNvPicPr>
                            <a:picLocks noChangeAspect="1"/>
                          </pic:cNvPicPr>
                        </pic:nvPicPr>
                        <pic:blipFill>
                          <a:blip r:embed="rId11" cstate="print"/>
                          <a:stretch>
                            <a:fillRect/>
                          </a:stretch>
                        </pic:blipFill>
                        <pic:spPr>
                          <a:xfrm>
                            <a:off x="0" y="0"/>
                            <a:ext cx="463923" cy="438150"/>
                          </a:xfrm>
                          <a:prstGeom prst="rect">
                            <a:avLst/>
                          </a:prstGeom>
                        </pic:spPr>
                      </pic:pic>
                    </a:graphicData>
                  </a:graphic>
                </wp:anchor>
              </w:drawing>
            </w:r>
            <w:r>
              <w:rPr>
                <w:rFonts w:hint="eastAsia"/>
                <w:color w:val="000000" w:themeColor="text1"/>
                <w:sz w:val="28"/>
                <w:szCs w:val="28"/>
                <w14:textFill>
                  <w14:solidFill>
                    <w14:schemeClr w14:val="tx1"/>
                  </w14:solidFill>
                </w14:textFill>
              </w:rPr>
              <w:t>严禁携带</w:t>
            </w:r>
          </w:p>
        </w:tc>
      </w:tr>
      <w:tr w14:paraId="1496F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0" w:hRule="atLeast"/>
        </w:trPr>
        <w:tc>
          <w:tcPr>
            <w:tcW w:w="1242" w:type="dxa"/>
            <w:vAlign w:val="center"/>
          </w:tcPr>
          <w:p w14:paraId="53ECBB51">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w:t>
            </w:r>
          </w:p>
        </w:tc>
        <w:tc>
          <w:tcPr>
            <w:tcW w:w="2696" w:type="dxa"/>
            <w:vAlign w:val="center"/>
          </w:tcPr>
          <w:p w14:paraId="614CDF88">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有毒有害物</w:t>
            </w:r>
          </w:p>
        </w:tc>
        <w:tc>
          <w:tcPr>
            <w:tcW w:w="2549" w:type="dxa"/>
            <w:vAlign w:val="center"/>
          </w:tcPr>
          <w:p w14:paraId="0D46EA3B">
            <w:pPr>
              <w:jc w:val="center"/>
              <w:rPr>
                <w:rFonts w:hint="eastAsia"/>
                <w:color w:val="000000" w:themeColor="text1"/>
                <w:sz w:val="28"/>
                <w:szCs w:val="28"/>
                <w14:textFill>
                  <w14:solidFill>
                    <w14:schemeClr w14:val="tx1"/>
                  </w14:solidFill>
                </w14:textFill>
              </w:rPr>
            </w:pPr>
            <w:r>
              <w:rPr>
                <w:rFonts w:hint="eastAsia"/>
                <w:color w:val="000000" w:themeColor="text1"/>
                <w:sz w:val="28"/>
                <w:szCs w:val="28"/>
                <w:lang w:eastAsia="zh-CN"/>
                <w14:textFill>
                  <w14:solidFill>
                    <w14:schemeClr w14:val="tx1"/>
                  </w14:solidFill>
                </w14:textFill>
              </w:rPr>
              <w:drawing>
                <wp:inline distT="0" distB="0" distL="0" distR="0">
                  <wp:extent cx="908685" cy="464820"/>
                  <wp:effectExtent l="0" t="0" r="0" b="0"/>
                  <wp:docPr id="27" name="image1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image16.jpeg"/>
                          <pic:cNvPicPr>
                            <a:picLocks noChangeAspect="1"/>
                          </pic:cNvPicPr>
                        </pic:nvPicPr>
                        <pic:blipFill>
                          <a:blip r:embed="rId13" cstate="print"/>
                          <a:stretch>
                            <a:fillRect/>
                          </a:stretch>
                        </pic:blipFill>
                        <pic:spPr>
                          <a:xfrm>
                            <a:off x="0" y="0"/>
                            <a:ext cx="908792" cy="465105"/>
                          </a:xfrm>
                          <a:prstGeom prst="rect">
                            <a:avLst/>
                          </a:prstGeom>
                        </pic:spPr>
                      </pic:pic>
                    </a:graphicData>
                  </a:graphic>
                </wp:inline>
              </w:drawing>
            </w:r>
          </w:p>
        </w:tc>
        <w:tc>
          <w:tcPr>
            <w:tcW w:w="2347" w:type="dxa"/>
            <w:vAlign w:val="center"/>
          </w:tcPr>
          <w:p w14:paraId="26128A75">
            <w:pPr>
              <w:rPr>
                <w:rFonts w:hint="eastAsia"/>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严禁携带</w:t>
            </w:r>
          </w:p>
        </w:tc>
      </w:tr>
    </w:tbl>
    <w:p w14:paraId="311348C2">
      <w:pPr>
        <w:rPr>
          <w:rFonts w:hint="eastAsia"/>
          <w:color w:val="000000" w:themeColor="text1"/>
          <w:w w:val="95"/>
          <w:lang w:eastAsia="zh-CN"/>
          <w14:textFill>
            <w14:solidFill>
              <w14:schemeClr w14:val="tx1"/>
            </w14:solidFill>
          </w14:textFill>
        </w:rPr>
      </w:pPr>
      <w:r>
        <w:rPr>
          <w:color w:val="000000" w:themeColor="text1"/>
          <w:lang w:eastAsia="zh-CN"/>
          <w14:textFill>
            <w14:solidFill>
              <w14:schemeClr w14:val="tx1"/>
            </w14:solidFill>
          </w14:textFill>
        </w:rPr>
        <w:drawing>
          <wp:anchor distT="0" distB="0" distL="0" distR="0" simplePos="0" relativeHeight="251661312" behindDoc="1" locked="0" layoutInCell="1" allowOverlap="1">
            <wp:simplePos x="0" y="0"/>
            <wp:positionH relativeFrom="page">
              <wp:posOffset>6051550</wp:posOffset>
            </wp:positionH>
            <wp:positionV relativeFrom="paragraph">
              <wp:posOffset>-541020</wp:posOffset>
            </wp:positionV>
            <wp:extent cx="484505" cy="457200"/>
            <wp:effectExtent l="0" t="0" r="0" b="0"/>
            <wp:wrapNone/>
            <wp:docPr id="31"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3.png"/>
                    <pic:cNvPicPr>
                      <a:picLocks noChangeAspect="1"/>
                    </pic:cNvPicPr>
                  </pic:nvPicPr>
                  <pic:blipFill>
                    <a:blip r:embed="rId11" cstate="print"/>
                    <a:stretch>
                      <a:fillRect/>
                    </a:stretch>
                  </pic:blipFill>
                  <pic:spPr>
                    <a:xfrm>
                      <a:off x="0" y="0"/>
                      <a:ext cx="484540" cy="457200"/>
                    </a:xfrm>
                    <a:prstGeom prst="rect">
                      <a:avLst/>
                    </a:prstGeom>
                  </pic:spPr>
                </pic:pic>
              </a:graphicData>
            </a:graphic>
          </wp:anchor>
        </w:drawing>
      </w:r>
      <w:bookmarkStart w:id="68" w:name="（三）赛场必须留有安全通道"/>
      <w:bookmarkEnd w:id="68"/>
    </w:p>
    <w:p w14:paraId="78717998">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69" w:name="_Toc208957523"/>
      <w:r>
        <w:rPr>
          <w:rFonts w:hint="eastAsia" w:ascii="楷体" w:hAnsi="楷体" w:eastAsia="楷体"/>
          <w:color w:val="000000" w:themeColor="text1"/>
          <w:w w:val="95"/>
          <w:lang w:eastAsia="zh-CN"/>
          <w14:textFill>
            <w14:solidFill>
              <w14:schemeClr w14:val="tx1"/>
            </w14:solidFill>
          </w14:textFill>
        </w:rPr>
        <w:t>（三）赛场必须留有安全通道</w:t>
      </w:r>
      <w:bookmarkEnd w:id="69"/>
    </w:p>
    <w:p w14:paraId="6FC4618E">
      <w:pPr>
        <w:pStyle w:val="7"/>
        <w:spacing w:before="205" w:line="357" w:lineRule="auto"/>
        <w:ind w:right="186" w:firstLine="640" w:firstLineChars="200"/>
        <w:rPr>
          <w:rFonts w:hint="eastAsia"/>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竞赛前必须明确告诉选手和裁判员安全通道和安全门位</w:t>
      </w:r>
      <w:r>
        <w:rPr>
          <w:color w:val="000000" w:themeColor="text1"/>
          <w:w w:val="95"/>
          <w:lang w:eastAsia="zh-CN"/>
          <w14:textFill>
            <w14:solidFill>
              <w14:schemeClr w14:val="tx1"/>
            </w14:solidFill>
          </w14:textFill>
        </w:rPr>
        <w:t>置。赛场必须配备灭火设备，并置于显著位置。赛场应具备良</w:t>
      </w:r>
      <w:r>
        <w:rPr>
          <w:color w:val="000000" w:themeColor="text1"/>
          <w:lang w:eastAsia="zh-CN"/>
          <w14:textFill>
            <w14:solidFill>
              <w14:schemeClr w14:val="tx1"/>
            </w14:solidFill>
          </w14:textFill>
        </w:rPr>
        <w:t>好的通风、照明和操作空间的条件。做好竞赛安全、健康和公</w:t>
      </w:r>
      <w:r>
        <w:rPr>
          <w:color w:val="000000" w:themeColor="text1"/>
          <w:w w:val="95"/>
          <w:lang w:eastAsia="zh-CN"/>
          <w14:textFill>
            <w14:solidFill>
              <w14:schemeClr w14:val="tx1"/>
            </w14:solidFill>
          </w14:textFill>
        </w:rPr>
        <w:t>共卫生及突发事件预防与应急处理等工作。</w:t>
      </w:r>
    </w:p>
    <w:p w14:paraId="697A1992">
      <w:pPr>
        <w:pStyle w:val="3"/>
        <w:spacing w:before="120" w:beforeLines="50" w:after="120" w:afterLines="50" w:line="240" w:lineRule="auto"/>
        <w:ind w:firstLine="611" w:firstLineChars="200"/>
        <w:rPr>
          <w:rFonts w:hint="eastAsia" w:ascii="楷体" w:hAnsi="楷体" w:eastAsia="楷体"/>
          <w:color w:val="000000" w:themeColor="text1"/>
          <w:w w:val="95"/>
          <w:lang w:eastAsia="zh-CN"/>
          <w14:textFill>
            <w14:solidFill>
              <w14:schemeClr w14:val="tx1"/>
            </w14:solidFill>
          </w14:textFill>
        </w:rPr>
      </w:pPr>
      <w:bookmarkStart w:id="70" w:name="（四）赛场药品配备"/>
      <w:bookmarkEnd w:id="70"/>
      <w:bookmarkStart w:id="71" w:name="_Toc208957524"/>
      <w:r>
        <w:rPr>
          <w:rFonts w:hint="eastAsia" w:ascii="楷体" w:hAnsi="楷体" w:eastAsia="楷体"/>
          <w:color w:val="000000" w:themeColor="text1"/>
          <w:w w:val="95"/>
          <w:lang w:eastAsia="zh-CN"/>
          <w14:textFill>
            <w14:solidFill>
              <w14:schemeClr w14:val="tx1"/>
            </w14:solidFill>
          </w14:textFill>
        </w:rPr>
        <w:t>（四）赛场药品配备</w:t>
      </w:r>
      <w:bookmarkEnd w:id="71"/>
    </w:p>
    <w:p w14:paraId="0F1A71D1">
      <w:pPr>
        <w:pStyle w:val="7"/>
        <w:spacing w:before="205"/>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1.赛场须配备医护人员和必须的药品。</w:t>
      </w:r>
    </w:p>
    <w:p w14:paraId="5921B48B">
      <w:pPr>
        <w:pStyle w:val="7"/>
        <w:spacing w:before="205"/>
        <w:ind w:firstLine="608" w:firstLineChars="200"/>
        <w:rPr>
          <w:rFonts w:hint="eastAsia"/>
          <w:color w:val="000000" w:themeColor="text1"/>
          <w:lang w:eastAsia="zh-CN"/>
          <w14:textFill>
            <w14:solidFill>
              <w14:schemeClr w14:val="tx1"/>
            </w14:solidFill>
          </w14:textFill>
        </w:rPr>
      </w:pPr>
      <w:r>
        <w:rPr>
          <w:color w:val="000000" w:themeColor="text1"/>
          <w:w w:val="95"/>
          <w:lang w:eastAsia="zh-CN"/>
          <w14:textFill>
            <w14:solidFill>
              <w14:schemeClr w14:val="tx1"/>
            </w14:solidFill>
          </w14:textFill>
        </w:rPr>
        <w:t>2.选手受伤，必须进行医疗卫生处理，不得延误。</w:t>
      </w:r>
      <w:bookmarkStart w:id="72" w:name="六、相关技术文件"/>
      <w:bookmarkEnd w:id="72"/>
    </w:p>
    <w:sectPr>
      <w:footerReference r:id="rId4" w:type="default"/>
      <w:pgSz w:w="11910" w:h="16840"/>
      <w:pgMar w:top="1580" w:right="1380" w:bottom="1180" w:left="1420" w:header="0" w:footer="9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Ebrima">
    <w:panose1 w:val="02000000000000000000"/>
    <w:charset w:val="00"/>
    <w:family w:val="auto"/>
    <w:pitch w:val="default"/>
    <w:sig w:usb0="A000505F" w:usb1="02000041" w:usb2="00000800" w:usb3="00000404" w:csb0="0000009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E334E">
    <w:pPr>
      <w:pStyle w:val="7"/>
      <w:spacing w:line="14" w:lineRule="auto"/>
      <w:rPr>
        <w:rFonts w:hint="eastAsia"/>
        <w:sz w:val="20"/>
      </w:rPr>
    </w:pPr>
    <w:r>
      <w:rPr>
        <w:rFonts w:hint="eastAsia"/>
        <w:lang w:eastAsia="zh-CN"/>
      </w:rPr>
      <mc:AlternateContent>
        <mc:Choice Requires="wps">
          <w:drawing>
            <wp:anchor distT="0" distB="0" distL="114300" distR="114300" simplePos="0" relativeHeight="251660288" behindDoc="1" locked="0" layoutInCell="1" allowOverlap="1">
              <wp:simplePos x="0" y="0"/>
              <wp:positionH relativeFrom="page">
                <wp:posOffset>3759200</wp:posOffset>
              </wp:positionH>
              <wp:positionV relativeFrom="page">
                <wp:posOffset>9883775</wp:posOffset>
              </wp:positionV>
              <wp:extent cx="107950" cy="152400"/>
              <wp:effectExtent l="0" t="0" r="0" b="3175"/>
              <wp:wrapNone/>
              <wp:docPr id="521498405" name="Text Box 5"/>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wps:spPr>
                    <wps:txbx>
                      <w:txbxContent>
                        <w:p w14:paraId="20DF71C0">
                          <w:pPr>
                            <w:spacing w:before="12"/>
                            <w:rPr>
                              <w:rFonts w:hint="eastAsia" w:ascii="Times New Roman"/>
                              <w:sz w:val="18"/>
                            </w:rPr>
                          </w:pP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296pt;margin-top:778.25pt;height:12pt;width:8.5pt;mso-position-horizontal-relative:page;mso-position-vertical-relative:page;z-index:-251656192;mso-width-relative:page;mso-height-relative:page;" filled="f" stroked="f" coordsize="21600,21600" o:gfxdata="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g/41xtkAAAANAQAADwAAAAAAAAABACAAAAAiAAAAZHJz&#10;L2Rvd25yZXYueG1sUEsBAhQAFAAAAAgAh07iQFJlT1gDAgAACwQAAA4AAAAAAAAAAQAgAAAAKAEA&#10;AGRycy9lMm9Eb2MueG1sUEsFBgAAAAAGAAYAWQEAAJ0FAAAAAA==&#10;">
              <v:fill on="f" focussize="0,0"/>
              <v:stroke on="f"/>
              <v:imagedata o:title=""/>
              <o:lock v:ext="edit" aspectratio="f"/>
              <v:textbox inset="0mm,0mm,0mm,0mm">
                <w:txbxContent>
                  <w:p w14:paraId="20DF71C0">
                    <w:pPr>
                      <w:spacing w:before="12"/>
                      <w:rPr>
                        <w:rFonts w:hint="eastAsia" w:ascii="Times New Roman"/>
                        <w:sz w:val="18"/>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8B80A">
    <w:pPr>
      <w:pStyle w:val="7"/>
      <w:spacing w:line="14" w:lineRule="auto"/>
      <w:rPr>
        <w:rFonts w:hint="eastAsia"/>
        <w:sz w:val="20"/>
      </w:rPr>
    </w:pPr>
    <w:r>
      <w:rPr>
        <w:rFonts w:hint="eastAsia"/>
        <w:lang w:eastAsia="zh-CN"/>
      </w:rPr>
      <mc:AlternateContent>
        <mc:Choice Requires="wps">
          <w:drawing>
            <wp:anchor distT="0" distB="0" distL="114300" distR="114300" simplePos="0" relativeHeight="251661312" behindDoc="1" locked="0" layoutInCell="1" allowOverlap="1">
              <wp:simplePos x="0" y="0"/>
              <wp:positionH relativeFrom="page">
                <wp:posOffset>3724275</wp:posOffset>
              </wp:positionH>
              <wp:positionV relativeFrom="page">
                <wp:posOffset>9900920</wp:posOffset>
              </wp:positionV>
              <wp:extent cx="166370" cy="152400"/>
              <wp:effectExtent l="0" t="4445" r="0" b="0"/>
              <wp:wrapNone/>
              <wp:docPr id="997323959" name="Text Box 1"/>
              <wp:cNvGraphicFramePr/>
              <a:graphic xmlns:a="http://schemas.openxmlformats.org/drawingml/2006/main">
                <a:graphicData uri="http://schemas.microsoft.com/office/word/2010/wordprocessingShape">
                  <wps:wsp>
                    <wps:cNvSpPr txBox="1">
                      <a:spLocks noChangeArrowheads="1"/>
                    </wps:cNvSpPr>
                    <wps:spPr bwMode="auto">
                      <a:xfrm>
                        <a:off x="0" y="0"/>
                        <a:ext cx="166370" cy="152400"/>
                      </a:xfrm>
                      <a:prstGeom prst="rect">
                        <a:avLst/>
                      </a:prstGeom>
                      <a:noFill/>
                      <a:ln>
                        <a:noFill/>
                      </a:ln>
                    </wps:spPr>
                    <wps:txbx>
                      <w:txbxContent>
                        <w:p w14:paraId="4DEB978C">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20</w:t>
                          </w:r>
                          <w: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293.25pt;margin-top:779.6pt;height:12pt;width:13.1pt;mso-position-horizontal-relative:page;mso-position-vertical-relative:page;z-index:-251655168;mso-width-relative:page;mso-height-relative:page;" filled="f" stroked="f" coordsize="21600,21600" o:gfxdata="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yMDYHaAAAADQEAAA8AAAAAAAAAAQAgAAAAIgAAAGRy&#10;cy9kb3ducmV2LnhtbFBLAQIUABQAAAAIAIdO4kCvmDxYAwIAAAsEAAAOAAAAAAAAAAEAIAAAACkB&#10;AABkcnMvZTJvRG9jLnhtbFBLBQYAAAAABgAGAFkBAACeBQAAAAA=&#10;">
              <v:fill on="f" focussize="0,0"/>
              <v:stroke on="f"/>
              <v:imagedata o:title=""/>
              <o:lock v:ext="edit" aspectratio="f"/>
              <v:textbox inset="0mm,0mm,0mm,0mm">
                <w:txbxContent>
                  <w:p w14:paraId="4DEB978C">
                    <w:pPr>
                      <w:spacing w:before="12"/>
                      <w:ind w:left="40"/>
                      <w:rPr>
                        <w:rFonts w:hint="eastAsia" w:ascii="Times New Roman"/>
                        <w:sz w:val="18"/>
                      </w:rPr>
                    </w:pPr>
                    <w:r>
                      <w:fldChar w:fldCharType="begin"/>
                    </w:r>
                    <w:r>
                      <w:rPr>
                        <w:rFonts w:ascii="Times New Roman"/>
                        <w:sz w:val="18"/>
                      </w:rPr>
                      <w:instrText xml:space="preserve"> PAGE </w:instrText>
                    </w:r>
                    <w:r>
                      <w:fldChar w:fldCharType="separate"/>
                    </w:r>
                    <w:r>
                      <w:rPr>
                        <w:rFonts w:ascii="Times New Roman"/>
                        <w:sz w:val="18"/>
                      </w:rPr>
                      <w:t>20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2166A3"/>
    <w:multiLevelType w:val="multilevel"/>
    <w:tmpl w:val="782166A3"/>
    <w:lvl w:ilvl="0" w:tentative="0">
      <w:start w:val="1"/>
      <w:numFmt w:val="decimal"/>
      <w:lvlText w:val="%1."/>
      <w:lvlJc w:val="left"/>
      <w:pPr>
        <w:ind w:left="414" w:hanging="312"/>
      </w:pPr>
      <w:rPr>
        <w:rFonts w:hint="default" w:ascii="仿宋" w:hAnsi="仿宋" w:eastAsia="仿宋" w:cs="仿宋"/>
        <w:w w:val="100"/>
        <w:sz w:val="24"/>
        <w:szCs w:val="24"/>
      </w:rPr>
    </w:lvl>
    <w:lvl w:ilvl="1" w:tentative="0">
      <w:start w:val="0"/>
      <w:numFmt w:val="bullet"/>
      <w:lvlText w:val="•"/>
      <w:lvlJc w:val="left"/>
      <w:pPr>
        <w:ind w:left="668" w:hanging="312"/>
      </w:pPr>
      <w:rPr>
        <w:rFonts w:hint="default"/>
      </w:rPr>
    </w:lvl>
    <w:lvl w:ilvl="2" w:tentative="0">
      <w:start w:val="0"/>
      <w:numFmt w:val="bullet"/>
      <w:lvlText w:val="•"/>
      <w:lvlJc w:val="left"/>
      <w:pPr>
        <w:ind w:left="917" w:hanging="312"/>
      </w:pPr>
      <w:rPr>
        <w:rFonts w:hint="default"/>
      </w:rPr>
    </w:lvl>
    <w:lvl w:ilvl="3" w:tentative="0">
      <w:start w:val="0"/>
      <w:numFmt w:val="bullet"/>
      <w:lvlText w:val="•"/>
      <w:lvlJc w:val="left"/>
      <w:pPr>
        <w:ind w:left="1166" w:hanging="312"/>
      </w:pPr>
      <w:rPr>
        <w:rFonts w:hint="default"/>
      </w:rPr>
    </w:lvl>
    <w:lvl w:ilvl="4" w:tentative="0">
      <w:start w:val="0"/>
      <w:numFmt w:val="bullet"/>
      <w:lvlText w:val="•"/>
      <w:lvlJc w:val="left"/>
      <w:pPr>
        <w:ind w:left="1414" w:hanging="312"/>
      </w:pPr>
      <w:rPr>
        <w:rFonts w:hint="default"/>
      </w:rPr>
    </w:lvl>
    <w:lvl w:ilvl="5" w:tentative="0">
      <w:start w:val="0"/>
      <w:numFmt w:val="bullet"/>
      <w:lvlText w:val="•"/>
      <w:lvlJc w:val="left"/>
      <w:pPr>
        <w:ind w:left="1663" w:hanging="312"/>
      </w:pPr>
      <w:rPr>
        <w:rFonts w:hint="default"/>
      </w:rPr>
    </w:lvl>
    <w:lvl w:ilvl="6" w:tentative="0">
      <w:start w:val="0"/>
      <w:numFmt w:val="bullet"/>
      <w:lvlText w:val="•"/>
      <w:lvlJc w:val="left"/>
      <w:pPr>
        <w:ind w:left="1912" w:hanging="312"/>
      </w:pPr>
      <w:rPr>
        <w:rFonts w:hint="default"/>
      </w:rPr>
    </w:lvl>
    <w:lvl w:ilvl="7" w:tentative="0">
      <w:start w:val="0"/>
      <w:numFmt w:val="bullet"/>
      <w:lvlText w:val="•"/>
      <w:lvlJc w:val="left"/>
      <w:pPr>
        <w:ind w:left="2160" w:hanging="312"/>
      </w:pPr>
      <w:rPr>
        <w:rFonts w:hint="default"/>
      </w:rPr>
    </w:lvl>
    <w:lvl w:ilvl="8" w:tentative="0">
      <w:start w:val="0"/>
      <w:numFmt w:val="bullet"/>
      <w:lvlText w:val="•"/>
      <w:lvlJc w:val="left"/>
      <w:pPr>
        <w:ind w:left="2409" w:hanging="312"/>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720"/>
  <w:drawingGridHorizontalSpacing w:val="220"/>
  <w:drawingGridVerticalSpacing w:val="1"/>
  <w:displayHorizontalDrawingGridEvery w:val="1"/>
  <w:displayVerticalDrawingGridEvery w:val="2"/>
  <w:characterSpacingControl w:val="doNotCompress"/>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YzZmJiN2E3ZjQ3ODE0MjdiZTU5ODhlZWEzODNiY2MifQ=="/>
  </w:docVars>
  <w:rsids>
    <w:rsidRoot w:val="007011C5"/>
    <w:rsid w:val="00001419"/>
    <w:rsid w:val="000022F9"/>
    <w:rsid w:val="000026C8"/>
    <w:rsid w:val="00011026"/>
    <w:rsid w:val="00013AEE"/>
    <w:rsid w:val="000157F4"/>
    <w:rsid w:val="000161C4"/>
    <w:rsid w:val="0001751B"/>
    <w:rsid w:val="000216F5"/>
    <w:rsid w:val="00022D3A"/>
    <w:rsid w:val="0002502F"/>
    <w:rsid w:val="00025633"/>
    <w:rsid w:val="00025787"/>
    <w:rsid w:val="00025C14"/>
    <w:rsid w:val="000265AE"/>
    <w:rsid w:val="00027046"/>
    <w:rsid w:val="00030C6D"/>
    <w:rsid w:val="00034133"/>
    <w:rsid w:val="000355A5"/>
    <w:rsid w:val="0003590C"/>
    <w:rsid w:val="0003727E"/>
    <w:rsid w:val="000409E8"/>
    <w:rsid w:val="000411DA"/>
    <w:rsid w:val="00041335"/>
    <w:rsid w:val="000414DB"/>
    <w:rsid w:val="0004733D"/>
    <w:rsid w:val="0005019B"/>
    <w:rsid w:val="000509D8"/>
    <w:rsid w:val="00052E94"/>
    <w:rsid w:val="000549EF"/>
    <w:rsid w:val="00054DB4"/>
    <w:rsid w:val="0005538C"/>
    <w:rsid w:val="00057B86"/>
    <w:rsid w:val="000609D0"/>
    <w:rsid w:val="000617F1"/>
    <w:rsid w:val="00063778"/>
    <w:rsid w:val="00066347"/>
    <w:rsid w:val="00066463"/>
    <w:rsid w:val="0007084E"/>
    <w:rsid w:val="000722C5"/>
    <w:rsid w:val="0007341A"/>
    <w:rsid w:val="00073F57"/>
    <w:rsid w:val="00074F91"/>
    <w:rsid w:val="00075FE3"/>
    <w:rsid w:val="00085E58"/>
    <w:rsid w:val="000878C9"/>
    <w:rsid w:val="0009036D"/>
    <w:rsid w:val="00092C3E"/>
    <w:rsid w:val="00094863"/>
    <w:rsid w:val="000961A0"/>
    <w:rsid w:val="000961C0"/>
    <w:rsid w:val="0009672E"/>
    <w:rsid w:val="000A26C4"/>
    <w:rsid w:val="000A6F1F"/>
    <w:rsid w:val="000B04CD"/>
    <w:rsid w:val="000B06A8"/>
    <w:rsid w:val="000B2CA7"/>
    <w:rsid w:val="000B5660"/>
    <w:rsid w:val="000B5667"/>
    <w:rsid w:val="000C2BE2"/>
    <w:rsid w:val="000C2BFB"/>
    <w:rsid w:val="000C3845"/>
    <w:rsid w:val="000C4A88"/>
    <w:rsid w:val="000C57D1"/>
    <w:rsid w:val="000C79A7"/>
    <w:rsid w:val="000D29F8"/>
    <w:rsid w:val="000E40A3"/>
    <w:rsid w:val="000E7BB9"/>
    <w:rsid w:val="000F06B2"/>
    <w:rsid w:val="000F15DB"/>
    <w:rsid w:val="000F2036"/>
    <w:rsid w:val="000F4E6C"/>
    <w:rsid w:val="000F687B"/>
    <w:rsid w:val="0010204B"/>
    <w:rsid w:val="00102181"/>
    <w:rsid w:val="0010475E"/>
    <w:rsid w:val="0010604D"/>
    <w:rsid w:val="0010648C"/>
    <w:rsid w:val="0011149F"/>
    <w:rsid w:val="0011329C"/>
    <w:rsid w:val="00113E49"/>
    <w:rsid w:val="001140F8"/>
    <w:rsid w:val="00116A7F"/>
    <w:rsid w:val="0012020A"/>
    <w:rsid w:val="00120FCE"/>
    <w:rsid w:val="00122D17"/>
    <w:rsid w:val="00122E32"/>
    <w:rsid w:val="00122EE0"/>
    <w:rsid w:val="00124148"/>
    <w:rsid w:val="00136C7C"/>
    <w:rsid w:val="00137826"/>
    <w:rsid w:val="001401D1"/>
    <w:rsid w:val="001430C6"/>
    <w:rsid w:val="001436C6"/>
    <w:rsid w:val="00143C3D"/>
    <w:rsid w:val="0014471B"/>
    <w:rsid w:val="00145773"/>
    <w:rsid w:val="00152034"/>
    <w:rsid w:val="00152A82"/>
    <w:rsid w:val="00153CE8"/>
    <w:rsid w:val="00154055"/>
    <w:rsid w:val="001543F2"/>
    <w:rsid w:val="0015715F"/>
    <w:rsid w:val="0016037C"/>
    <w:rsid w:val="00162018"/>
    <w:rsid w:val="00162E91"/>
    <w:rsid w:val="001636D9"/>
    <w:rsid w:val="0016684D"/>
    <w:rsid w:val="001712DF"/>
    <w:rsid w:val="00171417"/>
    <w:rsid w:val="00171844"/>
    <w:rsid w:val="00172D27"/>
    <w:rsid w:val="00175336"/>
    <w:rsid w:val="0017793F"/>
    <w:rsid w:val="00183135"/>
    <w:rsid w:val="00184169"/>
    <w:rsid w:val="00186019"/>
    <w:rsid w:val="0018769E"/>
    <w:rsid w:val="00187D5D"/>
    <w:rsid w:val="00190824"/>
    <w:rsid w:val="00190F71"/>
    <w:rsid w:val="00192E77"/>
    <w:rsid w:val="00193329"/>
    <w:rsid w:val="00195C8F"/>
    <w:rsid w:val="001A18FC"/>
    <w:rsid w:val="001A4FD2"/>
    <w:rsid w:val="001A5287"/>
    <w:rsid w:val="001B0A97"/>
    <w:rsid w:val="001B0AF8"/>
    <w:rsid w:val="001B1E17"/>
    <w:rsid w:val="001B3256"/>
    <w:rsid w:val="001B69F4"/>
    <w:rsid w:val="001B7951"/>
    <w:rsid w:val="001C137A"/>
    <w:rsid w:val="001C261E"/>
    <w:rsid w:val="001C5B0C"/>
    <w:rsid w:val="001C6268"/>
    <w:rsid w:val="001C6EDA"/>
    <w:rsid w:val="001C7E86"/>
    <w:rsid w:val="001D02CB"/>
    <w:rsid w:val="001D43A1"/>
    <w:rsid w:val="001D6906"/>
    <w:rsid w:val="001D6D3E"/>
    <w:rsid w:val="001D7792"/>
    <w:rsid w:val="001E3F18"/>
    <w:rsid w:val="001E42B2"/>
    <w:rsid w:val="001E4303"/>
    <w:rsid w:val="001E7C47"/>
    <w:rsid w:val="001F0227"/>
    <w:rsid w:val="001F1A75"/>
    <w:rsid w:val="00200ADE"/>
    <w:rsid w:val="0020120E"/>
    <w:rsid w:val="002014C0"/>
    <w:rsid w:val="00201CBE"/>
    <w:rsid w:val="00206B14"/>
    <w:rsid w:val="002071F2"/>
    <w:rsid w:val="0021052A"/>
    <w:rsid w:val="00212D51"/>
    <w:rsid w:val="002144EC"/>
    <w:rsid w:val="00214844"/>
    <w:rsid w:val="00216A55"/>
    <w:rsid w:val="00217140"/>
    <w:rsid w:val="0022169E"/>
    <w:rsid w:val="00222253"/>
    <w:rsid w:val="00224788"/>
    <w:rsid w:val="002253D5"/>
    <w:rsid w:val="00225C63"/>
    <w:rsid w:val="00225D89"/>
    <w:rsid w:val="00226D3E"/>
    <w:rsid w:val="002329E2"/>
    <w:rsid w:val="00232EB9"/>
    <w:rsid w:val="00235597"/>
    <w:rsid w:val="00236983"/>
    <w:rsid w:val="002370D3"/>
    <w:rsid w:val="00241862"/>
    <w:rsid w:val="00246D94"/>
    <w:rsid w:val="0025150B"/>
    <w:rsid w:val="00251B5F"/>
    <w:rsid w:val="00253512"/>
    <w:rsid w:val="00257349"/>
    <w:rsid w:val="002624E7"/>
    <w:rsid w:val="002635F5"/>
    <w:rsid w:val="002644F1"/>
    <w:rsid w:val="00264861"/>
    <w:rsid w:val="002701DE"/>
    <w:rsid w:val="002751EC"/>
    <w:rsid w:val="0028368A"/>
    <w:rsid w:val="0028497C"/>
    <w:rsid w:val="00291C44"/>
    <w:rsid w:val="00292419"/>
    <w:rsid w:val="00296C3E"/>
    <w:rsid w:val="0029796D"/>
    <w:rsid w:val="002A1221"/>
    <w:rsid w:val="002A306B"/>
    <w:rsid w:val="002A47E9"/>
    <w:rsid w:val="002A5AB2"/>
    <w:rsid w:val="002B49F5"/>
    <w:rsid w:val="002B5477"/>
    <w:rsid w:val="002B5EF2"/>
    <w:rsid w:val="002B7F70"/>
    <w:rsid w:val="002C2E6C"/>
    <w:rsid w:val="002C3561"/>
    <w:rsid w:val="002C5E4D"/>
    <w:rsid w:val="002C78BD"/>
    <w:rsid w:val="002C7ED1"/>
    <w:rsid w:val="002D2726"/>
    <w:rsid w:val="002D274F"/>
    <w:rsid w:val="002D394B"/>
    <w:rsid w:val="002D4D68"/>
    <w:rsid w:val="002D6322"/>
    <w:rsid w:val="002D6689"/>
    <w:rsid w:val="002D67F0"/>
    <w:rsid w:val="002D6F67"/>
    <w:rsid w:val="002D76CA"/>
    <w:rsid w:val="002D791C"/>
    <w:rsid w:val="002E068C"/>
    <w:rsid w:val="002E0C66"/>
    <w:rsid w:val="002E5B91"/>
    <w:rsid w:val="002E6750"/>
    <w:rsid w:val="002F2A11"/>
    <w:rsid w:val="002F6F87"/>
    <w:rsid w:val="00303B77"/>
    <w:rsid w:val="00305C88"/>
    <w:rsid w:val="003107BF"/>
    <w:rsid w:val="00312F83"/>
    <w:rsid w:val="003140DB"/>
    <w:rsid w:val="0031450A"/>
    <w:rsid w:val="00334DC2"/>
    <w:rsid w:val="003407A2"/>
    <w:rsid w:val="00341A84"/>
    <w:rsid w:val="00345966"/>
    <w:rsid w:val="00347392"/>
    <w:rsid w:val="00347CDD"/>
    <w:rsid w:val="00354B1E"/>
    <w:rsid w:val="003565A1"/>
    <w:rsid w:val="00356F6D"/>
    <w:rsid w:val="00357E96"/>
    <w:rsid w:val="00362260"/>
    <w:rsid w:val="00362F50"/>
    <w:rsid w:val="0036549E"/>
    <w:rsid w:val="003708B8"/>
    <w:rsid w:val="00372404"/>
    <w:rsid w:val="00372454"/>
    <w:rsid w:val="00372AAC"/>
    <w:rsid w:val="0037570D"/>
    <w:rsid w:val="00376D96"/>
    <w:rsid w:val="00377483"/>
    <w:rsid w:val="00380457"/>
    <w:rsid w:val="003814D1"/>
    <w:rsid w:val="00383D03"/>
    <w:rsid w:val="003843AF"/>
    <w:rsid w:val="0038547B"/>
    <w:rsid w:val="003857B7"/>
    <w:rsid w:val="00385D12"/>
    <w:rsid w:val="00385E34"/>
    <w:rsid w:val="00387E2B"/>
    <w:rsid w:val="0039219C"/>
    <w:rsid w:val="00393B52"/>
    <w:rsid w:val="003943EE"/>
    <w:rsid w:val="00396670"/>
    <w:rsid w:val="003A0EED"/>
    <w:rsid w:val="003A14C8"/>
    <w:rsid w:val="003A5F3D"/>
    <w:rsid w:val="003A71E1"/>
    <w:rsid w:val="003B09FC"/>
    <w:rsid w:val="003B14DB"/>
    <w:rsid w:val="003B2B3D"/>
    <w:rsid w:val="003B5C71"/>
    <w:rsid w:val="003B76F1"/>
    <w:rsid w:val="003C0894"/>
    <w:rsid w:val="003C1812"/>
    <w:rsid w:val="003C2426"/>
    <w:rsid w:val="003C36C7"/>
    <w:rsid w:val="003C6656"/>
    <w:rsid w:val="003D27A8"/>
    <w:rsid w:val="003D3EF1"/>
    <w:rsid w:val="003D4A62"/>
    <w:rsid w:val="003E0653"/>
    <w:rsid w:val="003E0F48"/>
    <w:rsid w:val="003E2C82"/>
    <w:rsid w:val="003F3263"/>
    <w:rsid w:val="003F3CF3"/>
    <w:rsid w:val="004014EE"/>
    <w:rsid w:val="004029ED"/>
    <w:rsid w:val="00402A27"/>
    <w:rsid w:val="00403650"/>
    <w:rsid w:val="0040439E"/>
    <w:rsid w:val="0040560F"/>
    <w:rsid w:val="004060AF"/>
    <w:rsid w:val="004062FE"/>
    <w:rsid w:val="00410DD5"/>
    <w:rsid w:val="00411A9C"/>
    <w:rsid w:val="00412FDF"/>
    <w:rsid w:val="00415B53"/>
    <w:rsid w:val="004174FA"/>
    <w:rsid w:val="004177E7"/>
    <w:rsid w:val="00421CBD"/>
    <w:rsid w:val="004221F4"/>
    <w:rsid w:val="0042288F"/>
    <w:rsid w:val="00424403"/>
    <w:rsid w:val="004260B9"/>
    <w:rsid w:val="0043325B"/>
    <w:rsid w:val="00433D0F"/>
    <w:rsid w:val="00434F9E"/>
    <w:rsid w:val="00444C2A"/>
    <w:rsid w:val="00447CE7"/>
    <w:rsid w:val="004535FA"/>
    <w:rsid w:val="00453E92"/>
    <w:rsid w:val="00455D24"/>
    <w:rsid w:val="00464944"/>
    <w:rsid w:val="00466C40"/>
    <w:rsid w:val="00470194"/>
    <w:rsid w:val="004769B7"/>
    <w:rsid w:val="004771B7"/>
    <w:rsid w:val="0047774F"/>
    <w:rsid w:val="00480327"/>
    <w:rsid w:val="0048237F"/>
    <w:rsid w:val="004831F6"/>
    <w:rsid w:val="00483446"/>
    <w:rsid w:val="00484E88"/>
    <w:rsid w:val="00486326"/>
    <w:rsid w:val="004900F9"/>
    <w:rsid w:val="004919A7"/>
    <w:rsid w:val="004922EA"/>
    <w:rsid w:val="00492E60"/>
    <w:rsid w:val="00496146"/>
    <w:rsid w:val="004966D4"/>
    <w:rsid w:val="004A0BF6"/>
    <w:rsid w:val="004A0D8C"/>
    <w:rsid w:val="004A1930"/>
    <w:rsid w:val="004A2238"/>
    <w:rsid w:val="004A764D"/>
    <w:rsid w:val="004A7E16"/>
    <w:rsid w:val="004B1095"/>
    <w:rsid w:val="004B7D98"/>
    <w:rsid w:val="004C0D84"/>
    <w:rsid w:val="004C24DA"/>
    <w:rsid w:val="004D1893"/>
    <w:rsid w:val="004D251B"/>
    <w:rsid w:val="004D5F9B"/>
    <w:rsid w:val="004E2CA4"/>
    <w:rsid w:val="004E765C"/>
    <w:rsid w:val="004F0558"/>
    <w:rsid w:val="004F211E"/>
    <w:rsid w:val="004F636B"/>
    <w:rsid w:val="004F6CD7"/>
    <w:rsid w:val="004F7B8C"/>
    <w:rsid w:val="00500BC2"/>
    <w:rsid w:val="00501593"/>
    <w:rsid w:val="0050161B"/>
    <w:rsid w:val="00501B03"/>
    <w:rsid w:val="00503EE1"/>
    <w:rsid w:val="0051154E"/>
    <w:rsid w:val="00511E68"/>
    <w:rsid w:val="00511EE6"/>
    <w:rsid w:val="00512217"/>
    <w:rsid w:val="005135C9"/>
    <w:rsid w:val="00514AB0"/>
    <w:rsid w:val="00515962"/>
    <w:rsid w:val="00520E66"/>
    <w:rsid w:val="00520F1C"/>
    <w:rsid w:val="005229D6"/>
    <w:rsid w:val="00522E9C"/>
    <w:rsid w:val="0052367E"/>
    <w:rsid w:val="00524BD6"/>
    <w:rsid w:val="00526B42"/>
    <w:rsid w:val="00533697"/>
    <w:rsid w:val="00536D79"/>
    <w:rsid w:val="0054101A"/>
    <w:rsid w:val="00541D2E"/>
    <w:rsid w:val="005433C5"/>
    <w:rsid w:val="00543EBD"/>
    <w:rsid w:val="00553BA5"/>
    <w:rsid w:val="00555892"/>
    <w:rsid w:val="0055758E"/>
    <w:rsid w:val="0055765E"/>
    <w:rsid w:val="00561C4A"/>
    <w:rsid w:val="00561F2F"/>
    <w:rsid w:val="005645C4"/>
    <w:rsid w:val="00564619"/>
    <w:rsid w:val="00565DBC"/>
    <w:rsid w:val="005707C1"/>
    <w:rsid w:val="0057144B"/>
    <w:rsid w:val="00571C73"/>
    <w:rsid w:val="0057372A"/>
    <w:rsid w:val="00574D12"/>
    <w:rsid w:val="00577532"/>
    <w:rsid w:val="00577A92"/>
    <w:rsid w:val="0058009C"/>
    <w:rsid w:val="00582B13"/>
    <w:rsid w:val="0058394D"/>
    <w:rsid w:val="005917FD"/>
    <w:rsid w:val="0059557E"/>
    <w:rsid w:val="00595A50"/>
    <w:rsid w:val="00595C10"/>
    <w:rsid w:val="00596E07"/>
    <w:rsid w:val="00596E75"/>
    <w:rsid w:val="005970C3"/>
    <w:rsid w:val="005A2FD2"/>
    <w:rsid w:val="005A3842"/>
    <w:rsid w:val="005A5271"/>
    <w:rsid w:val="005A54E9"/>
    <w:rsid w:val="005B230D"/>
    <w:rsid w:val="005B4DEC"/>
    <w:rsid w:val="005B6CB0"/>
    <w:rsid w:val="005B7ED1"/>
    <w:rsid w:val="005C09A6"/>
    <w:rsid w:val="005C0E2B"/>
    <w:rsid w:val="005C444D"/>
    <w:rsid w:val="005D42EC"/>
    <w:rsid w:val="005D4882"/>
    <w:rsid w:val="005D50AB"/>
    <w:rsid w:val="005D770F"/>
    <w:rsid w:val="005D7E40"/>
    <w:rsid w:val="005E3637"/>
    <w:rsid w:val="005E6B40"/>
    <w:rsid w:val="005E73CC"/>
    <w:rsid w:val="005F003A"/>
    <w:rsid w:val="005F0C0D"/>
    <w:rsid w:val="005F48F6"/>
    <w:rsid w:val="005F59B8"/>
    <w:rsid w:val="005F651B"/>
    <w:rsid w:val="00600158"/>
    <w:rsid w:val="00601738"/>
    <w:rsid w:val="00603E03"/>
    <w:rsid w:val="006063DD"/>
    <w:rsid w:val="006067F2"/>
    <w:rsid w:val="00607D1C"/>
    <w:rsid w:val="006105ED"/>
    <w:rsid w:val="00610D0E"/>
    <w:rsid w:val="006146A5"/>
    <w:rsid w:val="006151C8"/>
    <w:rsid w:val="00615894"/>
    <w:rsid w:val="00615EDB"/>
    <w:rsid w:val="00624AFA"/>
    <w:rsid w:val="00625935"/>
    <w:rsid w:val="00626A70"/>
    <w:rsid w:val="00632FB9"/>
    <w:rsid w:val="006357FB"/>
    <w:rsid w:val="006372C5"/>
    <w:rsid w:val="0063776A"/>
    <w:rsid w:val="00637F22"/>
    <w:rsid w:val="006416F0"/>
    <w:rsid w:val="00641854"/>
    <w:rsid w:val="00641CD8"/>
    <w:rsid w:val="006438F3"/>
    <w:rsid w:val="006517AC"/>
    <w:rsid w:val="00653C5B"/>
    <w:rsid w:val="00654076"/>
    <w:rsid w:val="00660980"/>
    <w:rsid w:val="00664F0B"/>
    <w:rsid w:val="0067047D"/>
    <w:rsid w:val="00670624"/>
    <w:rsid w:val="00673717"/>
    <w:rsid w:val="00674E16"/>
    <w:rsid w:val="00675EBD"/>
    <w:rsid w:val="00675F24"/>
    <w:rsid w:val="00682CC4"/>
    <w:rsid w:val="00684B14"/>
    <w:rsid w:val="00684C53"/>
    <w:rsid w:val="00694375"/>
    <w:rsid w:val="006A3BF1"/>
    <w:rsid w:val="006A485E"/>
    <w:rsid w:val="006A4AF1"/>
    <w:rsid w:val="006A575B"/>
    <w:rsid w:val="006B03A5"/>
    <w:rsid w:val="006B21E5"/>
    <w:rsid w:val="006B4878"/>
    <w:rsid w:val="006B699E"/>
    <w:rsid w:val="006C1F68"/>
    <w:rsid w:val="006C4DE9"/>
    <w:rsid w:val="006C5259"/>
    <w:rsid w:val="006D02C3"/>
    <w:rsid w:val="006D0E79"/>
    <w:rsid w:val="006D19CA"/>
    <w:rsid w:val="006D3B4F"/>
    <w:rsid w:val="006D423B"/>
    <w:rsid w:val="006D7219"/>
    <w:rsid w:val="006D7971"/>
    <w:rsid w:val="006E0357"/>
    <w:rsid w:val="006E32C0"/>
    <w:rsid w:val="006E38EF"/>
    <w:rsid w:val="006E6E4E"/>
    <w:rsid w:val="006F0265"/>
    <w:rsid w:val="006F13EC"/>
    <w:rsid w:val="006F5F1C"/>
    <w:rsid w:val="006F6A70"/>
    <w:rsid w:val="007011C5"/>
    <w:rsid w:val="00701C0F"/>
    <w:rsid w:val="00701D55"/>
    <w:rsid w:val="007043C7"/>
    <w:rsid w:val="00704F4E"/>
    <w:rsid w:val="0070533F"/>
    <w:rsid w:val="00705CFB"/>
    <w:rsid w:val="00710C10"/>
    <w:rsid w:val="00712334"/>
    <w:rsid w:val="00713340"/>
    <w:rsid w:val="00715C43"/>
    <w:rsid w:val="007162CC"/>
    <w:rsid w:val="00716782"/>
    <w:rsid w:val="00726D61"/>
    <w:rsid w:val="00730815"/>
    <w:rsid w:val="0073172B"/>
    <w:rsid w:val="00733FD6"/>
    <w:rsid w:val="00736CB9"/>
    <w:rsid w:val="00740420"/>
    <w:rsid w:val="00741163"/>
    <w:rsid w:val="007413C9"/>
    <w:rsid w:val="0074217E"/>
    <w:rsid w:val="007425F0"/>
    <w:rsid w:val="00742868"/>
    <w:rsid w:val="00743AFA"/>
    <w:rsid w:val="00743D47"/>
    <w:rsid w:val="00745DC2"/>
    <w:rsid w:val="00745E01"/>
    <w:rsid w:val="00751876"/>
    <w:rsid w:val="007523A1"/>
    <w:rsid w:val="007541B1"/>
    <w:rsid w:val="007550EA"/>
    <w:rsid w:val="00763649"/>
    <w:rsid w:val="00764BC7"/>
    <w:rsid w:val="00773F53"/>
    <w:rsid w:val="00781160"/>
    <w:rsid w:val="0078164A"/>
    <w:rsid w:val="007853C8"/>
    <w:rsid w:val="00790790"/>
    <w:rsid w:val="00791413"/>
    <w:rsid w:val="0079148D"/>
    <w:rsid w:val="007921CA"/>
    <w:rsid w:val="0079329A"/>
    <w:rsid w:val="007933B3"/>
    <w:rsid w:val="00793984"/>
    <w:rsid w:val="007A1C5D"/>
    <w:rsid w:val="007A617E"/>
    <w:rsid w:val="007B164A"/>
    <w:rsid w:val="007B1693"/>
    <w:rsid w:val="007B3B56"/>
    <w:rsid w:val="007B467D"/>
    <w:rsid w:val="007B7C9F"/>
    <w:rsid w:val="007C036F"/>
    <w:rsid w:val="007C169E"/>
    <w:rsid w:val="007C2CCB"/>
    <w:rsid w:val="007D02D5"/>
    <w:rsid w:val="007D08B6"/>
    <w:rsid w:val="007D0D1C"/>
    <w:rsid w:val="007D21E6"/>
    <w:rsid w:val="007D692A"/>
    <w:rsid w:val="007E0ECA"/>
    <w:rsid w:val="007E1BCD"/>
    <w:rsid w:val="007E2D10"/>
    <w:rsid w:val="007E4285"/>
    <w:rsid w:val="007E44C2"/>
    <w:rsid w:val="007F112A"/>
    <w:rsid w:val="007F1760"/>
    <w:rsid w:val="007F2538"/>
    <w:rsid w:val="007F369E"/>
    <w:rsid w:val="007F51CA"/>
    <w:rsid w:val="008014A1"/>
    <w:rsid w:val="008024CA"/>
    <w:rsid w:val="0080341E"/>
    <w:rsid w:val="00803927"/>
    <w:rsid w:val="00815DD0"/>
    <w:rsid w:val="00815E49"/>
    <w:rsid w:val="00820F12"/>
    <w:rsid w:val="008225C1"/>
    <w:rsid w:val="00824E9A"/>
    <w:rsid w:val="00825E41"/>
    <w:rsid w:val="00825E86"/>
    <w:rsid w:val="00826211"/>
    <w:rsid w:val="0083206B"/>
    <w:rsid w:val="00833341"/>
    <w:rsid w:val="008342B8"/>
    <w:rsid w:val="00840F91"/>
    <w:rsid w:val="00841E06"/>
    <w:rsid w:val="008434FE"/>
    <w:rsid w:val="00845DF0"/>
    <w:rsid w:val="00852B24"/>
    <w:rsid w:val="008565FD"/>
    <w:rsid w:val="0085711D"/>
    <w:rsid w:val="00857BCC"/>
    <w:rsid w:val="00860378"/>
    <w:rsid w:val="008631A8"/>
    <w:rsid w:val="00864B50"/>
    <w:rsid w:val="0086797E"/>
    <w:rsid w:val="00867B45"/>
    <w:rsid w:val="00867D1D"/>
    <w:rsid w:val="008732E7"/>
    <w:rsid w:val="0087366E"/>
    <w:rsid w:val="00875DB6"/>
    <w:rsid w:val="008762D6"/>
    <w:rsid w:val="008809DA"/>
    <w:rsid w:val="00882B50"/>
    <w:rsid w:val="00884C0A"/>
    <w:rsid w:val="00886D82"/>
    <w:rsid w:val="00886F29"/>
    <w:rsid w:val="00887AE8"/>
    <w:rsid w:val="008910F3"/>
    <w:rsid w:val="008947C3"/>
    <w:rsid w:val="00895CDE"/>
    <w:rsid w:val="00896B41"/>
    <w:rsid w:val="008A064C"/>
    <w:rsid w:val="008A1C21"/>
    <w:rsid w:val="008A1DDF"/>
    <w:rsid w:val="008A2857"/>
    <w:rsid w:val="008A4083"/>
    <w:rsid w:val="008A50D6"/>
    <w:rsid w:val="008A5E8C"/>
    <w:rsid w:val="008A6BFC"/>
    <w:rsid w:val="008B30ED"/>
    <w:rsid w:val="008B601F"/>
    <w:rsid w:val="008C0B60"/>
    <w:rsid w:val="008C7472"/>
    <w:rsid w:val="008D259F"/>
    <w:rsid w:val="008D315C"/>
    <w:rsid w:val="008D3AD5"/>
    <w:rsid w:val="008D56FD"/>
    <w:rsid w:val="008E12D7"/>
    <w:rsid w:val="008E1361"/>
    <w:rsid w:val="008E3305"/>
    <w:rsid w:val="008E52DC"/>
    <w:rsid w:val="008E5316"/>
    <w:rsid w:val="008F4FDF"/>
    <w:rsid w:val="008F6DCD"/>
    <w:rsid w:val="008F7337"/>
    <w:rsid w:val="00900A09"/>
    <w:rsid w:val="009038BB"/>
    <w:rsid w:val="00903FB2"/>
    <w:rsid w:val="00910C52"/>
    <w:rsid w:val="00913072"/>
    <w:rsid w:val="009164E3"/>
    <w:rsid w:val="00916DA1"/>
    <w:rsid w:val="009211D0"/>
    <w:rsid w:val="0092226E"/>
    <w:rsid w:val="0092361E"/>
    <w:rsid w:val="00926C76"/>
    <w:rsid w:val="00926D23"/>
    <w:rsid w:val="00927151"/>
    <w:rsid w:val="00936D2D"/>
    <w:rsid w:val="009413F0"/>
    <w:rsid w:val="00953BEB"/>
    <w:rsid w:val="009544E7"/>
    <w:rsid w:val="00954F54"/>
    <w:rsid w:val="00955B84"/>
    <w:rsid w:val="00963308"/>
    <w:rsid w:val="009718B4"/>
    <w:rsid w:val="0097322D"/>
    <w:rsid w:val="009742F9"/>
    <w:rsid w:val="00974F60"/>
    <w:rsid w:val="00975631"/>
    <w:rsid w:val="00976B61"/>
    <w:rsid w:val="00976BF9"/>
    <w:rsid w:val="00980441"/>
    <w:rsid w:val="00986EA3"/>
    <w:rsid w:val="00987424"/>
    <w:rsid w:val="00993FFC"/>
    <w:rsid w:val="00994BD2"/>
    <w:rsid w:val="009A0DA9"/>
    <w:rsid w:val="009A14C9"/>
    <w:rsid w:val="009A1A3B"/>
    <w:rsid w:val="009A3F70"/>
    <w:rsid w:val="009A406B"/>
    <w:rsid w:val="009A4090"/>
    <w:rsid w:val="009A61E7"/>
    <w:rsid w:val="009B0E7F"/>
    <w:rsid w:val="009B4425"/>
    <w:rsid w:val="009C11D9"/>
    <w:rsid w:val="009C1EA3"/>
    <w:rsid w:val="009C2E79"/>
    <w:rsid w:val="009C3072"/>
    <w:rsid w:val="009C62B2"/>
    <w:rsid w:val="009D61B1"/>
    <w:rsid w:val="009E0E5C"/>
    <w:rsid w:val="009E5CB1"/>
    <w:rsid w:val="009E6231"/>
    <w:rsid w:val="009F296D"/>
    <w:rsid w:val="009F37A3"/>
    <w:rsid w:val="009F3EB8"/>
    <w:rsid w:val="00A00221"/>
    <w:rsid w:val="00A00E5B"/>
    <w:rsid w:val="00A01EEC"/>
    <w:rsid w:val="00A03A1B"/>
    <w:rsid w:val="00A05246"/>
    <w:rsid w:val="00A05E21"/>
    <w:rsid w:val="00A05E88"/>
    <w:rsid w:val="00A1140C"/>
    <w:rsid w:val="00A15720"/>
    <w:rsid w:val="00A15961"/>
    <w:rsid w:val="00A16AA6"/>
    <w:rsid w:val="00A2280F"/>
    <w:rsid w:val="00A24B08"/>
    <w:rsid w:val="00A265DC"/>
    <w:rsid w:val="00A26F62"/>
    <w:rsid w:val="00A27C3A"/>
    <w:rsid w:val="00A316F2"/>
    <w:rsid w:val="00A35E47"/>
    <w:rsid w:val="00A371CE"/>
    <w:rsid w:val="00A50E11"/>
    <w:rsid w:val="00A510CD"/>
    <w:rsid w:val="00A526A6"/>
    <w:rsid w:val="00A5548E"/>
    <w:rsid w:val="00A571DB"/>
    <w:rsid w:val="00A66427"/>
    <w:rsid w:val="00A677CB"/>
    <w:rsid w:val="00A67E93"/>
    <w:rsid w:val="00A72026"/>
    <w:rsid w:val="00A73979"/>
    <w:rsid w:val="00A73A21"/>
    <w:rsid w:val="00A84703"/>
    <w:rsid w:val="00A8474D"/>
    <w:rsid w:val="00A86E7F"/>
    <w:rsid w:val="00A87240"/>
    <w:rsid w:val="00A876F9"/>
    <w:rsid w:val="00A87746"/>
    <w:rsid w:val="00A925CD"/>
    <w:rsid w:val="00AA2E74"/>
    <w:rsid w:val="00AA5D1D"/>
    <w:rsid w:val="00AA6B3C"/>
    <w:rsid w:val="00AB0F7E"/>
    <w:rsid w:val="00AB10C6"/>
    <w:rsid w:val="00AB1B26"/>
    <w:rsid w:val="00AB77C5"/>
    <w:rsid w:val="00AB799E"/>
    <w:rsid w:val="00AC14D3"/>
    <w:rsid w:val="00AC3BD2"/>
    <w:rsid w:val="00AC3D45"/>
    <w:rsid w:val="00AC4E3D"/>
    <w:rsid w:val="00AD0177"/>
    <w:rsid w:val="00AD0A56"/>
    <w:rsid w:val="00AD191D"/>
    <w:rsid w:val="00AD2EF0"/>
    <w:rsid w:val="00AD6BC6"/>
    <w:rsid w:val="00AE001D"/>
    <w:rsid w:val="00AE0DE5"/>
    <w:rsid w:val="00AE1521"/>
    <w:rsid w:val="00AE1FE7"/>
    <w:rsid w:val="00AE2421"/>
    <w:rsid w:val="00AE2893"/>
    <w:rsid w:val="00AE3205"/>
    <w:rsid w:val="00AE47AF"/>
    <w:rsid w:val="00AE5B50"/>
    <w:rsid w:val="00AE787D"/>
    <w:rsid w:val="00AE7A92"/>
    <w:rsid w:val="00AE7DE8"/>
    <w:rsid w:val="00AF0EF2"/>
    <w:rsid w:val="00AF4F86"/>
    <w:rsid w:val="00AF6FE3"/>
    <w:rsid w:val="00B003B2"/>
    <w:rsid w:val="00B05BA0"/>
    <w:rsid w:val="00B05C4A"/>
    <w:rsid w:val="00B07EE8"/>
    <w:rsid w:val="00B143E9"/>
    <w:rsid w:val="00B276DC"/>
    <w:rsid w:val="00B3263C"/>
    <w:rsid w:val="00B3384D"/>
    <w:rsid w:val="00B37184"/>
    <w:rsid w:val="00B44159"/>
    <w:rsid w:val="00B45384"/>
    <w:rsid w:val="00B5148F"/>
    <w:rsid w:val="00B543B3"/>
    <w:rsid w:val="00B55FBC"/>
    <w:rsid w:val="00B56AAC"/>
    <w:rsid w:val="00B57B70"/>
    <w:rsid w:val="00B60995"/>
    <w:rsid w:val="00B703A8"/>
    <w:rsid w:val="00B71DAE"/>
    <w:rsid w:val="00B72F50"/>
    <w:rsid w:val="00B745EB"/>
    <w:rsid w:val="00B74AC8"/>
    <w:rsid w:val="00B74DC3"/>
    <w:rsid w:val="00B759F6"/>
    <w:rsid w:val="00B7634F"/>
    <w:rsid w:val="00B816F5"/>
    <w:rsid w:val="00B83E35"/>
    <w:rsid w:val="00B8569F"/>
    <w:rsid w:val="00B86C91"/>
    <w:rsid w:val="00B8743D"/>
    <w:rsid w:val="00B875DB"/>
    <w:rsid w:val="00B902E1"/>
    <w:rsid w:val="00B92486"/>
    <w:rsid w:val="00B952D3"/>
    <w:rsid w:val="00B95675"/>
    <w:rsid w:val="00B96315"/>
    <w:rsid w:val="00BA11B6"/>
    <w:rsid w:val="00BA1C50"/>
    <w:rsid w:val="00BA3EE4"/>
    <w:rsid w:val="00BA5383"/>
    <w:rsid w:val="00BB0E0C"/>
    <w:rsid w:val="00BB1647"/>
    <w:rsid w:val="00BB2838"/>
    <w:rsid w:val="00BC0355"/>
    <w:rsid w:val="00BC4792"/>
    <w:rsid w:val="00BC59E3"/>
    <w:rsid w:val="00BC7CDC"/>
    <w:rsid w:val="00BD0A01"/>
    <w:rsid w:val="00BD33FF"/>
    <w:rsid w:val="00BD4FE0"/>
    <w:rsid w:val="00BD504D"/>
    <w:rsid w:val="00BD62F1"/>
    <w:rsid w:val="00BD7374"/>
    <w:rsid w:val="00BE0EF4"/>
    <w:rsid w:val="00BE2A0D"/>
    <w:rsid w:val="00BE6842"/>
    <w:rsid w:val="00BE6A81"/>
    <w:rsid w:val="00BE6F05"/>
    <w:rsid w:val="00BF59F0"/>
    <w:rsid w:val="00BF70EC"/>
    <w:rsid w:val="00C02D1F"/>
    <w:rsid w:val="00C03311"/>
    <w:rsid w:val="00C03EB9"/>
    <w:rsid w:val="00C052EE"/>
    <w:rsid w:val="00C06D69"/>
    <w:rsid w:val="00C0741F"/>
    <w:rsid w:val="00C10741"/>
    <w:rsid w:val="00C10BA9"/>
    <w:rsid w:val="00C12E8D"/>
    <w:rsid w:val="00C147F3"/>
    <w:rsid w:val="00C16A12"/>
    <w:rsid w:val="00C23573"/>
    <w:rsid w:val="00C24865"/>
    <w:rsid w:val="00C2501E"/>
    <w:rsid w:val="00C277F1"/>
    <w:rsid w:val="00C279E9"/>
    <w:rsid w:val="00C3076E"/>
    <w:rsid w:val="00C3241C"/>
    <w:rsid w:val="00C33344"/>
    <w:rsid w:val="00C35254"/>
    <w:rsid w:val="00C37992"/>
    <w:rsid w:val="00C403D4"/>
    <w:rsid w:val="00C45280"/>
    <w:rsid w:val="00C47446"/>
    <w:rsid w:val="00C50487"/>
    <w:rsid w:val="00C521B8"/>
    <w:rsid w:val="00C549C2"/>
    <w:rsid w:val="00C54E8F"/>
    <w:rsid w:val="00C613A7"/>
    <w:rsid w:val="00C6255E"/>
    <w:rsid w:val="00C62960"/>
    <w:rsid w:val="00C62A41"/>
    <w:rsid w:val="00C62CB6"/>
    <w:rsid w:val="00C64507"/>
    <w:rsid w:val="00C64C6D"/>
    <w:rsid w:val="00C6597D"/>
    <w:rsid w:val="00C67C2F"/>
    <w:rsid w:val="00C67DB5"/>
    <w:rsid w:val="00C7034C"/>
    <w:rsid w:val="00C7390D"/>
    <w:rsid w:val="00C75354"/>
    <w:rsid w:val="00C77AFD"/>
    <w:rsid w:val="00C803E5"/>
    <w:rsid w:val="00C8239C"/>
    <w:rsid w:val="00C8365D"/>
    <w:rsid w:val="00C83D12"/>
    <w:rsid w:val="00C8529F"/>
    <w:rsid w:val="00C867E6"/>
    <w:rsid w:val="00C90482"/>
    <w:rsid w:val="00C91DE2"/>
    <w:rsid w:val="00C94803"/>
    <w:rsid w:val="00C94BBD"/>
    <w:rsid w:val="00C95D04"/>
    <w:rsid w:val="00C96356"/>
    <w:rsid w:val="00C9709B"/>
    <w:rsid w:val="00CA077F"/>
    <w:rsid w:val="00CA3059"/>
    <w:rsid w:val="00CA3906"/>
    <w:rsid w:val="00CA69C6"/>
    <w:rsid w:val="00CA7D39"/>
    <w:rsid w:val="00CB1299"/>
    <w:rsid w:val="00CB5EDD"/>
    <w:rsid w:val="00CB64DC"/>
    <w:rsid w:val="00CD0193"/>
    <w:rsid w:val="00CD1530"/>
    <w:rsid w:val="00CD1EB1"/>
    <w:rsid w:val="00CD4158"/>
    <w:rsid w:val="00CD48E6"/>
    <w:rsid w:val="00CD4A1E"/>
    <w:rsid w:val="00CD6AA0"/>
    <w:rsid w:val="00CD78E2"/>
    <w:rsid w:val="00CE1268"/>
    <w:rsid w:val="00CE38F9"/>
    <w:rsid w:val="00CE3C68"/>
    <w:rsid w:val="00CE431B"/>
    <w:rsid w:val="00CE4702"/>
    <w:rsid w:val="00CE6AD4"/>
    <w:rsid w:val="00CF0926"/>
    <w:rsid w:val="00CF15C9"/>
    <w:rsid w:val="00CF19B5"/>
    <w:rsid w:val="00CF20E1"/>
    <w:rsid w:val="00CF3ACE"/>
    <w:rsid w:val="00CF7003"/>
    <w:rsid w:val="00D00253"/>
    <w:rsid w:val="00D02479"/>
    <w:rsid w:val="00D06204"/>
    <w:rsid w:val="00D1442C"/>
    <w:rsid w:val="00D1604D"/>
    <w:rsid w:val="00D16BB2"/>
    <w:rsid w:val="00D17360"/>
    <w:rsid w:val="00D17F40"/>
    <w:rsid w:val="00D207BD"/>
    <w:rsid w:val="00D23A4A"/>
    <w:rsid w:val="00D25B26"/>
    <w:rsid w:val="00D2656C"/>
    <w:rsid w:val="00D27225"/>
    <w:rsid w:val="00D27B3F"/>
    <w:rsid w:val="00D3236E"/>
    <w:rsid w:val="00D34F5A"/>
    <w:rsid w:val="00D35643"/>
    <w:rsid w:val="00D37C6C"/>
    <w:rsid w:val="00D43E66"/>
    <w:rsid w:val="00D46DED"/>
    <w:rsid w:val="00D47C4A"/>
    <w:rsid w:val="00D51BF8"/>
    <w:rsid w:val="00D523C2"/>
    <w:rsid w:val="00D52AA3"/>
    <w:rsid w:val="00D53143"/>
    <w:rsid w:val="00D53247"/>
    <w:rsid w:val="00D54483"/>
    <w:rsid w:val="00D62BE6"/>
    <w:rsid w:val="00D64F10"/>
    <w:rsid w:val="00D670A4"/>
    <w:rsid w:val="00D67FA5"/>
    <w:rsid w:val="00D721F3"/>
    <w:rsid w:val="00D73395"/>
    <w:rsid w:val="00D75822"/>
    <w:rsid w:val="00D75985"/>
    <w:rsid w:val="00D77C78"/>
    <w:rsid w:val="00D8114C"/>
    <w:rsid w:val="00D824EA"/>
    <w:rsid w:val="00D82860"/>
    <w:rsid w:val="00D82874"/>
    <w:rsid w:val="00D83185"/>
    <w:rsid w:val="00D90F24"/>
    <w:rsid w:val="00D92318"/>
    <w:rsid w:val="00D92909"/>
    <w:rsid w:val="00D93B5F"/>
    <w:rsid w:val="00D97C03"/>
    <w:rsid w:val="00DA1B0D"/>
    <w:rsid w:val="00DA2864"/>
    <w:rsid w:val="00DB190E"/>
    <w:rsid w:val="00DB2360"/>
    <w:rsid w:val="00DB31EF"/>
    <w:rsid w:val="00DB6F79"/>
    <w:rsid w:val="00DC17CB"/>
    <w:rsid w:val="00DC59D2"/>
    <w:rsid w:val="00DC65E2"/>
    <w:rsid w:val="00DD35B3"/>
    <w:rsid w:val="00DD5EAD"/>
    <w:rsid w:val="00DD6176"/>
    <w:rsid w:val="00DD6448"/>
    <w:rsid w:val="00DE6C6D"/>
    <w:rsid w:val="00DF3D2F"/>
    <w:rsid w:val="00E0122B"/>
    <w:rsid w:val="00E03946"/>
    <w:rsid w:val="00E15B27"/>
    <w:rsid w:val="00E15BCC"/>
    <w:rsid w:val="00E16E54"/>
    <w:rsid w:val="00E2062A"/>
    <w:rsid w:val="00E217E9"/>
    <w:rsid w:val="00E231A4"/>
    <w:rsid w:val="00E23918"/>
    <w:rsid w:val="00E34DEB"/>
    <w:rsid w:val="00E40781"/>
    <w:rsid w:val="00E451D5"/>
    <w:rsid w:val="00E454F3"/>
    <w:rsid w:val="00E46CF0"/>
    <w:rsid w:val="00E559B1"/>
    <w:rsid w:val="00E55DE8"/>
    <w:rsid w:val="00E57747"/>
    <w:rsid w:val="00E60122"/>
    <w:rsid w:val="00E62603"/>
    <w:rsid w:val="00E62B43"/>
    <w:rsid w:val="00E62BDB"/>
    <w:rsid w:val="00E62E43"/>
    <w:rsid w:val="00E650C5"/>
    <w:rsid w:val="00E67409"/>
    <w:rsid w:val="00E67F4E"/>
    <w:rsid w:val="00E71B04"/>
    <w:rsid w:val="00E74956"/>
    <w:rsid w:val="00E82A99"/>
    <w:rsid w:val="00E83982"/>
    <w:rsid w:val="00E867DE"/>
    <w:rsid w:val="00E86C45"/>
    <w:rsid w:val="00E9520D"/>
    <w:rsid w:val="00E974CE"/>
    <w:rsid w:val="00EA04F0"/>
    <w:rsid w:val="00EA4778"/>
    <w:rsid w:val="00EA7258"/>
    <w:rsid w:val="00EB0776"/>
    <w:rsid w:val="00EC2DEF"/>
    <w:rsid w:val="00EC3010"/>
    <w:rsid w:val="00EC3CC3"/>
    <w:rsid w:val="00EC4A33"/>
    <w:rsid w:val="00EC59E8"/>
    <w:rsid w:val="00EC6037"/>
    <w:rsid w:val="00ED1763"/>
    <w:rsid w:val="00ED3F73"/>
    <w:rsid w:val="00ED6B5B"/>
    <w:rsid w:val="00EE0A08"/>
    <w:rsid w:val="00EE0F78"/>
    <w:rsid w:val="00EE2FA7"/>
    <w:rsid w:val="00EE418E"/>
    <w:rsid w:val="00EE496A"/>
    <w:rsid w:val="00EE6424"/>
    <w:rsid w:val="00EF2515"/>
    <w:rsid w:val="00EF6DB5"/>
    <w:rsid w:val="00F0014B"/>
    <w:rsid w:val="00F00E99"/>
    <w:rsid w:val="00F025F7"/>
    <w:rsid w:val="00F121EF"/>
    <w:rsid w:val="00F14498"/>
    <w:rsid w:val="00F17157"/>
    <w:rsid w:val="00F205D2"/>
    <w:rsid w:val="00F22D48"/>
    <w:rsid w:val="00F234C0"/>
    <w:rsid w:val="00F24243"/>
    <w:rsid w:val="00F25C83"/>
    <w:rsid w:val="00F25EE8"/>
    <w:rsid w:val="00F32A60"/>
    <w:rsid w:val="00F40D7B"/>
    <w:rsid w:val="00F465EE"/>
    <w:rsid w:val="00F47107"/>
    <w:rsid w:val="00F4770C"/>
    <w:rsid w:val="00F47937"/>
    <w:rsid w:val="00F50AC7"/>
    <w:rsid w:val="00F51105"/>
    <w:rsid w:val="00F5218E"/>
    <w:rsid w:val="00F536FE"/>
    <w:rsid w:val="00F55A4D"/>
    <w:rsid w:val="00F57A05"/>
    <w:rsid w:val="00F61C40"/>
    <w:rsid w:val="00F622A2"/>
    <w:rsid w:val="00F637CE"/>
    <w:rsid w:val="00F66B33"/>
    <w:rsid w:val="00F71660"/>
    <w:rsid w:val="00F71CE7"/>
    <w:rsid w:val="00F74B29"/>
    <w:rsid w:val="00F7521B"/>
    <w:rsid w:val="00F76BEE"/>
    <w:rsid w:val="00F76FE5"/>
    <w:rsid w:val="00F7724E"/>
    <w:rsid w:val="00F80A1F"/>
    <w:rsid w:val="00F817F9"/>
    <w:rsid w:val="00F83093"/>
    <w:rsid w:val="00F91C9F"/>
    <w:rsid w:val="00F940CF"/>
    <w:rsid w:val="00F96C4D"/>
    <w:rsid w:val="00F9747E"/>
    <w:rsid w:val="00FA4620"/>
    <w:rsid w:val="00FA4935"/>
    <w:rsid w:val="00FA4B23"/>
    <w:rsid w:val="00FA4BAD"/>
    <w:rsid w:val="00FA571E"/>
    <w:rsid w:val="00FB1D61"/>
    <w:rsid w:val="00FB29CE"/>
    <w:rsid w:val="00FB42C0"/>
    <w:rsid w:val="00FB7CB2"/>
    <w:rsid w:val="00FC296C"/>
    <w:rsid w:val="00FC409B"/>
    <w:rsid w:val="00FC570B"/>
    <w:rsid w:val="00FC612A"/>
    <w:rsid w:val="00FC67E2"/>
    <w:rsid w:val="00FD0AE6"/>
    <w:rsid w:val="00FD3289"/>
    <w:rsid w:val="00FD51DE"/>
    <w:rsid w:val="00FD5310"/>
    <w:rsid w:val="00FD6631"/>
    <w:rsid w:val="00FD7182"/>
    <w:rsid w:val="00FD72C6"/>
    <w:rsid w:val="00FD7D16"/>
    <w:rsid w:val="00FE06E1"/>
    <w:rsid w:val="00FE15F2"/>
    <w:rsid w:val="00FE4275"/>
    <w:rsid w:val="00FE4674"/>
    <w:rsid w:val="00FE51D4"/>
    <w:rsid w:val="00FE7E42"/>
    <w:rsid w:val="00FF3BB8"/>
    <w:rsid w:val="00FF44EB"/>
    <w:rsid w:val="07E8334B"/>
    <w:rsid w:val="08065580"/>
    <w:rsid w:val="080D5C91"/>
    <w:rsid w:val="091843DC"/>
    <w:rsid w:val="0F0071CD"/>
    <w:rsid w:val="136533BD"/>
    <w:rsid w:val="1C8E26C7"/>
    <w:rsid w:val="233B037C"/>
    <w:rsid w:val="2A7C17D7"/>
    <w:rsid w:val="2B9140BB"/>
    <w:rsid w:val="2C987222"/>
    <w:rsid w:val="2F02673E"/>
    <w:rsid w:val="37F45551"/>
    <w:rsid w:val="39604569"/>
    <w:rsid w:val="39BA18DF"/>
    <w:rsid w:val="3C2C089E"/>
    <w:rsid w:val="43C909DD"/>
    <w:rsid w:val="4C1C11AF"/>
    <w:rsid w:val="4D333CEE"/>
    <w:rsid w:val="566326F1"/>
    <w:rsid w:val="59725B9E"/>
    <w:rsid w:val="5D330F36"/>
    <w:rsid w:val="63C80E3A"/>
    <w:rsid w:val="65E16585"/>
    <w:rsid w:val="683D5445"/>
    <w:rsid w:val="6F090C4A"/>
    <w:rsid w:val="6F8F2BAE"/>
    <w:rsid w:val="7035623E"/>
    <w:rsid w:val="71BC74CE"/>
    <w:rsid w:val="78C45577"/>
    <w:rsid w:val="79FD7500"/>
    <w:rsid w:val="7CD237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en-US" w:bidi="ar-SA"/>
    </w:rPr>
  </w:style>
  <w:style w:type="paragraph" w:styleId="2">
    <w:name w:val="heading 1"/>
    <w:basedOn w:val="1"/>
    <w:next w:val="1"/>
    <w:qFormat/>
    <w:uiPriority w:val="9"/>
    <w:pPr>
      <w:spacing w:before="48"/>
      <w:ind w:left="744"/>
      <w:outlineLvl w:val="0"/>
    </w:pPr>
    <w:rPr>
      <w:b/>
      <w:bCs/>
      <w:sz w:val="32"/>
      <w:szCs w:val="32"/>
    </w:rPr>
  </w:style>
  <w:style w:type="paragraph" w:styleId="3">
    <w:name w:val="heading 2"/>
    <w:basedOn w:val="1"/>
    <w:next w:val="1"/>
    <w:link w:val="3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annotation text"/>
    <w:basedOn w:val="1"/>
    <w:link w:val="31"/>
    <w:semiHidden/>
    <w:unhideWhenUsed/>
    <w:qFormat/>
    <w:uiPriority w:val="99"/>
  </w:style>
  <w:style w:type="paragraph" w:styleId="7">
    <w:name w:val="Body Text"/>
    <w:basedOn w:val="1"/>
    <w:link w:val="22"/>
    <w:qFormat/>
    <w:uiPriority w:val="1"/>
    <w:rPr>
      <w:sz w:val="32"/>
      <w:szCs w:val="32"/>
    </w:rPr>
  </w:style>
  <w:style w:type="paragraph" w:styleId="8">
    <w:name w:val="toc 3"/>
    <w:basedOn w:val="1"/>
    <w:next w:val="1"/>
    <w:qFormat/>
    <w:uiPriority w:val="39"/>
    <w:pPr>
      <w:spacing w:before="142"/>
      <w:ind w:left="543"/>
    </w:pPr>
  </w:style>
  <w:style w:type="paragraph" w:styleId="9">
    <w:name w:val="Balloon Text"/>
    <w:basedOn w:val="1"/>
    <w:link w:val="29"/>
    <w:semiHidden/>
    <w:unhideWhenUsed/>
    <w:qFormat/>
    <w:uiPriority w:val="99"/>
    <w:rPr>
      <w:sz w:val="18"/>
      <w:szCs w:val="18"/>
    </w:rPr>
  </w:style>
  <w:style w:type="paragraph" w:styleId="10">
    <w:name w:val="footer"/>
    <w:basedOn w:val="1"/>
    <w:link w:val="24"/>
    <w:unhideWhenUsed/>
    <w:qFormat/>
    <w:uiPriority w:val="99"/>
    <w:pPr>
      <w:tabs>
        <w:tab w:val="center" w:pos="4153"/>
        <w:tab w:val="right" w:pos="8306"/>
      </w:tabs>
      <w:snapToGrid w:val="0"/>
    </w:pPr>
    <w:rPr>
      <w:sz w:val="18"/>
      <w:szCs w:val="18"/>
    </w:rPr>
  </w:style>
  <w:style w:type="paragraph" w:styleId="11">
    <w:name w:val="header"/>
    <w:basedOn w:val="1"/>
    <w:link w:val="23"/>
    <w:unhideWhenUsed/>
    <w:qFormat/>
    <w:uiPriority w:val="99"/>
    <w:pPr>
      <w:tabs>
        <w:tab w:val="center" w:pos="4153"/>
        <w:tab w:val="right" w:pos="8306"/>
      </w:tabs>
      <w:snapToGrid w:val="0"/>
      <w:jc w:val="center"/>
    </w:pPr>
    <w:rPr>
      <w:sz w:val="18"/>
      <w:szCs w:val="18"/>
    </w:rPr>
  </w:style>
  <w:style w:type="paragraph" w:styleId="12">
    <w:name w:val="toc 1"/>
    <w:basedOn w:val="1"/>
    <w:next w:val="1"/>
    <w:qFormat/>
    <w:uiPriority w:val="39"/>
    <w:pPr>
      <w:spacing w:before="142"/>
      <w:ind w:left="104"/>
    </w:pPr>
    <w:rPr>
      <w:rFonts w:ascii="黑体" w:hAnsi="黑体" w:eastAsia="黑体" w:cs="黑体"/>
    </w:rPr>
  </w:style>
  <w:style w:type="paragraph" w:styleId="13">
    <w:name w:val="toc 2"/>
    <w:basedOn w:val="1"/>
    <w:next w:val="1"/>
    <w:qFormat/>
    <w:uiPriority w:val="39"/>
    <w:pPr>
      <w:spacing w:before="142"/>
      <w:ind w:left="324"/>
    </w:pPr>
    <w:rPr>
      <w:rFonts w:ascii="楷体" w:hAnsi="楷体" w:eastAsia="楷体" w:cs="楷体"/>
      <w:b/>
      <w:bCs/>
    </w:rPr>
  </w:style>
  <w:style w:type="paragraph" w:styleId="14">
    <w:name w:val="annotation subject"/>
    <w:basedOn w:val="6"/>
    <w:next w:val="6"/>
    <w:link w:val="32"/>
    <w:semiHidden/>
    <w:unhideWhenUsed/>
    <w:qFormat/>
    <w:uiPriority w:val="99"/>
    <w:rPr>
      <w:b/>
      <w:bCs/>
    </w:rPr>
  </w:style>
  <w:style w:type="character" w:styleId="17">
    <w:name w:val="Hyperlink"/>
    <w:basedOn w:val="16"/>
    <w:unhideWhenUsed/>
    <w:qFormat/>
    <w:uiPriority w:val="99"/>
    <w:rPr>
      <w:color w:val="0000FF" w:themeColor="hyperlink"/>
      <w:u w:val="single"/>
      <w14:textFill>
        <w14:solidFill>
          <w14:schemeClr w14:val="hlink"/>
        </w14:solidFill>
      </w14:textFill>
    </w:rPr>
  </w:style>
  <w:style w:type="character" w:styleId="18">
    <w:name w:val="annotation reference"/>
    <w:basedOn w:val="16"/>
    <w:semiHidden/>
    <w:unhideWhenUsed/>
    <w:qFormat/>
    <w:uiPriority w:val="99"/>
    <w:rPr>
      <w:sz w:val="21"/>
      <w:szCs w:val="21"/>
    </w:rPr>
  </w:style>
  <w:style w:type="table" w:customStyle="1" w:styleId="19">
    <w:name w:val="Table Normal"/>
    <w:semiHidden/>
    <w:unhideWhenUsed/>
    <w:qFormat/>
    <w:uiPriority w:val="2"/>
    <w:tblPr>
      <w:tblCellMar>
        <w:top w:w="0" w:type="dxa"/>
        <w:left w:w="0" w:type="dxa"/>
        <w:bottom w:w="0" w:type="dxa"/>
        <w:right w:w="0" w:type="dxa"/>
      </w:tblCellMar>
    </w:tblPr>
  </w:style>
  <w:style w:type="paragraph" w:styleId="20">
    <w:name w:val="List Paragraph"/>
    <w:basedOn w:val="1"/>
    <w:qFormat/>
    <w:uiPriority w:val="1"/>
    <w:pPr>
      <w:spacing w:before="48"/>
      <w:ind w:left="104" w:hanging="420"/>
    </w:pPr>
  </w:style>
  <w:style w:type="paragraph" w:customStyle="1" w:styleId="21">
    <w:name w:val="Table Paragraph"/>
    <w:basedOn w:val="1"/>
    <w:qFormat/>
    <w:uiPriority w:val="1"/>
  </w:style>
  <w:style w:type="character" w:customStyle="1" w:styleId="22">
    <w:name w:val="正文文本 字符"/>
    <w:basedOn w:val="16"/>
    <w:link w:val="7"/>
    <w:qFormat/>
    <w:uiPriority w:val="1"/>
    <w:rPr>
      <w:rFonts w:ascii="仿宋" w:hAnsi="仿宋" w:eastAsia="仿宋" w:cs="仿宋"/>
      <w:sz w:val="32"/>
      <w:szCs w:val="32"/>
    </w:rPr>
  </w:style>
  <w:style w:type="character" w:customStyle="1" w:styleId="23">
    <w:name w:val="页眉 字符"/>
    <w:basedOn w:val="16"/>
    <w:link w:val="11"/>
    <w:qFormat/>
    <w:uiPriority w:val="99"/>
    <w:rPr>
      <w:rFonts w:ascii="仿宋" w:hAnsi="仿宋" w:eastAsia="仿宋" w:cs="仿宋"/>
      <w:sz w:val="18"/>
      <w:szCs w:val="18"/>
    </w:rPr>
  </w:style>
  <w:style w:type="character" w:customStyle="1" w:styleId="24">
    <w:name w:val="页脚 字符"/>
    <w:basedOn w:val="16"/>
    <w:link w:val="10"/>
    <w:qFormat/>
    <w:uiPriority w:val="99"/>
    <w:rPr>
      <w:rFonts w:ascii="仿宋" w:hAnsi="仿宋" w:eastAsia="仿宋" w:cs="仿宋"/>
      <w:sz w:val="18"/>
      <w:szCs w:val="18"/>
    </w:rPr>
  </w:style>
  <w:style w:type="paragraph" w:customStyle="1" w:styleId="25">
    <w:name w:val="默认段落字体 Para Char Char Char Char Char Char Char Char Char Char"/>
    <w:basedOn w:val="1"/>
    <w:qFormat/>
    <w:uiPriority w:val="0"/>
    <w:pPr>
      <w:autoSpaceDE/>
      <w:autoSpaceDN/>
      <w:jc w:val="both"/>
    </w:pPr>
    <w:rPr>
      <w:rFonts w:ascii="Times New Roman" w:hAnsi="Times New Roman" w:eastAsia="仿宋_GB2312" w:cs="Times New Roman"/>
      <w:kern w:val="2"/>
      <w:sz w:val="32"/>
      <w:szCs w:val="32"/>
      <w:lang w:eastAsia="zh-CN"/>
    </w:rPr>
  </w:style>
  <w:style w:type="paragraph" w:customStyle="1" w:styleId="26">
    <w:name w:val="TOC 标题1"/>
    <w:basedOn w:val="2"/>
    <w:next w:val="1"/>
    <w:unhideWhenUsed/>
    <w:qFormat/>
    <w:uiPriority w:val="39"/>
    <w:pPr>
      <w:keepNext/>
      <w:keepLines/>
      <w:widowControl/>
      <w:autoSpaceDE/>
      <w:autoSpaceDN/>
      <w:spacing w:before="240" w:line="259" w:lineRule="auto"/>
      <w:ind w:left="0"/>
      <w:outlineLvl w:val="9"/>
    </w:pPr>
    <w:rPr>
      <w:rFonts w:asciiTheme="majorHAnsi" w:hAnsiTheme="majorHAnsi" w:eastAsiaTheme="majorEastAsia" w:cstheme="majorBidi"/>
      <w:b w:val="0"/>
      <w:bCs w:val="0"/>
      <w:color w:val="376092" w:themeColor="accent1" w:themeShade="BF"/>
      <w:lang w:eastAsia="zh-CN"/>
    </w:rPr>
  </w:style>
  <w:style w:type="paragraph" w:customStyle="1" w:styleId="27">
    <w:name w:val="Table Text"/>
    <w:basedOn w:val="1"/>
    <w:semiHidden/>
    <w:qFormat/>
    <w:uiPriority w:val="0"/>
    <w:pPr>
      <w:widowControl/>
      <w:kinsoku w:val="0"/>
      <w:adjustRightInd w:val="0"/>
      <w:snapToGrid w:val="0"/>
      <w:textAlignment w:val="baseline"/>
    </w:pPr>
    <w:rPr>
      <w:snapToGrid w:val="0"/>
      <w:color w:val="000000"/>
      <w:sz w:val="24"/>
      <w:szCs w:val="24"/>
    </w:rPr>
  </w:style>
  <w:style w:type="paragraph" w:customStyle="1" w:styleId="28">
    <w:name w:val="修订1"/>
    <w:hidden/>
    <w:semiHidden/>
    <w:qFormat/>
    <w:uiPriority w:val="99"/>
    <w:rPr>
      <w:rFonts w:ascii="仿宋" w:hAnsi="仿宋" w:eastAsia="仿宋" w:cs="仿宋"/>
      <w:sz w:val="22"/>
      <w:szCs w:val="22"/>
      <w:lang w:val="en-US" w:eastAsia="en-US" w:bidi="ar-SA"/>
    </w:rPr>
  </w:style>
  <w:style w:type="character" w:customStyle="1" w:styleId="29">
    <w:name w:val="批注框文本 字符"/>
    <w:basedOn w:val="16"/>
    <w:link w:val="9"/>
    <w:semiHidden/>
    <w:qFormat/>
    <w:uiPriority w:val="99"/>
    <w:rPr>
      <w:rFonts w:ascii="仿宋" w:hAnsi="仿宋" w:eastAsia="仿宋" w:cs="仿宋"/>
      <w:sz w:val="18"/>
      <w:szCs w:val="18"/>
      <w:lang w:eastAsia="en-US"/>
    </w:rPr>
  </w:style>
  <w:style w:type="character" w:customStyle="1" w:styleId="30">
    <w:name w:val="标题 4 字符"/>
    <w:basedOn w:val="16"/>
    <w:link w:val="5"/>
    <w:semiHidden/>
    <w:qFormat/>
    <w:uiPriority w:val="9"/>
    <w:rPr>
      <w:rFonts w:asciiTheme="majorHAnsi" w:hAnsiTheme="majorHAnsi" w:eastAsiaTheme="majorEastAsia" w:cstheme="majorBidi"/>
      <w:b/>
      <w:bCs/>
      <w:sz w:val="28"/>
      <w:szCs w:val="28"/>
      <w:lang w:eastAsia="en-US"/>
    </w:rPr>
  </w:style>
  <w:style w:type="character" w:customStyle="1" w:styleId="31">
    <w:name w:val="批注文字 字符"/>
    <w:basedOn w:val="16"/>
    <w:link w:val="6"/>
    <w:semiHidden/>
    <w:qFormat/>
    <w:uiPriority w:val="99"/>
    <w:rPr>
      <w:rFonts w:ascii="仿宋" w:hAnsi="仿宋" w:eastAsia="仿宋" w:cs="仿宋"/>
      <w:sz w:val="22"/>
      <w:szCs w:val="22"/>
      <w:lang w:eastAsia="en-US"/>
    </w:rPr>
  </w:style>
  <w:style w:type="character" w:customStyle="1" w:styleId="32">
    <w:name w:val="批注主题 字符"/>
    <w:basedOn w:val="31"/>
    <w:link w:val="14"/>
    <w:semiHidden/>
    <w:qFormat/>
    <w:uiPriority w:val="99"/>
    <w:rPr>
      <w:rFonts w:ascii="仿宋" w:hAnsi="仿宋" w:eastAsia="仿宋" w:cs="仿宋"/>
      <w:b/>
      <w:bCs/>
      <w:sz w:val="22"/>
      <w:szCs w:val="22"/>
      <w:lang w:eastAsia="en-US"/>
    </w:rPr>
  </w:style>
  <w:style w:type="character" w:customStyle="1" w:styleId="33">
    <w:name w:val="标题 2 字符"/>
    <w:basedOn w:val="16"/>
    <w:link w:val="3"/>
    <w:qFormat/>
    <w:uiPriority w:val="9"/>
    <w:rPr>
      <w:rFonts w:asciiTheme="majorHAnsi" w:hAnsiTheme="majorHAnsi" w:eastAsiaTheme="majorEastAsia" w:cstheme="majorBidi"/>
      <w:b/>
      <w:bCs/>
      <w:sz w:val="32"/>
      <w:szCs w:val="32"/>
      <w:lang w:eastAsia="en-US"/>
    </w:rPr>
  </w:style>
  <w:style w:type="character" w:customStyle="1" w:styleId="34">
    <w:name w:val="标题 3 字符"/>
    <w:basedOn w:val="16"/>
    <w:link w:val="4"/>
    <w:qFormat/>
    <w:uiPriority w:val="9"/>
    <w:rPr>
      <w:rFonts w:ascii="仿宋" w:hAnsi="仿宋" w:eastAsia="仿宋" w:cs="仿宋"/>
      <w:b/>
      <w:bCs/>
      <w:sz w:val="32"/>
      <w:szCs w:val="32"/>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jpe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8.jpeg"/><Relationship Id="rId12" Type="http://schemas.openxmlformats.org/officeDocument/2006/relationships/image" Target="media/image7.jpeg"/><Relationship Id="rId11" Type="http://schemas.openxmlformats.org/officeDocument/2006/relationships/image" Target="media/image6.png"/><Relationship Id="rId10" Type="http://schemas.openxmlformats.org/officeDocument/2006/relationships/image" Target="media/image5.jpe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6343A70-EA4C-48E4-A5D4-5226E1857A94}">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6401</Words>
  <Characters>6904</Characters>
  <Lines>1396</Lines>
  <Paragraphs>1025</Paragraphs>
  <TotalTime>0</TotalTime>
  <ScaleCrop>false</ScaleCrop>
  <LinksUpToDate>false</LinksUpToDate>
  <CharactersWithSpaces>7074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2025-09-10T09:29:00Z</dcterms:created>
  <dc:creator>User;wang</dc:creator>
  <cp:keywords>C_Unrestricted</cp:keywords>
  <cp:lastModifiedBy>Administrator</cp:lastModifiedBy>
  <cp:lastPrinted>2025-09-10T01:32:00Z</cp:lastPrinted>
  <dcterms:modified xsi:type="dcterms:W3CDTF">2025-09-24T01:49:35Z</dcterms:modified>
  <dc:title>世界技能大赛集训选手选拔技术规则</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2023-03-09T00:00:00Z</vt:filetime>
  </property>
  <property fmtid="{D5CDD505-2E9C-101B-9397-08002B2CF9AE}" pid="3" name="Creator">
    <vt:lpwstr>WPS 文字</vt:lpwstr>
  </property>
  <property fmtid="{D5CDD505-2E9C-101B-9397-08002B2CF9AE}" pid="4" name="LastSaved">
    <vt:filetime>2025-03-15T00:00:00Z</vt:filetime>
  </property>
  <property fmtid="{D5CDD505-2E9C-101B-9397-08002B2CF9AE}" pid="5" name="KSOProductBuildVer">
    <vt:lpwstr>2052-12.1.0.22529</vt:lpwstr>
  </property>
  <property fmtid="{D5CDD505-2E9C-101B-9397-08002B2CF9AE}" pid="6" name="ICV">
    <vt:lpwstr>3ED844A0C8474BC49D6E218E0A945FD4</vt:lpwstr>
  </property>
  <property fmtid="{D5CDD505-2E9C-101B-9397-08002B2CF9AE}" pid="7" name="KSOTemplateDocerSaveRecord">
    <vt:lpwstr>eyJoZGlkIjoiODJjNDg2OTkzZGNhMWYwNzIzM2ZlODAxODU5NzdkODYifQ==</vt:lpwstr>
  </property>
</Properties>
</file>