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697E">
      <w:pPr>
        <w:jc w:val="center"/>
        <w:rPr>
          <w:rFonts w:ascii="文鼎CS大宋" w:eastAsia="文鼎CS大宋"/>
          <w:color w:val="FF0000"/>
          <w:spacing w:val="120"/>
          <w:sz w:val="84"/>
          <w:szCs w:val="84"/>
        </w:rPr>
      </w:pPr>
      <w:r>
        <w:rPr>
          <w:spacing w:val="12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777240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pt;margin-top:61.2pt;height:0pt;width:481.9pt;z-index:251659264;mso-width-relative:page;mso-height-relative:page;" filled="f" stroked="t" coordsize="21600,21600" o:gfxdata="UEsDBAoAAAAAAIdO4kAAAAAAAAAAAAAAAAAEAAAAZHJzL1BLAwQUAAAACACHTuJAkxqHmtUAAAAL&#10;AQAADwAAAGRycy9kb3ducmV2LnhtbE2PwU7DMAyG70i8Q+RJ3LZkGXTQNd0BiTNs48Axa7y2WuNU&#10;Tbpub4+RkOBo/59+fy62V9+JCw6xDWRguVAgkKrgWqoNfB7e5s8gYrLkbBcIDdwwwra8vyts7sJE&#10;O7zsUy24hGJuDTQp9bmUsWrQ27gIPRJnpzB4m3gcaukGO3G576RWKpPetsQXGtvja4PVeT96A1/r&#10;gcK0ez99rEa6Rd2fD/pJGfMwW6oNiITX9AfDjz6rQ8lOxzCSi6IzMF+tM0Y50PoRBBMvOtMgjr8b&#10;WRby/w/lN1BLAwQUAAAACACHTuJA9lIKwPoBAADrAwAADgAAAGRycy9lMm9Eb2MueG1srVPNbhMx&#10;EL4j8Q6W72SToha0yqaHhnBBEInyABPbu2vhP3mcbPISvAASNzhx5M7btDwG491tSttLDuzBO/aM&#10;v5nvm/H8cm8N26mI2ruKzyZTzpQTXmrXVPzT9erFa84wgZNgvFMVPyjkl4vnz+ZdKNWZb72RKjIC&#10;cVh2oeJtSqEsChStsoATH5QjZ+2jhUTb2BQyQkfo1hRn0+lF0fkoQ/RCIdLpcnDyETGeAujrWgu1&#10;9GJrlUsDalQGElHCVgfki77aulYifahrVImZihPT1K+UhOxNXovFHMomQmi1GEuAU0p4xMmCdpT0&#10;CLWEBGwb9RMoq0X06Os0Ed4WA5FeEWIxmz7S5mMLQfVcSGoMR9Hx/8GK97t1ZFrSJHDmwFLDb7/+&#10;uvny/c/vb7Te/vzBZlmkLmBJsVduHccdhnXMjPd1tPlPXNi+F/ZwFFbtExN0eDEjdi9Jc3HnK+4v&#10;hojprfKWZaPiRrvMGUrYvcNEySj0LiQfG8e6ip+/mp1nPKAJrKnzZNpALBL18fN1O3YDvdFypY3J&#10;FzE2mysT2Q5oFlarKX2ZGcE/CMu5loDtENe7hilpFcg3TrJ0CKSSo8fBcyVWSc6MoreULQKEMoE2&#10;p0RSauOogizuIGe2Nl4eqCfbEHXTkiC9/n0MzUBf7zivecj+3fdI9290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Goea1QAAAAsBAAAPAAAAAAAAAAEAIAAAACIAAABkcnMvZG93bnJldi54bWxQ&#10;SwECFAAUAAAACACHTuJA9lIKwPoBAADrAwAADgAAAAAAAAABACAAAAAkAQAAZHJzL2Uyb0RvYy54&#10;bWxQSwUGAAAAAAYABgBZAQAAk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文鼎CS大宋" w:eastAsia="文鼎CS大宋"/>
          <w:color w:val="FF0000"/>
          <w:spacing w:val="120"/>
          <w:sz w:val="84"/>
          <w:szCs w:val="84"/>
        </w:rPr>
        <w:t>江门市生态环境局</w:t>
      </w:r>
    </w:p>
    <w:p w14:paraId="4E69CC1E">
      <w:pPr>
        <w:spacing w:line="520" w:lineRule="exact"/>
        <w:jc w:val="center"/>
        <w:rPr>
          <w:rFonts w:hint="eastAsia" w:ascii="仿宋_GB2312" w:hAnsi="宋体" w:eastAsia="仿宋_GB2312"/>
          <w:bCs/>
          <w:sz w:val="44"/>
          <w:szCs w:val="44"/>
        </w:rPr>
      </w:pPr>
    </w:p>
    <w:p w14:paraId="521FAFAC">
      <w:pPr>
        <w:spacing w:line="56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江门市生态环境局行政处罚决定书</w:t>
      </w:r>
    </w:p>
    <w:p w14:paraId="21A2093D">
      <w:pPr>
        <w:spacing w:line="560" w:lineRule="exact"/>
        <w:ind w:left="71" w:leftChars="34"/>
        <w:jc w:val="center"/>
        <w:rPr>
          <w:rFonts w:hint="eastAsia" w:ascii="仿宋_GB2312" w:eastAsia="仿宋_GB2312"/>
          <w:bCs/>
          <w:sz w:val="30"/>
          <w:szCs w:val="30"/>
        </w:rPr>
      </w:pPr>
    </w:p>
    <w:p w14:paraId="3A0F9EC7">
      <w:pPr>
        <w:spacing w:line="560" w:lineRule="exact"/>
        <w:ind w:left="71" w:leftChars="34"/>
        <w:jc w:val="righ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江开环罚</w:t>
      </w:r>
      <w:r>
        <w:rPr>
          <w:rFonts w:hint="eastAsia" w:ascii="仿宋" w:hAnsi="仿宋" w:eastAsia="仿宋" w:cs="仿宋"/>
          <w:bCs/>
          <w:sz w:val="32"/>
          <w:szCs w:val="32"/>
        </w:rPr>
        <w:t>〔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 w14:paraId="37B98198"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4D8C6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当事人：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联冠（开平）胶粘制品有限公司</w:t>
      </w:r>
    </w:p>
    <w:p w14:paraId="529FC528">
      <w:pPr>
        <w:wordWrap w:val="0"/>
        <w:spacing w:line="560" w:lineRule="exact"/>
        <w:ind w:firstLine="0" w:firstLineChars="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统一社会信用代码：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91440700661489720W</w:t>
      </w:r>
    </w:p>
    <w:p w14:paraId="0180B75C">
      <w:pPr>
        <w:wordWrap w:val="0"/>
        <w:spacing w:line="560" w:lineRule="exact"/>
        <w:ind w:firstLine="0" w:firstLineChars="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钟泽燊</w:t>
      </w:r>
    </w:p>
    <w:p w14:paraId="0D443004">
      <w:pPr>
        <w:wordWrap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住所：开平市苍城镇兴园大道69号1-10座（一址多照）</w:t>
      </w:r>
    </w:p>
    <w:p w14:paraId="6CDF684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F7568FE">
      <w:pPr>
        <w:spacing w:before="156" w:beforeLines="50" w:line="56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一、环境违法事实和证据</w:t>
      </w:r>
    </w:p>
    <w:p w14:paraId="00275074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3372485</wp:posOffset>
                </wp:positionV>
                <wp:extent cx="6120130" cy="635"/>
                <wp:effectExtent l="0" t="28575" r="13970" b="469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15pt;margin-top:265.55pt;height:0.05pt;width:481.9pt;z-index:251662336;mso-width-relative:page;mso-height-relative:page;" filled="f" stroked="t" coordsize="21600,21600" o:gfxdata="UEsDBAoAAAAAAIdO4kAAAAAAAAAAAAAAAAAEAAAAZHJzL1BLAwQUAAAACACHTuJAI2IyfNkAAAAL&#10;AQAADwAAAGRycy9kb3ducmV2LnhtbE2Py07DMBBF90j8gzVI7FrnoaAmxKkgqAskNimwd+MhiWKP&#10;o9hpw99j2NDlzBzdObfcr0azM85usCQg3kbAkFqrBuoEfLwfNjtgzktSUltCAd/oYF/d3pSyUPZC&#10;DZ6PvmMhhFwhBfTeTwXnru3RSLe1E1K4fdnZSB/GueNqlpcQbjRPouiBGzlQ+NDLCese2/G4GAGv&#10;T2/jc+3rpnnRY76un0teH1CI+7s4egTmcfX/MPzqB3WogtPJLqQc0wI26S4NqIAsjWNggciTLAN2&#10;+tskwKuSX3eofgBQSwMEFAAAAAgAh07iQNR3nvD8AQAA7QMAAA4AAABkcnMvZTJvRG9jLnhtbK1T&#10;TY7TMBTeI3EHy3uadKoWFDWdxZSyQVCJ4QCvtpNY+E+227SX4AJI7GDFkj23meEYPDuhA8OmC7Jw&#10;nv0+f37f5+fl9VErchA+SGtqOp2UlAjDLJemren7282zF5SECIaDskbU9CQCvV49fbLsXSWubGcV&#10;F54giQlV72raxeiqogisExrCxDphMNlYryHi1LcF99Aju1bFVVkuit567rxlIgRcXQ9JOjL6Swht&#10;00gm1pbttTBxYPVCQURJoZMu0FWutmkEi2+bJohIVE1RacwjHoLxLo3FaglV68F1ko0lwCUlPNKk&#10;QRo89Ey1hghk7+U/VFoyb4Nt4oRZXQxCsiOoYlo+8uZdB05kLWh1cGfTw/+jZW8OW08kr+mMEgMa&#10;L/z+0/e7j19+/viM4/23r2SWTOpdqBB7Y7Z+nAW39UnxsfE6/VELOWZjT2djxTEShouLKaqboecM&#10;c4vZPDEWD1udD/GVsJqkoKZKmqQaKji8DnGA/oakZWVIX9P58+k8MQL2YIN3j6F2qCN20tzibX7I&#10;FMEqyTdSqbQx+HZ3ozw5AHbDZlPiN1byFyydtYbQDbicSjCoOgH8peEknhz6ZPB50FSJFpwSJfA1&#10;pSgjI0h1CRJNUAa9SPYOhqZoZ/kJb2XvvGw7NGSaq0wZ7ILs3Nixqc3+nGemh1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YjJ82QAAAAsBAAAPAAAAAAAAAAEAIAAAACIAAABkcnMvZG93bnJl&#10;di54bWxQSwECFAAUAAAACACHTuJA1Hee8PwBAADtAwAADgAAAAAAAAABACAAAAAoAQAAZHJzL2Uy&#10;b0RvYy54bWxQSwUGAAAAAAYABgBZAQAAl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2025年5月15日，我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局执法人员对你单位进行执法检查。经调查，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你单位开设胶粘制品制造项目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，执法检查期间，正常开工生产，废气治理设施正常运行。我局委托利诚检测认证集团股份有限公司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对你单位废气排放口DA006的外排废气进行监督性采样监测，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《JMCQ25051501号检测报告》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显示，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单位废气排放口DA006外排废气的颗粒物折算浓度为39.9mg/m³，超过广东省地方标准《锅炉大气污染物排放标准》（DB44/765-2019）表2新建锅炉大气污染物排放浓度限值20mg/m³的0.995倍。你单位存在超标排放大气污染物的违法行为。</w:t>
      </w:r>
    </w:p>
    <w:p w14:paraId="7A4A0A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上事实，有我局的现场检查（勘察）记录、现场照片（图片、影像资料）证据、有组织废气（颗粒物）采样原始记录表、低浓度颗粒物重量分析原始记录表、《JMCQ25051501号检测报告》及送达回证、调查询问笔录、《江门市生态环境局行政处罚决定书》（江开环罚〔2023〕43号）及你单位的营业执照复印件、法定代表人身份证复印件、送达地址确认书、锅炉安全运行记录表、授权委托书、被委托人身份证复印件等为证。</w:t>
      </w:r>
    </w:p>
    <w:p w14:paraId="74E97734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宋体" w:eastAsia="仿宋_GB2312"/>
          <w:sz w:val="32"/>
          <w:szCs w:val="32"/>
        </w:rPr>
        <w:t>的上述行为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违反了《中华人民共和国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污染防治法》第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条的规定</w:t>
      </w:r>
      <w:r>
        <w:rPr>
          <w:rFonts w:hint="eastAsia" w:ascii="仿宋_GB2312" w:hAnsi="宋体" w:eastAsia="仿宋_GB2312"/>
          <w:sz w:val="32"/>
          <w:szCs w:val="32"/>
        </w:rPr>
        <w:t>，应当承担相应的法律责任。</w:t>
      </w:r>
    </w:p>
    <w:p w14:paraId="0F933A62">
      <w:pPr>
        <w:wordWrap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我局于202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向你单位直接送达《行政处罚听证告知书》（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和《江门市生态环境违法企业主动公开道歉承诺工作指引》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的违法事实、我局的处罚依据和拟作出的处罚决定，并明确告知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有权进行陈述、申辩和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听证。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2025年9月11日，我局应你单位申请召开听证会，听证会上你单位提出了相关陈述、申辩意见。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经复核，我局认为你单位提出的陈述、申辩意见不影响本案违法事实的认定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，我局决定继续本案行政处罚程序。</w:t>
      </w:r>
    </w:p>
    <w:p w14:paraId="68E65C0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以上事实，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有我局202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日《行政处罚听证告知书》（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日《送达回证》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2025年10月10日《听证笔录》及你单位提交的《行政处罚听证申请书》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等为证。</w:t>
      </w:r>
    </w:p>
    <w:p w14:paraId="5758A66E">
      <w:pPr>
        <w:numPr>
          <w:ilvl w:val="-1"/>
          <w:numId w:val="0"/>
        </w:numPr>
        <w:spacing w:before="0" w:beforeLines="-2147483648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t>二、行政处罚的依据、种类及其履行方式和期限</w:t>
      </w:r>
    </w:p>
    <w:p w14:paraId="0D789F8B">
      <w:pPr>
        <w:numPr>
          <w:ilvl w:val="-1"/>
          <w:numId w:val="0"/>
        </w:numPr>
        <w:spacing w:before="0" w:beforeLines="-2147483648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根据你单位违法行为的事实、性质、情节、社会危害程度和相关证据，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污染防治法》第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九十九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第二项的规定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广东省生态环境行政处罚自由裁量权规定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通知（粤环发〔2021〕7号）附件1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广东省生态环境违法行为行政处罚罚款金额裁量表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第三章大气污染防治类第四条§3.4.1裁量标准和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《江门市实施&lt;广东省生态环境行政处罚自由裁量权规定&gt;细则》第五条、第七条第二项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第四目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{拟罚款金额22.2万元=初步罚款金额24万元[（裁量起点10%+排放B类大气污染物（除挥发性有机废物）8%+超标3倍以下2%+近二年同类违法行为（含本次）2次4%）×100万]+初步罚款金额24万元×5%×调整系数总和-1.5（从轻情节：积极配合调查取证-1.5）}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我局决定对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作出罚款人民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币贰拾贰万贰仟元整（小写：¥222000元）的行政处罚。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95AE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根据《中华人民共和国行政处罚法》和《罚款决定与罚款收缴分离实施办法》的规定，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应当自接到本处罚决定书之日起十五日内，到江门市生态环境局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分局法规股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联系电话：2235808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开具《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广东省非税收入一般缴款书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并按照《江门市非税收入转账须知》缴纳罚款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。逾期不缴纳罚款的，依据《中华人民共和国行政处罚法》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第七十二条第一款第一项的规定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每日按罚款数额的3%加处罚款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加处罚款数额不超过行政处罚数额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</w:t>
      </w:r>
    </w:p>
    <w:p w14:paraId="533A3421">
      <w:pPr>
        <w:pStyle w:val="3"/>
        <w:spacing w:before="156" w:beforeLines="50" w:line="560" w:lineRule="exact"/>
        <w:ind w:firstLine="643" w:firstLineChars="200"/>
        <w:rPr>
          <w:rFonts w:hint="eastAsia" w:ascii="仿宋_GB2312" w:hAnsi="仿宋_GB2312" w:cs="仿宋_GB2312"/>
          <w:b/>
          <w:kern w:val="0"/>
          <w:szCs w:val="32"/>
        </w:rPr>
      </w:pPr>
      <w:r>
        <w:rPr>
          <w:rFonts w:hint="eastAsia" w:ascii="仿宋_GB2312" w:hAnsi="仿宋_GB2312" w:cs="仿宋_GB2312"/>
          <w:b/>
          <w:kern w:val="0"/>
          <w:szCs w:val="32"/>
        </w:rPr>
        <w:t>三、申请复议或者提起诉讼的途径和期限</w:t>
      </w:r>
    </w:p>
    <w:p w14:paraId="5263443D">
      <w:pPr>
        <w:pStyle w:val="3"/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Cs w:val="32"/>
        </w:rPr>
        <w:t>如不服上述行政处罚决定，可在接到本处罚决定书之日起六十日内向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江门市人民政府</w:t>
      </w:r>
      <w:r>
        <w:rPr>
          <w:rFonts w:hint="eastAsia" w:ascii="仿宋_GB2312" w:hAnsi="仿宋_GB2312" w:eastAsia="仿宋_GB2312" w:cs="仿宋_GB2312"/>
          <w:kern w:val="0"/>
          <w:szCs w:val="32"/>
        </w:rPr>
        <w:t>申请行政复议，也可在接到本处罚决定书之日起六个月内直接向江门市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新会</w:t>
      </w:r>
      <w:r>
        <w:rPr>
          <w:rFonts w:hint="eastAsia" w:ascii="仿宋_GB2312" w:hAnsi="仿宋_GB2312" w:eastAsia="仿宋_GB2312" w:cs="仿宋_GB2312"/>
          <w:kern w:val="0"/>
          <w:szCs w:val="32"/>
        </w:rPr>
        <w:t>区人民法院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提起行政诉讼</w:t>
      </w:r>
      <w:r>
        <w:rPr>
          <w:rFonts w:hint="eastAsia" w:ascii="仿宋_GB2312" w:hAnsi="仿宋_GB2312" w:eastAsia="仿宋_GB2312" w:cs="仿宋_GB2312"/>
          <w:kern w:val="0"/>
          <w:szCs w:val="32"/>
        </w:rPr>
        <w:t>。申请行政复议或者提起行政诉讼，不停止行政处罚决定的执行。逾期不申请行政复议，也不提起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Cs w:val="32"/>
        </w:rPr>
        <w:t>诉讼，又不履行本处罚决定的，我局将依法申请人民法院强制执行。</w:t>
      </w:r>
    </w:p>
    <w:p w14:paraId="179F61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1F3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6771C">
      <w:pPr>
        <w:spacing w:line="560" w:lineRule="exact"/>
        <w:ind w:right="420" w:right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江门市生态环境局</w:t>
      </w:r>
    </w:p>
    <w:p w14:paraId="60815820">
      <w:pPr>
        <w:spacing w:line="560" w:lineRule="exact"/>
        <w:ind w:right="420" w:righ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35ADA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5FE63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E8BF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DF65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46DB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79DA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F267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09FDB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1490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F5912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D0E16C">
      <w:pPr>
        <w:pStyle w:val="2"/>
        <w:rPr>
          <w:rFonts w:hint="eastAsia"/>
        </w:rPr>
      </w:pPr>
    </w:p>
    <w:p w14:paraId="29A8D82C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FCF81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苍城镇人民政府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8347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6CE76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6CE76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BBC5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A5E73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2C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2D34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2D34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69F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97B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zU3ZTk3YzViMDMyNDViNjc0OTc2OWFiOTFiOGIifQ=="/>
  </w:docVars>
  <w:rsids>
    <w:rsidRoot w:val="00000000"/>
    <w:rsid w:val="01550059"/>
    <w:rsid w:val="0EB274E4"/>
    <w:rsid w:val="10592086"/>
    <w:rsid w:val="184B1479"/>
    <w:rsid w:val="1CEC1718"/>
    <w:rsid w:val="240F26F9"/>
    <w:rsid w:val="2CCE7B00"/>
    <w:rsid w:val="3B696011"/>
    <w:rsid w:val="3D9173E8"/>
    <w:rsid w:val="405771FA"/>
    <w:rsid w:val="454F3613"/>
    <w:rsid w:val="478B5D9F"/>
    <w:rsid w:val="48473491"/>
    <w:rsid w:val="4ABB5428"/>
    <w:rsid w:val="4CD32FFE"/>
    <w:rsid w:val="4DA53EFB"/>
    <w:rsid w:val="585676DD"/>
    <w:rsid w:val="5B7F03FE"/>
    <w:rsid w:val="5F823CE5"/>
    <w:rsid w:val="5FB00141"/>
    <w:rsid w:val="622E01B9"/>
    <w:rsid w:val="63537E0B"/>
    <w:rsid w:val="65C30BE3"/>
    <w:rsid w:val="69F41A60"/>
    <w:rsid w:val="6A886D7B"/>
    <w:rsid w:val="74CC78DB"/>
    <w:rsid w:val="79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3">
    <w:name w:val="Body Text Indent"/>
    <w:basedOn w:val="1"/>
    <w:qFormat/>
    <w:uiPriority w:val="0"/>
    <w:pPr>
      <w:ind w:firstLine="78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1601</Words>
  <Characters>1768</Characters>
  <Lines>0</Lines>
  <Paragraphs>0</Paragraphs>
  <TotalTime>5</TotalTime>
  <ScaleCrop>false</ScaleCrop>
  <LinksUpToDate>false</LinksUpToDate>
  <CharactersWithSpaces>2092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2021-01-15T09:02:00Z</dcterms:created>
  <dc:creator>02</dc:creator>
  <cp:lastModifiedBy>HJ</cp:lastModifiedBy>
  <cp:lastPrinted>2025-10-17T07:24:31Z</cp:lastPrinted>
  <dcterms:modified xsi:type="dcterms:W3CDTF">2025-10-17T07:26:04Z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8F8609A6A53D4FFAAF9F909A44DF144E</vt:lpwstr>
  </property>
  <property fmtid="{D5CDD505-2E9C-101B-9397-08002B2CF9AE}" pid="4" name="KSOTemplateDocerSaveRecord">
    <vt:lpwstr>eyJoZGlkIjoiYjZhYzU3ZTk3YzViMDMyNDViNjc0OTc2OWFiOTFiOGIiLCJ1c2VySWQiOiI0NDI0NzkxMDkifQ==</vt:lpwstr>
  </property>
</Properties>
</file>