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697E">
      <w:pPr>
        <w:jc w:val="center"/>
        <w:rPr>
          <w:rFonts w:ascii="文鼎CS大宋" w:eastAsia="文鼎CS大宋"/>
          <w:color w:val="FF0000"/>
          <w:spacing w:val="120"/>
          <w:sz w:val="84"/>
          <w:szCs w:val="84"/>
        </w:rPr>
      </w:pPr>
      <w:r>
        <w:rPr>
          <w:spacing w:val="120"/>
          <w:sz w:val="84"/>
          <w:szCs w:val="84"/>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777240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pt;margin-top:61.2pt;height:0pt;width:481.9pt;z-index:251659264;mso-width-relative:page;mso-height-relative:page;" filled="f" stroked="t" coordsize="21600,21600" o:gfxdata="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Goea1QAAAAsBAAAPAAAAAAAAAAEAIAAAACIAAABkcnMvZG93bnJldi54bWxQ&#10;SwECFAAUAAAACACHTuJA9lIKwPoBAADrAwAADgAAAAAAAAABACAAAAAkAQAAZHJzL2Uyb0RvYy54&#10;bWxQSwUGAAAAAAYABgBZAQAAkAUAAAAA&#10;">
                <v:fill on="f" focussize="0,0"/>
                <v:stroke weight="4.5pt" color="#FF0000" linestyle="thickThin" joinstyle="round"/>
                <v:imagedata o:title=""/>
                <o:lock v:ext="edit" aspectratio="f"/>
              </v:line>
            </w:pict>
          </mc:Fallback>
        </mc:AlternateContent>
      </w:r>
      <w:r>
        <w:rPr>
          <w:rFonts w:hint="eastAsia" w:ascii="文鼎CS大宋" w:eastAsia="文鼎CS大宋"/>
          <w:color w:val="FF0000"/>
          <w:spacing w:val="120"/>
          <w:sz w:val="84"/>
          <w:szCs w:val="84"/>
        </w:rPr>
        <w:t>江门市生态环境局</w:t>
      </w:r>
    </w:p>
    <w:p w14:paraId="4E69CC1E">
      <w:pPr>
        <w:jc w:val="center"/>
        <w:rPr>
          <w:rFonts w:hint="eastAsia" w:ascii="仿宋_GB2312" w:hAnsi="宋体" w:eastAsia="仿宋_GB2312"/>
          <w:bCs/>
          <w:sz w:val="44"/>
          <w:szCs w:val="44"/>
        </w:rPr>
      </w:pPr>
    </w:p>
    <w:p w14:paraId="521FAFAC">
      <w:pPr>
        <w:spacing w:line="560" w:lineRule="exact"/>
        <w:jc w:val="center"/>
        <w:rPr>
          <w:rFonts w:hint="eastAsia" w:ascii="仿宋_GB2312" w:hAnsi="宋体" w:eastAsia="仿宋_GB2312"/>
          <w:b/>
          <w:sz w:val="44"/>
          <w:szCs w:val="44"/>
        </w:rPr>
      </w:pPr>
      <w:r>
        <w:rPr>
          <w:rFonts w:hint="eastAsia" w:ascii="仿宋_GB2312" w:hAnsi="宋体" w:eastAsia="仿宋_GB2312"/>
          <w:b/>
          <w:sz w:val="44"/>
          <w:szCs w:val="44"/>
        </w:rPr>
        <w:t>江门市生态环境局行政处罚决定书</w:t>
      </w:r>
    </w:p>
    <w:p w14:paraId="21A2093D">
      <w:pPr>
        <w:spacing w:line="560" w:lineRule="exact"/>
        <w:ind w:left="71" w:leftChars="34"/>
        <w:jc w:val="center"/>
        <w:rPr>
          <w:rFonts w:hint="eastAsia" w:ascii="仿宋_GB2312" w:eastAsia="仿宋_GB2312"/>
          <w:bCs/>
          <w:sz w:val="30"/>
          <w:szCs w:val="30"/>
        </w:rPr>
      </w:pPr>
    </w:p>
    <w:p w14:paraId="3A0F9EC7">
      <w:pPr>
        <w:spacing w:line="540" w:lineRule="exact"/>
        <w:ind w:left="0" w:leftChars="0"/>
        <w:jc w:val="righ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江开环罚〔202</w:t>
      </w:r>
      <w:r>
        <w:rPr>
          <w:rFonts w:hint="eastAsia" w:ascii="仿宋_GB2312" w:hAnsi="仿宋_GB2312" w:eastAsia="仿宋_GB2312" w:cs="仿宋_GB2312"/>
          <w:bCs w:val="0"/>
          <w:sz w:val="32"/>
          <w:szCs w:val="32"/>
          <w:lang w:val="en-US" w:eastAsia="zh-CN"/>
        </w:rPr>
        <w:t>5</w:t>
      </w:r>
      <w:r>
        <w:rPr>
          <w:rFonts w:hint="eastAsia" w:ascii="仿宋_GB2312" w:hAnsi="仿宋_GB2312" w:eastAsia="仿宋_GB2312" w:cs="仿宋_GB2312"/>
          <w:bCs w:val="0"/>
          <w:sz w:val="32"/>
          <w:szCs w:val="32"/>
        </w:rPr>
        <w:t>〕</w:t>
      </w:r>
      <w:r>
        <w:rPr>
          <w:rFonts w:hint="eastAsia" w:ascii="仿宋_GB2312" w:hAnsi="仿宋_GB2312" w:eastAsia="仿宋_GB2312" w:cs="仿宋_GB2312"/>
          <w:bCs w:val="0"/>
          <w:sz w:val="32"/>
          <w:szCs w:val="32"/>
          <w:lang w:val="en-US" w:eastAsia="zh-CN"/>
        </w:rPr>
        <w:t>34</w:t>
      </w:r>
      <w:r>
        <w:rPr>
          <w:rFonts w:hint="eastAsia" w:ascii="仿宋_GB2312" w:hAnsi="仿宋_GB2312" w:eastAsia="仿宋_GB2312" w:cs="仿宋_GB2312"/>
          <w:bCs w:val="0"/>
          <w:sz w:val="32"/>
          <w:szCs w:val="32"/>
        </w:rPr>
        <w:t>号</w:t>
      </w:r>
    </w:p>
    <w:p w14:paraId="37B98198">
      <w:pPr>
        <w:spacing w:line="560" w:lineRule="exact"/>
        <w:rPr>
          <w:rFonts w:hint="eastAsia" w:ascii="仿宋_GB2312" w:hAnsi="宋体" w:eastAsia="仿宋_GB2312"/>
          <w:color w:val="000000"/>
          <w:sz w:val="32"/>
          <w:szCs w:val="32"/>
        </w:rPr>
      </w:pPr>
    </w:p>
    <w:p w14:paraId="5F4255A0">
      <w:pPr>
        <w:spacing w:line="540" w:lineRule="exact"/>
        <w:ind w:firstLine="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开平市水口镇方亮五金电镀厂</w:t>
      </w:r>
    </w:p>
    <w:p w14:paraId="5B1815D3">
      <w:pPr>
        <w:spacing w:line="540" w:lineRule="exact"/>
        <w:ind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i w:val="0"/>
          <w:iCs w:val="0"/>
          <w:caps w:val="0"/>
          <w:spacing w:val="0"/>
          <w:sz w:val="32"/>
          <w:szCs w:val="32"/>
          <w:shd w:val="clear" w:color="auto" w:fill="auto"/>
        </w:rPr>
        <w:t>92440783L00168287E</w:t>
      </w:r>
    </w:p>
    <w:p w14:paraId="194F14C2">
      <w:pPr>
        <w:spacing w:line="54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邝活森</w:t>
      </w:r>
    </w:p>
    <w:p w14:paraId="41DF059B">
      <w:pPr>
        <w:spacing w:line="540" w:lineRule="exact"/>
        <w:ind w:firstLine="0" w:firstLineChars="0"/>
        <w:rPr>
          <w:rFonts w:hint="eastAsia" w:ascii="仿宋_GB2312" w:hAnsi="仿宋_GB2312" w:eastAsia="仿宋_GB2312" w:cs="仿宋_GB2312"/>
          <w:sz w:val="32"/>
          <w:szCs w:val="32"/>
          <w:lang w:val="en-US" w:eastAsia="zh-CN"/>
        </w:rPr>
      </w:pPr>
      <w:r>
        <w:rPr>
          <w:rFonts w:hint="eastAsia" w:ascii="仿宋_GB2312" w:hAnsi="宋体" w:eastAsia="仿宋_GB2312"/>
          <w:color w:val="000000"/>
          <w:sz w:val="32"/>
          <w:szCs w:val="32"/>
          <w:lang w:val="en-US" w:eastAsia="zh-CN"/>
        </w:rPr>
        <w:t>经营场所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开平市水口镇后溪开发区</w:t>
      </w:r>
    </w:p>
    <w:p w14:paraId="3D631E88">
      <w:pPr>
        <w:spacing w:line="54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经营者身份证号码：</w:t>
      </w:r>
    </w:p>
    <w:p w14:paraId="72F70817">
      <w:pPr>
        <w:spacing w:line="540" w:lineRule="exact"/>
        <w:jc w:val="left"/>
        <w:rPr>
          <w:rFonts w:hint="default" w:ascii="仿宋" w:hAnsi="仿宋" w:eastAsia="仿宋"/>
          <w:sz w:val="32"/>
          <w:szCs w:val="32"/>
          <w:lang w:val="en-US" w:eastAsia="zh-CN"/>
        </w:rPr>
      </w:pPr>
      <w:r>
        <w:rPr>
          <w:rFonts w:hint="eastAsia" w:ascii="仿宋_GB2312" w:hAnsi="仿宋_GB2312" w:eastAsia="仿宋_GB2312" w:cs="仿宋_GB2312"/>
          <w:sz w:val="32"/>
          <w:szCs w:val="32"/>
          <w:lang w:val="en-US" w:eastAsia="zh-CN"/>
        </w:rPr>
        <w:t>经营者住址：</w:t>
      </w:r>
      <w:bookmarkStart w:id="0" w:name="_GoBack"/>
      <w:bookmarkEnd w:id="0"/>
    </w:p>
    <w:p w14:paraId="6CDF6843">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F7568FE">
      <w:pPr>
        <w:spacing w:before="156" w:beforeLines="50" w:line="54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一、环境违法事实和证据</w:t>
      </w:r>
    </w:p>
    <w:p w14:paraId="31EDDCC7">
      <w:pPr>
        <w:pStyle w:val="2"/>
        <w:wordWrap/>
        <w:autoSpaceDE/>
        <w:autoSpaceDN/>
        <w:spacing w:line="540"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bidi="ar-SA"/>
        </w:rPr>
        <mc:AlternateContent>
          <mc:Choice Requires="wps">
            <w:drawing>
              <wp:anchor distT="0" distB="0" distL="114300" distR="114300" simplePos="0" relativeHeight="251661312" behindDoc="0" locked="0" layoutInCell="1" allowOverlap="1">
                <wp:simplePos x="0" y="0"/>
                <wp:positionH relativeFrom="column">
                  <wp:posOffset>-224155</wp:posOffset>
                </wp:positionH>
                <wp:positionV relativeFrom="paragraph">
                  <wp:posOffset>2630805</wp:posOffset>
                </wp:positionV>
                <wp:extent cx="6120130" cy="635"/>
                <wp:effectExtent l="0" t="28575" r="13970" b="46990"/>
                <wp:wrapNone/>
                <wp:docPr id="2" name="直接连接符 2"/>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65pt;margin-top:207.15pt;height:0.05pt;width:481.9pt;z-index:251661312;mso-width-relative:page;mso-height-relative:page;" filled="f" stroked="t" coordsize="21600,21600" o:gfxdata="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HgEd9kAAAALAQAADwAAAAAAAAABACAAAAAiAAAAZHJzL2Rv&#10;d25yZXYueG1sUEsBAhQAFAAAAAgAh07iQL4CSMoAAgAA+wMAAA4AAAAAAAAAAQAgAAAAKAEAAGRy&#10;cy9lMm9Eb2MueG1sUEsFBgAAAAAGAAYAWQEAAJoFA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color w:val="000000"/>
          <w:kern w:val="2"/>
          <w:sz w:val="32"/>
          <w:szCs w:val="32"/>
          <w:highlight w:val="none"/>
          <w:lang w:val="en-US" w:eastAsia="zh-CN" w:bidi="ar-SA"/>
        </w:rPr>
        <w:t>2025年7月29日，我局执法人员对你单位进行执法检查。经调查，你单位开设金属表面处理及热处理加工项目，已取得排污许可证（许可证编号：92440783L00168287E001P），检查期间正常开工生产，我局委托开平市环境监测站对你单位废水标准排放口的外排废水进行监督性采样监测。根据《（开）环境监测字（2025）第0811102号监测报告》显示，你单位外排废水的镍浓度为0.18mg/L，超过排污许可证许可的浓度限值0.1mg/L的0.8倍。你单位存在超过排污许可证许可浓度排放水污染物的违法行为。</w:t>
      </w:r>
    </w:p>
    <w:p w14:paraId="5543E6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以上事实，</w:t>
      </w:r>
      <w:r>
        <w:rPr>
          <w:rFonts w:hint="eastAsia" w:ascii="仿宋_GB2312" w:hAnsi="仿宋_GB2312" w:eastAsia="仿宋_GB2312" w:cs="仿宋_GB2312"/>
          <w:color w:val="000000"/>
          <w:sz w:val="32"/>
          <w:szCs w:val="32"/>
        </w:rPr>
        <w:t>有</w:t>
      </w:r>
      <w:r>
        <w:rPr>
          <w:rFonts w:hint="eastAsia" w:ascii="仿宋_GB2312" w:hAnsi="仿宋_GB2312" w:eastAsia="仿宋_GB2312" w:cs="仿宋_GB2312"/>
          <w:color w:val="000000"/>
          <w:sz w:val="32"/>
          <w:szCs w:val="32"/>
          <w:lang w:eastAsia="zh-CN"/>
        </w:rPr>
        <w:t>我</w:t>
      </w:r>
      <w:r>
        <w:rPr>
          <w:rFonts w:hint="eastAsia" w:ascii="仿宋_GB2312" w:hAnsi="仿宋_GB2312" w:eastAsia="仿宋_GB2312" w:cs="仿宋_GB2312"/>
          <w:color w:val="000000"/>
          <w:sz w:val="32"/>
          <w:szCs w:val="32"/>
        </w:rPr>
        <w:t>局现场检查（勘察）记录、调查询问笔录、</w:t>
      </w:r>
      <w:r>
        <w:rPr>
          <w:rFonts w:hint="eastAsia" w:ascii="仿宋_GB2312" w:hAnsi="仿宋_GB2312" w:eastAsia="仿宋_GB2312" w:cs="仿宋_GB2312"/>
          <w:color w:val="000000"/>
          <w:sz w:val="32"/>
          <w:szCs w:val="32"/>
          <w:lang w:val="en-US" w:eastAsia="zh-CN"/>
        </w:rPr>
        <w:t>现场照片（图片、影像资料）证据、污染源废水采样原始记录表、</w:t>
      </w:r>
      <w:r>
        <w:rPr>
          <w:rFonts w:hint="eastAsia" w:ascii="仿宋_GB2312" w:hAnsi="仿宋_GB2312" w:eastAsia="仿宋_GB2312" w:cs="仿宋_GB2312"/>
          <w:color w:val="000000"/>
          <w:kern w:val="2"/>
          <w:sz w:val="32"/>
          <w:szCs w:val="32"/>
          <w:lang w:val="en-US" w:eastAsia="zh-CN" w:bidi="ar-SA"/>
        </w:rPr>
        <w:t>《（开）环境监测字（2025）第0811102号监测报告》、</w:t>
      </w:r>
      <w:r>
        <w:rPr>
          <w:rFonts w:hint="eastAsia" w:ascii="仿宋_GB2312" w:hAnsi="仿宋_GB2312" w:eastAsia="仿宋_GB2312" w:cs="仿宋_GB2312"/>
          <w:color w:val="000000"/>
          <w:kern w:val="2"/>
          <w:sz w:val="32"/>
          <w:szCs w:val="32"/>
          <w:highlight w:val="none"/>
          <w:lang w:val="en-US" w:eastAsia="zh-CN" w:bidi="ar-SA"/>
        </w:rPr>
        <w:t>排污许可证（许可证编号：92440783L00168287E001P）、</w:t>
      </w:r>
      <w:r>
        <w:rPr>
          <w:rFonts w:hint="eastAsia" w:ascii="仿宋_GB2312" w:hAnsi="仿宋_GB2312" w:eastAsia="仿宋_GB2312" w:cs="仿宋_GB2312"/>
          <w:color w:val="000000"/>
          <w:kern w:val="2"/>
          <w:sz w:val="32"/>
          <w:szCs w:val="32"/>
          <w:lang w:val="en-US" w:eastAsia="zh-CN" w:bidi="ar-SA"/>
        </w:rPr>
        <w:t>《关于开平市水口镇方亮电镀厂污水处理工程竣工验收的批复》（开环批字[2002]156号）及你单位提供的营业执照复印件、经营者身份证复印件、送达地址确认书</w:t>
      </w:r>
      <w:r>
        <w:rPr>
          <w:rFonts w:hint="eastAsia" w:ascii="仿宋_GB2312" w:hAnsi="仿宋_GB2312" w:eastAsia="仿宋_GB2312" w:cs="仿宋_GB2312"/>
          <w:color w:val="000000"/>
          <w:sz w:val="32"/>
          <w:szCs w:val="32"/>
        </w:rPr>
        <w:t>等为证。</w:t>
      </w:r>
    </w:p>
    <w:p w14:paraId="74E97734">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你单位</w:t>
      </w:r>
      <w:r>
        <w:rPr>
          <w:rFonts w:hint="eastAsia" w:ascii="仿宋_GB2312" w:hAnsi="宋体" w:eastAsia="仿宋_GB2312"/>
          <w:sz w:val="32"/>
          <w:szCs w:val="32"/>
        </w:rPr>
        <w:t>的上述行为</w:t>
      </w:r>
      <w:r>
        <w:rPr>
          <w:rFonts w:hint="eastAsia" w:ascii="仿宋_GB2312" w:hAnsi="宋体" w:eastAsia="仿宋_GB2312"/>
          <w:sz w:val="32"/>
          <w:szCs w:val="32"/>
          <w:lang w:eastAsia="zh-CN"/>
        </w:rPr>
        <w:t>，</w:t>
      </w:r>
      <w:r>
        <w:rPr>
          <w:rFonts w:hint="eastAsia" w:ascii="仿宋_GB2312" w:hAnsi="仿宋_GB2312" w:eastAsia="仿宋_GB2312" w:cs="仿宋_GB2312"/>
          <w:color w:val="000000"/>
          <w:sz w:val="32"/>
          <w:szCs w:val="32"/>
        </w:rPr>
        <w:t>违反了</w:t>
      </w:r>
      <w:r>
        <w:rPr>
          <w:rFonts w:hint="eastAsia" w:ascii="仿宋_GB2312" w:hAnsi="仿宋_GB2312" w:eastAsia="仿宋_GB2312" w:cs="仿宋_GB2312"/>
          <w:color w:val="000000"/>
          <w:sz w:val="32"/>
          <w:szCs w:val="32"/>
          <w:lang w:val="en-US" w:eastAsia="zh-CN"/>
        </w:rPr>
        <w:t>《排污许可管理条例》</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十七</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val="en-US" w:eastAsia="zh-CN"/>
        </w:rPr>
        <w:t>第二款</w:t>
      </w:r>
      <w:r>
        <w:rPr>
          <w:rFonts w:hint="eastAsia" w:ascii="仿宋_GB2312" w:hAnsi="仿宋_GB2312" w:eastAsia="仿宋_GB2312" w:cs="仿宋_GB2312"/>
          <w:color w:val="000000"/>
          <w:sz w:val="32"/>
          <w:szCs w:val="32"/>
        </w:rPr>
        <w:t>的规定</w:t>
      </w:r>
      <w:r>
        <w:rPr>
          <w:rFonts w:hint="eastAsia" w:ascii="仿宋_GB2312" w:hAnsi="宋体" w:eastAsia="仿宋_GB2312"/>
          <w:sz w:val="32"/>
          <w:szCs w:val="32"/>
        </w:rPr>
        <w:t>，应当承担相应的法律责任。</w:t>
      </w:r>
    </w:p>
    <w:p w14:paraId="07D833AF">
      <w:pPr>
        <w:wordWrap/>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我局</w:t>
      </w:r>
      <w:r>
        <w:rPr>
          <w:rFonts w:hint="eastAsia" w:ascii="仿宋_GB2312" w:hAnsi="仿宋_GB2312" w:eastAsia="仿宋_GB2312" w:cs="仿宋_GB2312"/>
          <w:kern w:val="0"/>
          <w:sz w:val="32"/>
          <w:szCs w:val="32"/>
          <w:highlight w:val="none"/>
        </w:rPr>
        <w:t>于202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15</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向你单位直接送达《行政处罚听证告知书》（</w:t>
      </w:r>
      <w:r>
        <w:rPr>
          <w:rFonts w:hint="eastAsia" w:ascii="仿宋_GB2312" w:hAnsi="仿宋_GB2312" w:eastAsia="仿宋_GB2312" w:cs="仿宋_GB2312"/>
          <w:bCs w:val="0"/>
          <w:kern w:val="0"/>
          <w:sz w:val="32"/>
          <w:szCs w:val="32"/>
          <w:highlight w:val="none"/>
        </w:rPr>
        <w:t>江开环罚听告〔202</w:t>
      </w:r>
      <w:r>
        <w:rPr>
          <w:rFonts w:hint="eastAsia" w:ascii="仿宋_GB2312" w:hAnsi="仿宋_GB2312" w:eastAsia="仿宋_GB2312" w:cs="仿宋_GB2312"/>
          <w:bCs w:val="0"/>
          <w:kern w:val="0"/>
          <w:sz w:val="32"/>
          <w:szCs w:val="32"/>
          <w:highlight w:val="none"/>
          <w:lang w:val="en-US" w:eastAsia="zh-CN"/>
        </w:rPr>
        <w:t>5</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22</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color w:val="000000"/>
          <w:kern w:val="2"/>
          <w:sz w:val="32"/>
          <w:szCs w:val="32"/>
          <w:highlight w:val="none"/>
          <w:lang w:val="en-US" w:eastAsia="zh-CN"/>
        </w:rPr>
        <w:t>和《江门市生态环境违法企业主动公开道歉承诺工作指引》</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的违法事实、我局的处罚依据和拟作出的处罚决定，并明确告知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有权进行陈述、申辩和</w:t>
      </w:r>
      <w:r>
        <w:rPr>
          <w:rFonts w:hint="eastAsia" w:ascii="仿宋_GB2312" w:hAnsi="仿宋_GB2312" w:eastAsia="仿宋_GB2312" w:cs="仿宋_GB2312"/>
          <w:kern w:val="0"/>
          <w:sz w:val="32"/>
          <w:szCs w:val="32"/>
          <w:highlight w:val="none"/>
          <w:lang w:val="en-US" w:eastAsia="zh-CN"/>
        </w:rPr>
        <w:t>申请</w:t>
      </w:r>
      <w:r>
        <w:rPr>
          <w:rFonts w:hint="eastAsia" w:ascii="仿宋_GB2312" w:hAnsi="仿宋_GB2312" w:eastAsia="仿宋_GB2312" w:cs="仿宋_GB2312"/>
          <w:kern w:val="0"/>
          <w:sz w:val="32"/>
          <w:szCs w:val="32"/>
          <w:highlight w:val="none"/>
        </w:rPr>
        <w:t>听证。</w:t>
      </w:r>
      <w:r>
        <w:rPr>
          <w:rFonts w:hint="eastAsia" w:ascii="仿宋_GB2312" w:hAnsi="仿宋_GB2312" w:eastAsia="仿宋_GB2312" w:cs="仿宋_GB2312"/>
          <w:color w:val="000000"/>
          <w:kern w:val="2"/>
          <w:sz w:val="32"/>
          <w:szCs w:val="32"/>
          <w:highlight w:val="none"/>
          <w:lang w:eastAsia="zh-CN"/>
        </w:rPr>
        <w:t>你单位</w:t>
      </w:r>
      <w:r>
        <w:rPr>
          <w:rFonts w:hint="eastAsia" w:ascii="仿宋_GB2312" w:hAnsi="仿宋_GB2312" w:eastAsia="仿宋_GB2312" w:cs="仿宋_GB2312"/>
          <w:color w:val="000000"/>
          <w:kern w:val="2"/>
          <w:sz w:val="32"/>
          <w:szCs w:val="32"/>
          <w:highlight w:val="none"/>
        </w:rPr>
        <w:t>未在法定期限内提出陈述</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申辩</w:t>
      </w:r>
      <w:r>
        <w:rPr>
          <w:rFonts w:hint="eastAsia" w:ascii="仿宋_GB2312" w:hAnsi="仿宋_GB2312" w:eastAsia="仿宋_GB2312" w:cs="仿宋_GB2312"/>
          <w:kern w:val="0"/>
          <w:sz w:val="32"/>
          <w:szCs w:val="32"/>
          <w:highlight w:val="none"/>
        </w:rPr>
        <w:t>和</w:t>
      </w:r>
      <w:r>
        <w:rPr>
          <w:rFonts w:hint="eastAsia" w:ascii="仿宋_GB2312" w:hAnsi="仿宋_GB2312" w:eastAsia="仿宋_GB2312" w:cs="仿宋_GB2312"/>
          <w:kern w:val="0"/>
          <w:sz w:val="32"/>
          <w:szCs w:val="32"/>
          <w:highlight w:val="none"/>
          <w:lang w:val="en-US" w:eastAsia="zh-CN"/>
        </w:rPr>
        <w:t>申请</w:t>
      </w:r>
      <w:r>
        <w:rPr>
          <w:rFonts w:hint="eastAsia" w:ascii="仿宋_GB2312" w:hAnsi="仿宋_GB2312" w:eastAsia="仿宋_GB2312" w:cs="仿宋_GB2312"/>
          <w:kern w:val="0"/>
          <w:sz w:val="32"/>
          <w:szCs w:val="32"/>
          <w:highlight w:val="none"/>
        </w:rPr>
        <w:t>听证</w:t>
      </w:r>
      <w:r>
        <w:rPr>
          <w:rFonts w:hint="eastAsia" w:ascii="仿宋_GB2312" w:hAnsi="仿宋_GB2312" w:eastAsia="仿宋_GB2312" w:cs="仿宋_GB2312"/>
          <w:color w:val="000000"/>
          <w:kern w:val="2"/>
          <w:sz w:val="32"/>
          <w:szCs w:val="32"/>
          <w:highlight w:val="none"/>
          <w:lang w:eastAsia="zh-CN"/>
        </w:rPr>
        <w:t>。</w:t>
      </w:r>
    </w:p>
    <w:p w14:paraId="68E65C0D">
      <w:pPr>
        <w:wordWrap w:val="0"/>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000000"/>
          <w:sz w:val="32"/>
          <w:szCs w:val="32"/>
          <w:lang w:val="en-US" w:eastAsia="zh-CN"/>
        </w:rPr>
        <w:t>以上事实，</w:t>
      </w:r>
      <w:r>
        <w:rPr>
          <w:rFonts w:hint="eastAsia" w:ascii="仿宋_GB2312" w:hAnsi="仿宋_GB2312" w:eastAsia="仿宋_GB2312" w:cs="仿宋_GB2312"/>
          <w:kern w:val="0"/>
          <w:sz w:val="32"/>
          <w:szCs w:val="32"/>
          <w:highlight w:val="none"/>
        </w:rPr>
        <w:t>有我局202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日《行政处罚听证告知书》（江开环罚听告</w:t>
      </w:r>
      <w:r>
        <w:rPr>
          <w:rFonts w:hint="eastAsia" w:ascii="仿宋_GB2312" w:hAnsi="仿宋_GB2312" w:eastAsia="仿宋_GB2312" w:cs="仿宋_GB2312"/>
          <w:bCs w:val="0"/>
          <w:kern w:val="0"/>
          <w:sz w:val="32"/>
          <w:szCs w:val="32"/>
          <w:highlight w:val="none"/>
        </w:rPr>
        <w:t>〔202</w:t>
      </w:r>
      <w:r>
        <w:rPr>
          <w:rFonts w:hint="eastAsia" w:ascii="仿宋_GB2312" w:hAnsi="仿宋_GB2312" w:eastAsia="仿宋_GB2312" w:cs="仿宋_GB2312"/>
          <w:bCs w:val="0"/>
          <w:kern w:val="0"/>
          <w:sz w:val="32"/>
          <w:szCs w:val="32"/>
          <w:highlight w:val="none"/>
          <w:lang w:val="en-US" w:eastAsia="zh-CN"/>
        </w:rPr>
        <w:t>5</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22</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15</w:t>
      </w:r>
      <w:r>
        <w:rPr>
          <w:rFonts w:hint="eastAsia" w:ascii="仿宋_GB2312" w:hAnsi="仿宋_GB2312" w:eastAsia="仿宋_GB2312" w:cs="仿宋_GB2312"/>
          <w:kern w:val="0"/>
          <w:sz w:val="32"/>
          <w:szCs w:val="32"/>
          <w:highlight w:val="none"/>
        </w:rPr>
        <w:t>日《送达回证》等为证。</w:t>
      </w:r>
    </w:p>
    <w:p w14:paraId="5758A66E">
      <w:pPr>
        <w:numPr>
          <w:ilvl w:val="-1"/>
          <w:numId w:val="0"/>
        </w:numPr>
        <w:spacing w:before="0" w:beforeLines="-2147483648" w:line="540" w:lineRule="exact"/>
        <w:ind w:firstLine="643" w:firstLineChars="200"/>
        <w:rPr>
          <w:rFonts w:hint="eastAsia" w:ascii="仿宋_GB2312" w:hAnsi="仿宋_GB2312" w:eastAsia="仿宋_GB2312" w:cs="仿宋_GB2312"/>
          <w:b/>
          <w:bCs/>
          <w:kern w:val="2"/>
          <w:sz w:val="32"/>
          <w:szCs w:val="32"/>
          <w:lang w:val="zh-CN"/>
        </w:rPr>
      </w:pPr>
      <w:r>
        <w:rPr>
          <w:rFonts w:hint="eastAsia" w:ascii="仿宋_GB2312" w:hAnsi="仿宋_GB2312" w:eastAsia="仿宋_GB2312" w:cs="仿宋_GB2312"/>
          <w:b/>
          <w:bCs/>
          <w:kern w:val="2"/>
          <w:sz w:val="32"/>
          <w:szCs w:val="32"/>
          <w:lang w:val="zh-CN"/>
        </w:rPr>
        <w:t>二、行政处罚的依据、种类及其履行方式和期限</w:t>
      </w:r>
    </w:p>
    <w:p w14:paraId="30FB7318">
      <w:pPr>
        <w:numPr>
          <w:ilvl w:val="-1"/>
          <w:numId w:val="0"/>
        </w:numPr>
        <w:wordWrap/>
        <w:spacing w:before="0" w:beforeLines="-2147483648" w:line="54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val="0"/>
          <w:kern w:val="2"/>
          <w:sz w:val="32"/>
          <w:szCs w:val="32"/>
          <w:lang w:val="zh-CN" w:eastAsia="zh-CN"/>
        </w:rPr>
        <w:t>根据你单位违法行为的事实、性质、情节、社会危害程度和相关证据，</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val="en-US" w:eastAsia="zh-CN"/>
        </w:rPr>
        <w:t>《排污许可管理条例》第三十四条第一项的</w:t>
      </w:r>
      <w:r>
        <w:rPr>
          <w:rFonts w:hint="eastAsia" w:ascii="仿宋_GB2312" w:hAnsi="仿宋_GB2312" w:eastAsia="仿宋_GB2312" w:cs="仿宋_GB2312"/>
          <w:color w:val="000000"/>
          <w:sz w:val="32"/>
          <w:szCs w:val="32"/>
        </w:rPr>
        <w:t>规定，</w:t>
      </w:r>
      <w:r>
        <w:rPr>
          <w:rFonts w:hint="eastAsia" w:ascii="仿宋_GB2312" w:hAnsi="仿宋_GB2312" w:eastAsia="仿宋_GB2312" w:cs="仿宋_GB2312"/>
          <w:sz w:val="32"/>
          <w:szCs w:val="32"/>
          <w:lang w:val="zh-CN" w:eastAsia="zh-CN"/>
        </w:rPr>
        <w:t>参照</w:t>
      </w:r>
      <w:r>
        <w:rPr>
          <w:rFonts w:hint="eastAsia" w:ascii="仿宋_GB2312" w:hAnsi="仿宋_GB2312" w:eastAsia="仿宋_GB2312" w:cs="仿宋_GB2312"/>
          <w:sz w:val="32"/>
          <w:szCs w:val="32"/>
          <w:lang w:val="en-US" w:eastAsia="zh-CN"/>
        </w:rPr>
        <w:t>广东省生态环境厅关于印发</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广东省生态环境行政处罚自由裁量权规定</w:t>
      </w:r>
      <w:r>
        <w:rPr>
          <w:rFonts w:hint="eastAsia" w:ascii="仿宋_GB2312" w:hAnsi="仿宋_GB2312" w:eastAsia="仿宋_GB2312" w:cs="仿宋_GB2312"/>
          <w:sz w:val="32"/>
          <w:szCs w:val="32"/>
          <w:lang w:val="zh-CN" w:eastAsia="zh-CN"/>
        </w:rPr>
        <w:t>》的</w:t>
      </w:r>
      <w:r>
        <w:rPr>
          <w:rFonts w:hint="eastAsia" w:ascii="仿宋_GB2312" w:hAnsi="仿宋_GB2312" w:eastAsia="仿宋_GB2312" w:cs="仿宋_GB2312"/>
          <w:sz w:val="32"/>
          <w:szCs w:val="32"/>
          <w:lang w:val="en-US" w:eastAsia="zh-CN"/>
        </w:rPr>
        <w:t>通知（粤环发〔2021〕7号）附件1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广东省生态环境违法行为行政处罚罚款金额裁量表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第二章水污染防治类第七条§2.7.2裁量标准和</w:t>
      </w:r>
      <w:r>
        <w:rPr>
          <w:rFonts w:hint="eastAsia" w:ascii="仿宋_GB2312" w:hAnsi="仿宋_GB2312" w:eastAsia="仿宋_GB2312" w:cs="仿宋_GB2312"/>
          <w:kern w:val="0"/>
          <w:sz w:val="32"/>
          <w:szCs w:val="32"/>
          <w:highlight w:val="none"/>
          <w:lang w:val="en-US" w:eastAsia="zh-CN"/>
        </w:rPr>
        <w:t>《江门市实施&lt;广东省生态环境行政处罚自由裁量权规定&gt;细则》第五条、第七条第二项第四目和第七目裁量标准的规定</w:t>
      </w:r>
      <w:r>
        <w:rPr>
          <w:rFonts w:hint="eastAsia" w:ascii="仿宋_GB2312" w:hAnsi="仿宋_GB2312" w:eastAsia="仿宋_GB2312" w:cs="仿宋_GB2312"/>
          <w:b w:val="0"/>
          <w:bCs/>
          <w:kern w:val="0"/>
          <w:sz w:val="32"/>
          <w:szCs w:val="32"/>
          <w:lang w:val="en-US" w:eastAsia="zh-CN"/>
        </w:rPr>
        <w:t>{罚款金额20.35万元=初步罚款金额22万元[（裁量起点7%+排放A类水污染物10%+超标3倍以下5%）×100万]+初步罚款金额22万元×5%×调整系数总和-1.5（从轻处罚情节：积极配合调查取证-1.5、近2年没有受到生态环境部门行政处罚的从轻处罚情节在权重裁量中已体现，不重复计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val="0"/>
          <w:kern w:val="0"/>
          <w:sz w:val="32"/>
          <w:szCs w:val="32"/>
        </w:rPr>
        <w:t>我局决定对</w:t>
      </w:r>
      <w:r>
        <w:rPr>
          <w:rFonts w:hint="eastAsia" w:ascii="仿宋_GB2312" w:hAnsi="仿宋_GB2312" w:eastAsia="仿宋_GB2312" w:cs="仿宋_GB2312"/>
          <w:b/>
          <w:bCs w:val="0"/>
          <w:kern w:val="0"/>
          <w:sz w:val="32"/>
          <w:szCs w:val="32"/>
          <w:lang w:eastAsia="zh-CN"/>
        </w:rPr>
        <w:t>你单位作出罚款人民</w:t>
      </w:r>
      <w:r>
        <w:rPr>
          <w:rFonts w:hint="eastAsia" w:ascii="仿宋_GB2312" w:hAnsi="仿宋_GB2312" w:eastAsia="仿宋_GB2312" w:cs="仿宋_GB2312"/>
          <w:b/>
          <w:bCs w:val="0"/>
          <w:kern w:val="0"/>
          <w:sz w:val="32"/>
          <w:szCs w:val="32"/>
          <w:lang w:val="en-US" w:eastAsia="zh-CN"/>
        </w:rPr>
        <w:t>币贰拾万叁仟伍佰元整</w:t>
      </w:r>
      <w:r>
        <w:rPr>
          <w:rFonts w:hint="eastAsia" w:ascii="仿宋_GB2312" w:hAnsi="仿宋_GB2312" w:eastAsia="仿宋_GB2312" w:cs="仿宋_GB2312"/>
          <w:b/>
          <w:color w:val="000000"/>
          <w:sz w:val="32"/>
          <w:szCs w:val="32"/>
          <w:lang w:val="en-US" w:eastAsia="zh-CN"/>
        </w:rPr>
        <w:t>（小写：¥203500元）的行政处罚。</w:t>
      </w:r>
      <w:r>
        <w:rPr>
          <w:rFonts w:hint="eastAsia" w:ascii="仿宋_GB2312" w:hAnsi="仿宋_GB2312" w:eastAsia="仿宋_GB2312" w:cs="仿宋_GB2312"/>
          <w:b w:val="0"/>
          <w:bCs/>
          <w:kern w:val="0"/>
          <w:sz w:val="32"/>
          <w:szCs w:val="32"/>
        </w:rPr>
        <w:t xml:space="preserve">      </w:t>
      </w:r>
    </w:p>
    <w:p w14:paraId="7B895AEC">
      <w:pPr>
        <w:numPr>
          <w:ilvl w:val="0"/>
          <w:numId w:val="0"/>
        </w:numPr>
        <w:spacing w:line="54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根据《中华人民共和国行政处罚法》和《罚款决定与罚款收缴分离实施办法》的规定，</w:t>
      </w:r>
      <w:r>
        <w:rPr>
          <w:rFonts w:hint="eastAsia" w:ascii="仿宋_GB2312" w:hAnsi="仿宋_GB2312" w:eastAsia="仿宋_GB2312" w:cs="仿宋_GB2312"/>
          <w:b w:val="0"/>
          <w:bCs/>
          <w:kern w:val="0"/>
          <w:sz w:val="32"/>
          <w:szCs w:val="32"/>
          <w:lang w:eastAsia="zh-CN"/>
        </w:rPr>
        <w:t>你单位</w:t>
      </w:r>
      <w:r>
        <w:rPr>
          <w:rFonts w:hint="eastAsia" w:ascii="仿宋_GB2312" w:hAnsi="仿宋_GB2312" w:eastAsia="仿宋_GB2312" w:cs="仿宋_GB2312"/>
          <w:b w:val="0"/>
          <w:bCs/>
          <w:kern w:val="0"/>
          <w:sz w:val="32"/>
          <w:szCs w:val="32"/>
        </w:rPr>
        <w:t>应当自接到本处罚决定书之日起十五日内，到江门市生态环境局</w:t>
      </w:r>
      <w:r>
        <w:rPr>
          <w:rFonts w:hint="eastAsia" w:ascii="仿宋_GB2312" w:hAnsi="仿宋_GB2312" w:eastAsia="仿宋_GB2312" w:cs="仿宋_GB2312"/>
          <w:b w:val="0"/>
          <w:bCs/>
          <w:kern w:val="0"/>
          <w:sz w:val="32"/>
          <w:szCs w:val="32"/>
          <w:lang w:val="en-US" w:eastAsia="zh-CN"/>
        </w:rPr>
        <w:t>开平</w:t>
      </w:r>
      <w:r>
        <w:rPr>
          <w:rFonts w:hint="eastAsia" w:ascii="仿宋_GB2312" w:hAnsi="仿宋_GB2312" w:eastAsia="仿宋_GB2312" w:cs="仿宋_GB2312"/>
          <w:b w:val="0"/>
          <w:bCs/>
          <w:kern w:val="0"/>
          <w:sz w:val="32"/>
          <w:szCs w:val="32"/>
        </w:rPr>
        <w:t>分局法规股</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联系电话：2235808</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开具《</w:t>
      </w:r>
      <w:r>
        <w:rPr>
          <w:rFonts w:hint="eastAsia" w:ascii="仿宋_GB2312" w:hAnsi="仿宋_GB2312" w:eastAsia="仿宋_GB2312" w:cs="仿宋_GB2312"/>
          <w:b w:val="0"/>
          <w:bCs/>
          <w:kern w:val="0"/>
          <w:sz w:val="32"/>
          <w:szCs w:val="32"/>
          <w:lang w:val="en-US" w:eastAsia="zh-CN"/>
        </w:rPr>
        <w:t>广东省非税收入一般缴款书</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并按照《江门市非税收入转账须知》缴纳罚款</w:t>
      </w:r>
      <w:r>
        <w:rPr>
          <w:rFonts w:hint="eastAsia" w:ascii="仿宋_GB2312" w:hAnsi="仿宋_GB2312" w:eastAsia="仿宋_GB2312" w:cs="仿宋_GB2312"/>
          <w:b w:val="0"/>
          <w:bCs/>
          <w:kern w:val="0"/>
          <w:sz w:val="32"/>
          <w:szCs w:val="32"/>
        </w:rPr>
        <w:t>。逾期不缴纳罚款的，依据《中华人民共和国行政处罚法》</w:t>
      </w:r>
      <w:r>
        <w:rPr>
          <w:rFonts w:hint="eastAsia" w:ascii="仿宋_GB2312" w:hAnsi="仿宋_GB2312" w:eastAsia="仿宋_GB2312" w:cs="仿宋_GB2312"/>
          <w:b w:val="0"/>
          <w:bCs/>
          <w:kern w:val="0"/>
          <w:sz w:val="32"/>
          <w:szCs w:val="32"/>
          <w:lang w:val="en-US" w:eastAsia="zh-CN"/>
        </w:rPr>
        <w:t>第七十二条第一款第一项的规定</w:t>
      </w:r>
      <w:r>
        <w:rPr>
          <w:rFonts w:hint="eastAsia" w:ascii="仿宋_GB2312" w:hAnsi="仿宋_GB2312" w:eastAsia="仿宋_GB2312" w:cs="仿宋_GB2312"/>
          <w:b w:val="0"/>
          <w:bCs/>
          <w:kern w:val="0"/>
          <w:sz w:val="32"/>
          <w:szCs w:val="32"/>
        </w:rPr>
        <w:t>，我局</w:t>
      </w:r>
      <w:r>
        <w:rPr>
          <w:rFonts w:hint="eastAsia" w:ascii="仿宋_GB2312" w:hAnsi="仿宋_GB2312" w:eastAsia="仿宋_GB2312" w:cs="仿宋_GB2312"/>
          <w:b w:val="0"/>
          <w:bCs/>
          <w:kern w:val="0"/>
          <w:sz w:val="32"/>
          <w:szCs w:val="32"/>
          <w:lang w:val="en-US" w:eastAsia="zh-CN"/>
        </w:rPr>
        <w:t>可</w:t>
      </w:r>
      <w:r>
        <w:rPr>
          <w:rFonts w:hint="eastAsia" w:ascii="仿宋_GB2312" w:hAnsi="仿宋_GB2312" w:eastAsia="仿宋_GB2312" w:cs="仿宋_GB2312"/>
          <w:b w:val="0"/>
          <w:bCs/>
          <w:kern w:val="0"/>
          <w:sz w:val="32"/>
          <w:szCs w:val="32"/>
        </w:rPr>
        <w:t>每日按罚款数额的3%加处罚款</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加处罚款数额不超过行政处罚数额</w:t>
      </w:r>
      <w:r>
        <w:rPr>
          <w:rFonts w:hint="eastAsia" w:ascii="仿宋_GB2312" w:hAnsi="仿宋_GB2312" w:eastAsia="仿宋_GB2312" w:cs="仿宋_GB2312"/>
          <w:b w:val="0"/>
          <w:bCs/>
          <w:kern w:val="0"/>
          <w:sz w:val="32"/>
          <w:szCs w:val="32"/>
        </w:rPr>
        <w:t>。</w:t>
      </w:r>
    </w:p>
    <w:p w14:paraId="533A3421">
      <w:pPr>
        <w:pStyle w:val="3"/>
        <w:spacing w:before="156" w:beforeLines="50" w:line="540" w:lineRule="exact"/>
        <w:ind w:firstLine="643" w:firstLineChars="200"/>
        <w:rPr>
          <w:rFonts w:hint="eastAsia" w:ascii="仿宋_GB2312" w:hAnsi="仿宋_GB2312" w:cs="仿宋_GB2312"/>
          <w:b/>
          <w:kern w:val="0"/>
          <w:szCs w:val="32"/>
        </w:rPr>
      </w:pPr>
      <w:r>
        <w:rPr>
          <w:rFonts w:hint="eastAsia" w:ascii="仿宋_GB2312" w:hAnsi="仿宋_GB2312" w:cs="仿宋_GB2312"/>
          <w:b/>
          <w:kern w:val="0"/>
          <w:szCs w:val="32"/>
        </w:rPr>
        <w:t>三、申请复议或者提起诉讼的途径和期限</w:t>
      </w:r>
    </w:p>
    <w:p w14:paraId="5263443D">
      <w:pPr>
        <w:pStyle w:val="3"/>
        <w:wordWrap w:val="0"/>
        <w:spacing w:line="54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你单位</w:t>
      </w:r>
      <w:r>
        <w:rPr>
          <w:rFonts w:hint="eastAsia" w:ascii="仿宋_GB2312" w:hAnsi="仿宋_GB2312" w:eastAsia="仿宋_GB2312" w:cs="仿宋_GB2312"/>
          <w:kern w:val="0"/>
          <w:szCs w:val="32"/>
        </w:rPr>
        <w:t>如不服上述行政处罚决定，可在接到本处罚决定书之日起六十日内向</w:t>
      </w:r>
      <w:r>
        <w:rPr>
          <w:rFonts w:hint="eastAsia" w:ascii="仿宋_GB2312" w:hAnsi="仿宋_GB2312" w:eastAsia="仿宋_GB2312" w:cs="仿宋_GB2312"/>
          <w:color w:val="000000"/>
          <w:szCs w:val="32"/>
        </w:rPr>
        <w:t>江门市人民政府</w:t>
      </w:r>
      <w:r>
        <w:rPr>
          <w:rFonts w:hint="eastAsia" w:ascii="仿宋_GB2312" w:hAnsi="仿宋_GB2312" w:eastAsia="仿宋_GB2312" w:cs="仿宋_GB2312"/>
          <w:kern w:val="0"/>
          <w:szCs w:val="32"/>
        </w:rPr>
        <w:t>申请行政复议，也可在接到本处罚决定书之日起六个月内直接向江门市</w:t>
      </w:r>
      <w:r>
        <w:rPr>
          <w:rFonts w:hint="eastAsia" w:ascii="仿宋_GB2312" w:hAnsi="仿宋_GB2312" w:cs="仿宋_GB2312"/>
          <w:kern w:val="0"/>
          <w:szCs w:val="32"/>
          <w:lang w:val="en-US" w:eastAsia="zh-CN"/>
        </w:rPr>
        <w:t>新会</w:t>
      </w:r>
      <w:r>
        <w:rPr>
          <w:rFonts w:hint="eastAsia" w:ascii="仿宋_GB2312" w:hAnsi="仿宋_GB2312" w:eastAsia="仿宋_GB2312" w:cs="仿宋_GB2312"/>
          <w:kern w:val="0"/>
          <w:szCs w:val="32"/>
        </w:rPr>
        <w:t>区人民法院</w:t>
      </w:r>
      <w:r>
        <w:rPr>
          <w:rFonts w:hint="eastAsia" w:ascii="仿宋_GB2312" w:hAnsi="仿宋_GB2312" w:cs="仿宋_GB2312"/>
          <w:kern w:val="0"/>
          <w:szCs w:val="32"/>
          <w:lang w:val="en-US" w:eastAsia="zh-CN"/>
        </w:rPr>
        <w:t>提起行政诉讼</w:t>
      </w:r>
      <w:r>
        <w:rPr>
          <w:rFonts w:hint="eastAsia" w:ascii="仿宋_GB2312" w:hAnsi="仿宋_GB2312" w:eastAsia="仿宋_GB2312" w:cs="仿宋_GB2312"/>
          <w:kern w:val="0"/>
          <w:szCs w:val="32"/>
        </w:rPr>
        <w:t>。申请行政复议或者提起行政诉讼，不停止行政处罚决定的执行。逾期不申请行政复议，也不提起</w:t>
      </w:r>
      <w:r>
        <w:rPr>
          <w:rFonts w:hint="eastAsia" w:ascii="仿宋_GB2312" w:hAnsi="仿宋_GB2312" w:cs="仿宋_GB2312"/>
          <w:kern w:val="0"/>
          <w:szCs w:val="32"/>
          <w:lang w:val="en-US" w:eastAsia="zh-CN"/>
        </w:rPr>
        <w:t>行政</w:t>
      </w:r>
      <w:r>
        <w:rPr>
          <w:rFonts w:hint="eastAsia" w:ascii="仿宋_GB2312" w:hAnsi="仿宋_GB2312" w:eastAsia="仿宋_GB2312" w:cs="仿宋_GB2312"/>
          <w:kern w:val="0"/>
          <w:szCs w:val="32"/>
        </w:rPr>
        <w:t>诉讼，又不履行本处罚决定的，我局将依法申请人民法院强制执行。</w:t>
      </w:r>
    </w:p>
    <w:p w14:paraId="05E2ABC5">
      <w:pPr>
        <w:spacing w:line="540" w:lineRule="exact"/>
        <w:rPr>
          <w:rFonts w:hint="eastAsia" w:ascii="仿宋_GB2312" w:hAnsi="仿宋_GB2312" w:eastAsia="仿宋_GB2312" w:cs="仿宋_GB2312"/>
          <w:sz w:val="32"/>
          <w:szCs w:val="32"/>
        </w:rPr>
      </w:pPr>
    </w:p>
    <w:p w14:paraId="179F6182">
      <w:pPr>
        <w:spacing w:line="540" w:lineRule="exact"/>
        <w:rPr>
          <w:rFonts w:hint="eastAsia" w:ascii="仿宋_GB2312" w:hAnsi="仿宋_GB2312" w:eastAsia="仿宋_GB2312" w:cs="仿宋_GB2312"/>
          <w:sz w:val="32"/>
          <w:szCs w:val="32"/>
        </w:rPr>
      </w:pPr>
    </w:p>
    <w:p w14:paraId="62D6771C">
      <w:pPr>
        <w:spacing w:line="540" w:lineRule="exact"/>
        <w:ind w:right="420" w:right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江门市生态环境局</w:t>
      </w:r>
    </w:p>
    <w:p w14:paraId="60815820">
      <w:pPr>
        <w:spacing w:line="540" w:lineRule="exact"/>
        <w:ind w:right="420" w:righ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7B39A76F">
      <w:pPr>
        <w:spacing w:line="540" w:lineRule="exact"/>
        <w:jc w:val="center"/>
        <w:rPr>
          <w:rFonts w:hint="eastAsia" w:ascii="仿宋_GB2312" w:hAnsi="仿宋_GB2312" w:eastAsia="仿宋_GB2312" w:cs="仿宋_GB2312"/>
          <w:sz w:val="32"/>
          <w:szCs w:val="32"/>
        </w:rPr>
      </w:pPr>
    </w:p>
    <w:p w14:paraId="73072363">
      <w:pPr>
        <w:spacing w:line="540" w:lineRule="exact"/>
        <w:jc w:val="both"/>
        <w:rPr>
          <w:rFonts w:hint="eastAsia" w:ascii="仿宋_GB2312" w:hAnsi="仿宋_GB2312" w:eastAsia="仿宋_GB2312" w:cs="仿宋_GB2312"/>
          <w:sz w:val="32"/>
          <w:szCs w:val="32"/>
        </w:rPr>
      </w:pPr>
    </w:p>
    <w:p w14:paraId="031D9A0C">
      <w:pPr>
        <w:spacing w:line="540" w:lineRule="exact"/>
        <w:jc w:val="left"/>
        <w:rPr>
          <w:rFonts w:hint="eastAsia" w:ascii="仿宋_GB2312" w:hAnsi="仿宋_GB2312" w:eastAsia="仿宋_GB2312" w:cs="仿宋_GB2312"/>
          <w:sz w:val="32"/>
          <w:szCs w:val="32"/>
        </w:rPr>
      </w:pPr>
    </w:p>
    <w:p w14:paraId="44BE9DE1">
      <w:pPr>
        <w:spacing w:line="540" w:lineRule="exact"/>
        <w:jc w:val="left"/>
        <w:rPr>
          <w:rFonts w:hint="eastAsia" w:ascii="仿宋_GB2312" w:hAnsi="仿宋_GB2312" w:eastAsia="仿宋_GB2312" w:cs="仿宋_GB2312"/>
          <w:sz w:val="32"/>
          <w:szCs w:val="32"/>
        </w:rPr>
      </w:pPr>
    </w:p>
    <w:p w14:paraId="62F81FC9">
      <w:pPr>
        <w:spacing w:line="540" w:lineRule="exact"/>
        <w:jc w:val="left"/>
        <w:rPr>
          <w:rFonts w:hint="eastAsia" w:ascii="仿宋_GB2312" w:hAnsi="仿宋_GB2312" w:eastAsia="仿宋_GB2312" w:cs="仿宋_GB2312"/>
          <w:sz w:val="32"/>
          <w:szCs w:val="32"/>
        </w:rPr>
      </w:pPr>
    </w:p>
    <w:p w14:paraId="13623F27">
      <w:pPr>
        <w:spacing w:line="540" w:lineRule="exact"/>
        <w:jc w:val="left"/>
        <w:rPr>
          <w:rFonts w:hint="eastAsia" w:ascii="仿宋_GB2312" w:hAnsi="仿宋_GB2312" w:eastAsia="仿宋_GB2312" w:cs="仿宋_GB2312"/>
          <w:sz w:val="32"/>
          <w:szCs w:val="32"/>
        </w:rPr>
      </w:pPr>
    </w:p>
    <w:p w14:paraId="3E6B7EEC">
      <w:pPr>
        <w:spacing w:line="540" w:lineRule="exact"/>
        <w:jc w:val="left"/>
        <w:rPr>
          <w:rFonts w:hint="eastAsia" w:ascii="仿宋_GB2312" w:hAnsi="仿宋_GB2312" w:eastAsia="仿宋_GB2312" w:cs="仿宋_GB2312"/>
          <w:sz w:val="32"/>
          <w:szCs w:val="32"/>
        </w:rPr>
      </w:pPr>
    </w:p>
    <w:p w14:paraId="2ACD24E3">
      <w:pPr>
        <w:spacing w:line="540" w:lineRule="exact"/>
        <w:jc w:val="left"/>
        <w:rPr>
          <w:rFonts w:hint="eastAsia" w:ascii="仿宋_GB2312" w:hAnsi="仿宋_GB2312" w:eastAsia="仿宋_GB2312" w:cs="仿宋_GB2312"/>
          <w:sz w:val="32"/>
          <w:szCs w:val="32"/>
        </w:rPr>
      </w:pPr>
    </w:p>
    <w:p w14:paraId="6760593A">
      <w:pPr>
        <w:spacing w:line="540" w:lineRule="exact"/>
        <w:jc w:val="left"/>
        <w:rPr>
          <w:rFonts w:hint="eastAsia" w:ascii="仿宋_GB2312" w:hAnsi="仿宋_GB2312" w:eastAsia="仿宋_GB2312" w:cs="仿宋_GB2312"/>
          <w:sz w:val="32"/>
          <w:szCs w:val="32"/>
        </w:rPr>
      </w:pPr>
    </w:p>
    <w:p w14:paraId="083E43E4">
      <w:pPr>
        <w:spacing w:line="540" w:lineRule="exact"/>
        <w:jc w:val="left"/>
        <w:rPr>
          <w:rFonts w:hint="eastAsia" w:ascii="仿宋_GB2312" w:hAnsi="仿宋_GB2312" w:eastAsia="仿宋_GB2312" w:cs="仿宋_GB2312"/>
          <w:sz w:val="32"/>
          <w:szCs w:val="32"/>
        </w:rPr>
      </w:pPr>
    </w:p>
    <w:p w14:paraId="7BFF1085">
      <w:pPr>
        <w:spacing w:line="540" w:lineRule="exact"/>
        <w:jc w:val="left"/>
        <w:rPr>
          <w:rFonts w:hint="eastAsia" w:ascii="仿宋_GB2312" w:hAnsi="仿宋_GB2312" w:eastAsia="仿宋_GB2312" w:cs="仿宋_GB2312"/>
          <w:sz w:val="32"/>
          <w:szCs w:val="32"/>
        </w:rPr>
      </w:pPr>
    </w:p>
    <w:p w14:paraId="0DC32520">
      <w:pPr>
        <w:spacing w:line="540" w:lineRule="exact"/>
        <w:jc w:val="left"/>
        <w:rPr>
          <w:rFonts w:hint="eastAsia" w:ascii="仿宋_GB2312" w:hAnsi="仿宋_GB2312" w:eastAsia="仿宋_GB2312" w:cs="仿宋_GB2312"/>
          <w:sz w:val="32"/>
          <w:szCs w:val="32"/>
        </w:rPr>
      </w:pPr>
    </w:p>
    <w:p w14:paraId="639F32B1">
      <w:pPr>
        <w:spacing w:line="540" w:lineRule="exact"/>
        <w:jc w:val="left"/>
        <w:rPr>
          <w:rFonts w:hint="eastAsia" w:ascii="仿宋_GB2312" w:hAnsi="仿宋_GB2312" w:eastAsia="仿宋_GB2312" w:cs="仿宋_GB2312"/>
          <w:sz w:val="32"/>
          <w:szCs w:val="32"/>
        </w:rPr>
      </w:pPr>
    </w:p>
    <w:p w14:paraId="4BA8890D">
      <w:pPr>
        <w:spacing w:line="540" w:lineRule="exact"/>
        <w:jc w:val="left"/>
        <w:rPr>
          <w:rFonts w:hint="eastAsia" w:ascii="仿宋_GB2312" w:hAnsi="仿宋_GB2312" w:eastAsia="仿宋_GB2312" w:cs="仿宋_GB2312"/>
          <w:sz w:val="32"/>
          <w:szCs w:val="32"/>
        </w:rPr>
      </w:pPr>
    </w:p>
    <w:p w14:paraId="114EF60A">
      <w:pPr>
        <w:pStyle w:val="2"/>
        <w:rPr>
          <w:rFonts w:hint="eastAsia"/>
        </w:rPr>
      </w:pPr>
    </w:p>
    <w:p w14:paraId="011FCF81">
      <w:pPr>
        <w:spacing w:line="540" w:lineRule="exact"/>
        <w:jc w:val="left"/>
        <w:rPr>
          <w:rFonts w:hint="eastAsia" w:ascii="仿宋_GB2312" w:hAnsi="宋体" w:eastAsia="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val="en-US" w:eastAsia="zh-CN"/>
        </w:rPr>
        <w:t>水口镇人民政府</w:t>
      </w:r>
      <w:r>
        <w:rPr>
          <w:rFonts w:hint="eastAsia" w:ascii="仿宋_GB2312" w:hAnsi="宋体" w:eastAsia="仿宋_GB2312"/>
          <w:sz w:val="32"/>
          <w:szCs w:val="32"/>
        </w:rPr>
        <w:t>。</w:t>
      </w:r>
    </w:p>
    <w:sectPr>
      <w:headerReference r:id="rId4" w:type="first"/>
      <w:footerReference r:id="rId7" w:type="first"/>
      <w:headerReference r:id="rId3" w:type="default"/>
      <w:footerReference r:id="rId5" w:type="default"/>
      <w:footerReference r:id="rId6" w:type="even"/>
      <w:pgSz w:w="11906" w:h="16838"/>
      <w:pgMar w:top="2098" w:right="1361" w:bottom="1984"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8347">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BBC5">
    <w:pPr>
      <w:pStyle w:val="4"/>
      <w:framePr w:wrap="around" w:vAnchor="text" w:hAnchor="margin" w:xAlign="right" w:y="1"/>
      <w:rPr>
        <w:rStyle w:val="9"/>
      </w:rPr>
    </w:pPr>
    <w:r>
      <w:fldChar w:fldCharType="begin"/>
    </w:r>
    <w:r>
      <w:rPr>
        <w:rStyle w:val="9"/>
      </w:rPr>
      <w:instrText xml:space="preserve">PAGE  </w:instrText>
    </w:r>
    <w:r>
      <w:fldChar w:fldCharType="end"/>
    </w:r>
  </w:p>
  <w:p w14:paraId="30A5E7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2CCF">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9F3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7BF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zU3ZTk3YzViMDMyNDViNjc0OTc2OWFiOTFiOGIifQ=="/>
  </w:docVars>
  <w:rsids>
    <w:rsidRoot w:val="00000000"/>
    <w:rsid w:val="01550059"/>
    <w:rsid w:val="09B4759C"/>
    <w:rsid w:val="0EB274E4"/>
    <w:rsid w:val="1CEC1718"/>
    <w:rsid w:val="240F26F9"/>
    <w:rsid w:val="35A82334"/>
    <w:rsid w:val="3B696011"/>
    <w:rsid w:val="48473491"/>
    <w:rsid w:val="4ABB5428"/>
    <w:rsid w:val="4CD32FFE"/>
    <w:rsid w:val="4D60225A"/>
    <w:rsid w:val="4DA53EFB"/>
    <w:rsid w:val="5B7F03FE"/>
    <w:rsid w:val="622E01B9"/>
    <w:rsid w:val="657A5B48"/>
    <w:rsid w:val="65C30BE3"/>
    <w:rsid w:val="74CC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Body Text Indent"/>
    <w:basedOn w:val="1"/>
    <w:qFormat/>
    <w:uiPriority w:val="0"/>
    <w:pPr>
      <w:ind w:firstLine="780"/>
    </w:pPr>
    <w:rPr>
      <w:rFonts w:eastAsia="仿宋_GB2312"/>
      <w:sz w:val="32"/>
    </w:rPr>
  </w:style>
  <w:style w:type="paragraph" w:styleId="4">
    <w:name w:val="footer"/>
    <w:basedOn w:val="1"/>
    <w:qFormat/>
    <w:uiPriority w:val="0"/>
    <w:pPr>
      <w:tabs>
        <w:tab w:val="center" w:pos="4153"/>
        <w:tab w:val="right" w:pos="8306"/>
      </w:tabs>
      <w:snapToGrid w:val="0"/>
      <w:jc w:val="left"/>
    </w:pPr>
    <w:rPr>
      <w:sz w:val="2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1514</Words>
  <Characters>1707</Characters>
  <Lines>0</Lines>
  <Paragraphs>0</Paragraphs>
  <TotalTime>4</TotalTime>
  <ScaleCrop>false</ScaleCrop>
  <LinksUpToDate>false</LinksUpToDate>
  <CharactersWithSpaces>1792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2021-01-15T09:02:00Z</dcterms:created>
  <dc:creator>02</dc:creator>
  <cp:lastModifiedBy>HJ</cp:lastModifiedBy>
  <cp:lastPrinted>2025-10-17T06:58:00Z</cp:lastPrinted>
  <dcterms:modified xsi:type="dcterms:W3CDTF">2025-10-23T08:03:18Z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8F8609A6A53D4FFAAF9F909A44DF144E</vt:lpwstr>
  </property>
  <property fmtid="{D5CDD505-2E9C-101B-9397-08002B2CF9AE}" pid="4" name="KSOTemplateDocerSaveRecord">
    <vt:lpwstr>eyJoZGlkIjoiYTU3ZGYwMTRjNWY3ZjExYzYzMWI1Yjc2YmNmYjkwYzMiLCJ1c2VySWQiOiI0NDI0NzkxMDkifQ==</vt:lpwstr>
  </property>
</Properties>
</file>