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BC" w:rsidRDefault="00CD34BC">
      <w:pPr>
        <w:spacing w:line="520" w:lineRule="exact"/>
        <w:jc w:val="right"/>
        <w:rPr>
          <w:spacing w:val="120"/>
        </w:rPr>
      </w:pPr>
    </w:p>
    <w:p w:rsidR="00CD34BC" w:rsidRDefault="00CD34BC">
      <w:pPr>
        <w:spacing w:line="520" w:lineRule="exact"/>
        <w:jc w:val="right"/>
        <w:rPr>
          <w:spacing w:val="120"/>
        </w:rPr>
      </w:pPr>
    </w:p>
    <w:p w:rsidR="00CD34BC" w:rsidRDefault="00274732">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CD34BC" w:rsidRDefault="00CD34BC">
      <w:pPr>
        <w:adjustRightInd w:val="0"/>
        <w:snapToGrid w:val="0"/>
        <w:spacing w:line="520" w:lineRule="exact"/>
        <w:jc w:val="center"/>
        <w:rPr>
          <w:rFonts w:ascii="仿宋" w:eastAsia="仿宋" w:hAnsi="仿宋"/>
          <w:b/>
          <w:sz w:val="18"/>
          <w:szCs w:val="18"/>
        </w:rPr>
      </w:pPr>
    </w:p>
    <w:p w:rsidR="00CD34BC" w:rsidRDefault="00274732">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号</w:t>
      </w:r>
    </w:p>
    <w:p w:rsidR="00CD34BC" w:rsidRDefault="00CD34BC">
      <w:pPr>
        <w:adjustRightInd w:val="0"/>
        <w:snapToGrid w:val="0"/>
        <w:spacing w:line="520" w:lineRule="exact"/>
        <w:jc w:val="left"/>
        <w:rPr>
          <w:rFonts w:ascii="仿宋" w:eastAsia="仿宋" w:hAnsi="仿宋"/>
          <w:b/>
          <w:sz w:val="18"/>
          <w:szCs w:val="18"/>
        </w:rPr>
      </w:pPr>
    </w:p>
    <w:p w:rsidR="00CD34BC" w:rsidRDefault="0027473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当事人：江门市</w:t>
      </w:r>
      <w:proofErr w:type="gramStart"/>
      <w:r>
        <w:rPr>
          <w:rFonts w:ascii="仿宋_GB2312" w:eastAsia="仿宋_GB2312" w:hAnsi="仿宋" w:hint="eastAsia"/>
          <w:sz w:val="32"/>
          <w:szCs w:val="32"/>
        </w:rPr>
        <w:t>铁台环保</w:t>
      </w:r>
      <w:proofErr w:type="gramEnd"/>
      <w:r>
        <w:rPr>
          <w:rFonts w:ascii="仿宋_GB2312" w:eastAsia="仿宋_GB2312" w:hAnsi="仿宋" w:hint="eastAsia"/>
          <w:sz w:val="32"/>
          <w:szCs w:val="32"/>
        </w:rPr>
        <w:t>建材有限公司</w:t>
      </w:r>
    </w:p>
    <w:p w:rsidR="00CD34BC" w:rsidRDefault="0027473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91440704MA7GRG1F4B</w:t>
      </w:r>
    </w:p>
    <w:p w:rsidR="00CD34BC" w:rsidRDefault="0027473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法定代表人：李嘉辉</w:t>
      </w:r>
    </w:p>
    <w:p w:rsidR="00CD34BC" w:rsidRDefault="00274732">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住所：江门市江海区江海三路</w:t>
      </w:r>
      <w:r>
        <w:rPr>
          <w:rFonts w:ascii="仿宋_GB2312" w:eastAsia="仿宋_GB2312" w:hAnsi="仿宋" w:hint="eastAsia"/>
          <w:sz w:val="32"/>
          <w:szCs w:val="32"/>
        </w:rPr>
        <w:t>117</w:t>
      </w:r>
      <w:r>
        <w:rPr>
          <w:rFonts w:ascii="仿宋_GB2312" w:eastAsia="仿宋_GB2312" w:hAnsi="仿宋" w:hint="eastAsia"/>
          <w:sz w:val="32"/>
          <w:szCs w:val="32"/>
        </w:rPr>
        <w:t>号</w:t>
      </w:r>
      <w:r>
        <w:rPr>
          <w:rFonts w:ascii="仿宋_GB2312" w:eastAsia="仿宋_GB2312" w:hAnsi="仿宋" w:hint="eastAsia"/>
          <w:sz w:val="32"/>
          <w:szCs w:val="32"/>
        </w:rPr>
        <w:t>1</w:t>
      </w:r>
      <w:r>
        <w:rPr>
          <w:rFonts w:ascii="仿宋_GB2312" w:eastAsia="仿宋_GB2312" w:hAnsi="仿宋" w:hint="eastAsia"/>
          <w:sz w:val="32"/>
          <w:szCs w:val="32"/>
        </w:rPr>
        <w:t>栋（自编</w:t>
      </w:r>
      <w:r>
        <w:rPr>
          <w:rFonts w:ascii="仿宋_GB2312" w:eastAsia="仿宋_GB2312" w:hAnsi="仿宋" w:hint="eastAsia"/>
          <w:sz w:val="32"/>
          <w:szCs w:val="32"/>
        </w:rPr>
        <w:t>1</w:t>
      </w:r>
      <w:r>
        <w:rPr>
          <w:rFonts w:ascii="仿宋_GB2312" w:eastAsia="仿宋_GB2312" w:hAnsi="仿宋" w:hint="eastAsia"/>
          <w:sz w:val="32"/>
          <w:szCs w:val="32"/>
        </w:rPr>
        <w:t>室）</w:t>
      </w:r>
      <w:r>
        <w:rPr>
          <w:rFonts w:ascii="仿宋_GB2312" w:eastAsia="仿宋_GB2312" w:hAnsi="仿宋" w:hint="eastAsia"/>
          <w:sz w:val="32"/>
          <w:szCs w:val="32"/>
        </w:rPr>
        <w:t xml:space="preserve">       </w:t>
      </w:r>
    </w:p>
    <w:p w:rsidR="00CD34BC" w:rsidRDefault="00274732">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CD34BC" w:rsidRDefault="00274732">
      <w:pPr>
        <w:tabs>
          <w:tab w:val="left" w:pos="426"/>
          <w:tab w:val="left" w:pos="709"/>
          <w:tab w:val="left" w:pos="851"/>
        </w:tabs>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2022</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24</w:t>
      </w:r>
      <w:r>
        <w:rPr>
          <w:rFonts w:ascii="仿宋_GB2312" w:eastAsia="仿宋_GB2312" w:hAnsi="仿宋" w:hint="eastAsia"/>
          <w:sz w:val="32"/>
          <w:szCs w:val="32"/>
        </w:rPr>
        <w:t>日、</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19</w:t>
      </w:r>
      <w:r>
        <w:rPr>
          <w:rFonts w:ascii="仿宋_GB2312" w:eastAsia="仿宋_GB2312" w:hAnsi="仿宋" w:hint="eastAsia"/>
          <w:sz w:val="32"/>
          <w:szCs w:val="32"/>
        </w:rPr>
        <w:t>日，我局执法人员对你单位进行检查，检查时发现，你单位存在建设项目环境影响</w:t>
      </w:r>
      <w:proofErr w:type="gramStart"/>
      <w:r>
        <w:rPr>
          <w:rFonts w:ascii="仿宋_GB2312" w:eastAsia="仿宋_GB2312" w:hAnsi="仿宋" w:hint="eastAsia"/>
          <w:sz w:val="32"/>
          <w:szCs w:val="32"/>
        </w:rPr>
        <w:t>报告表未依法</w:t>
      </w:r>
      <w:proofErr w:type="gramEnd"/>
      <w:r>
        <w:rPr>
          <w:rFonts w:ascii="仿宋_GB2312" w:eastAsia="仿宋_GB2312" w:hAnsi="仿宋" w:hint="eastAsia"/>
          <w:sz w:val="32"/>
          <w:szCs w:val="32"/>
        </w:rPr>
        <w:t>经审批部门审查或者审查后未予批准的情况下，于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日擅自开工建设至今的违法行为。建设项目主要设备包括：物料运输带</w:t>
      </w:r>
      <w:r>
        <w:rPr>
          <w:rFonts w:ascii="仿宋_GB2312" w:eastAsia="仿宋_GB2312" w:hAnsi="仿宋" w:hint="eastAsia"/>
          <w:sz w:val="32"/>
          <w:szCs w:val="32"/>
        </w:rPr>
        <w:t>7</w:t>
      </w:r>
      <w:r>
        <w:rPr>
          <w:rFonts w:ascii="仿宋_GB2312" w:eastAsia="仿宋_GB2312" w:hAnsi="仿宋" w:hint="eastAsia"/>
          <w:sz w:val="32"/>
          <w:szCs w:val="32"/>
        </w:rPr>
        <w:t>条、物料压滤机</w:t>
      </w:r>
      <w:r>
        <w:rPr>
          <w:rFonts w:ascii="仿宋_GB2312" w:eastAsia="仿宋_GB2312" w:hAnsi="仿宋" w:hint="eastAsia"/>
          <w:sz w:val="32"/>
          <w:szCs w:val="32"/>
        </w:rPr>
        <w:t>2</w:t>
      </w:r>
      <w:r>
        <w:rPr>
          <w:rFonts w:ascii="仿宋_GB2312" w:eastAsia="仿宋_GB2312" w:hAnsi="仿宋" w:hint="eastAsia"/>
          <w:sz w:val="32"/>
          <w:szCs w:val="32"/>
        </w:rPr>
        <w:t>台、泥沙分离机</w:t>
      </w:r>
      <w:r>
        <w:rPr>
          <w:rFonts w:ascii="仿宋_GB2312" w:eastAsia="仿宋_GB2312" w:hAnsi="仿宋" w:hint="eastAsia"/>
          <w:sz w:val="32"/>
          <w:szCs w:val="32"/>
        </w:rPr>
        <w:t>2</w:t>
      </w:r>
      <w:r>
        <w:rPr>
          <w:rFonts w:ascii="仿宋_GB2312" w:eastAsia="仿宋_GB2312" w:hAnsi="仿宋" w:hint="eastAsia"/>
          <w:sz w:val="32"/>
          <w:szCs w:val="32"/>
        </w:rPr>
        <w:t>台、圆柱形泥浆罐</w:t>
      </w:r>
      <w:r>
        <w:rPr>
          <w:rFonts w:ascii="仿宋_GB2312" w:eastAsia="仿宋_GB2312" w:hAnsi="仿宋" w:hint="eastAsia"/>
          <w:sz w:val="32"/>
          <w:szCs w:val="32"/>
        </w:rPr>
        <w:t>1</w:t>
      </w:r>
      <w:r>
        <w:rPr>
          <w:rFonts w:ascii="仿宋_GB2312" w:eastAsia="仿宋_GB2312" w:hAnsi="仿宋" w:hint="eastAsia"/>
          <w:sz w:val="32"/>
          <w:szCs w:val="32"/>
        </w:rPr>
        <w:t>个、</w:t>
      </w:r>
      <w:proofErr w:type="gramStart"/>
      <w:r>
        <w:rPr>
          <w:rFonts w:ascii="仿宋_GB2312" w:eastAsia="仿宋_GB2312" w:hAnsi="仿宋" w:hint="eastAsia"/>
          <w:sz w:val="32"/>
          <w:szCs w:val="32"/>
        </w:rPr>
        <w:t>圆柱形储水罐</w:t>
      </w:r>
      <w:proofErr w:type="gramEnd"/>
      <w:r>
        <w:rPr>
          <w:rFonts w:ascii="仿宋_GB2312" w:eastAsia="仿宋_GB2312" w:hAnsi="仿宋" w:hint="eastAsia"/>
          <w:sz w:val="32"/>
          <w:szCs w:val="32"/>
        </w:rPr>
        <w:t>1</w:t>
      </w:r>
      <w:r>
        <w:rPr>
          <w:rFonts w:ascii="仿宋_GB2312" w:eastAsia="仿宋_GB2312" w:hAnsi="仿宋" w:hint="eastAsia"/>
          <w:sz w:val="32"/>
          <w:szCs w:val="32"/>
        </w:rPr>
        <w:t>个、</w:t>
      </w:r>
      <w:proofErr w:type="gramStart"/>
      <w:r>
        <w:rPr>
          <w:rFonts w:ascii="仿宋_GB2312" w:eastAsia="仿宋_GB2312" w:hAnsi="仿宋" w:hint="eastAsia"/>
          <w:sz w:val="32"/>
          <w:szCs w:val="32"/>
        </w:rPr>
        <w:t>方型储水池</w:t>
      </w:r>
      <w:proofErr w:type="gramEnd"/>
      <w:r>
        <w:rPr>
          <w:rFonts w:ascii="仿宋_GB2312" w:eastAsia="仿宋_GB2312" w:hAnsi="仿宋" w:hint="eastAsia"/>
          <w:sz w:val="32"/>
          <w:szCs w:val="32"/>
        </w:rPr>
        <w:t>3</w:t>
      </w:r>
      <w:r>
        <w:rPr>
          <w:rFonts w:ascii="仿宋_GB2312" w:eastAsia="仿宋_GB2312" w:hAnsi="仿宋" w:hint="eastAsia"/>
          <w:sz w:val="32"/>
          <w:szCs w:val="32"/>
        </w:rPr>
        <w:t>个。经核算，该建设项目的投资额为</w:t>
      </w:r>
      <w:r>
        <w:rPr>
          <w:rFonts w:ascii="仿宋_GB2312" w:eastAsia="仿宋_GB2312" w:hAnsi="仿宋" w:hint="eastAsia"/>
          <w:sz w:val="32"/>
          <w:szCs w:val="32"/>
        </w:rPr>
        <w:t>166.6</w:t>
      </w:r>
      <w:r>
        <w:rPr>
          <w:rFonts w:ascii="仿宋_GB2312" w:eastAsia="仿宋_GB2312" w:hAnsi="仿宋" w:hint="eastAsia"/>
          <w:sz w:val="32"/>
          <w:szCs w:val="32"/>
        </w:rPr>
        <w:t>万元。</w:t>
      </w:r>
    </w:p>
    <w:p w:rsidR="00CD34BC" w:rsidRDefault="00274732">
      <w:pPr>
        <w:tabs>
          <w:tab w:val="left" w:pos="426"/>
        </w:tabs>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w:t>
      </w:r>
      <w:r>
        <w:rPr>
          <w:rFonts w:ascii="仿宋_GB2312" w:eastAsia="仿宋_GB2312" w:hAnsi="仿宋" w:hint="eastAsia"/>
          <w:sz w:val="32"/>
          <w:szCs w:val="32"/>
        </w:rPr>
        <w:t>2</w:t>
      </w:r>
      <w:r>
        <w:rPr>
          <w:rFonts w:ascii="仿宋_GB2312" w:eastAsia="仿宋_GB2312" w:hAnsi="仿宋" w:hint="eastAsia"/>
          <w:sz w:val="32"/>
          <w:szCs w:val="32"/>
        </w:rPr>
        <w:t>份、调查询问笔录</w:t>
      </w:r>
      <w:r>
        <w:rPr>
          <w:rFonts w:ascii="仿宋_GB2312" w:eastAsia="仿宋_GB2312" w:hAnsi="仿宋" w:hint="eastAsia"/>
          <w:sz w:val="32"/>
          <w:szCs w:val="32"/>
        </w:rPr>
        <w:t>2</w:t>
      </w:r>
      <w:r>
        <w:rPr>
          <w:rFonts w:ascii="仿宋_GB2312" w:eastAsia="仿宋_GB2312" w:hAnsi="仿宋" w:hint="eastAsia"/>
          <w:sz w:val="32"/>
          <w:szCs w:val="32"/>
        </w:rPr>
        <w:t>份、现场照片（图片、影像资料）证据</w:t>
      </w:r>
      <w:r>
        <w:rPr>
          <w:rFonts w:ascii="仿宋_GB2312" w:eastAsia="仿宋_GB2312" w:hAnsi="仿宋" w:hint="eastAsia"/>
          <w:sz w:val="32"/>
          <w:szCs w:val="32"/>
        </w:rPr>
        <w:t>2</w:t>
      </w:r>
      <w:r>
        <w:rPr>
          <w:rFonts w:ascii="仿宋_GB2312" w:eastAsia="仿宋_GB2312" w:hAnsi="仿宋" w:hint="eastAsia"/>
          <w:sz w:val="32"/>
          <w:szCs w:val="32"/>
        </w:rPr>
        <w:t>份、现场勘查示意图、责令改正通知</w:t>
      </w:r>
      <w:r>
        <w:rPr>
          <w:rFonts w:ascii="仿宋_GB2312" w:eastAsia="仿宋_GB2312" w:hAnsi="仿宋" w:hint="eastAsia"/>
          <w:sz w:val="32"/>
          <w:szCs w:val="32"/>
        </w:rPr>
        <w:t>书等，你单位提供的技术咨询服务合同复印件、投资额度说明</w:t>
      </w:r>
      <w:r>
        <w:rPr>
          <w:rFonts w:ascii="仿宋_GB2312" w:eastAsia="仿宋_GB2312" w:hAnsi="仿宋" w:hint="eastAsia"/>
          <w:sz w:val="32"/>
          <w:szCs w:val="32"/>
        </w:rPr>
        <w:t>2</w:t>
      </w:r>
      <w:r>
        <w:rPr>
          <w:rFonts w:ascii="仿宋_GB2312" w:eastAsia="仿宋_GB2312" w:hAnsi="仿宋" w:hint="eastAsia"/>
          <w:sz w:val="32"/>
          <w:szCs w:val="32"/>
        </w:rPr>
        <w:t>份、营业执照及法定代表人身份证复印件、授权委托书、送达地址确认书等为证。</w:t>
      </w:r>
      <w:r>
        <w:rPr>
          <w:rFonts w:ascii="仿宋_GB2312" w:eastAsia="仿宋_GB2312" w:hAnsi="仿宋"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0288;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Cro&#10;tNMAAAAOAQAADwAAAAAAAAABACAAAAAiAAAAZHJzL2Rvd25yZXYueG1sUEsBAhQAFAAAAAgAh07i&#10;QJEUKqruAQAAvAMAAA4AAAAAAAAAAQAgAAAAIgEAAGRycy9lMm9Eb2MueG1sUEsFBgAAAAAGAAYA&#10;WQEAAIIFAAAAAA==&#10;">
                <v:fill on="f" focussize="0,0"/>
                <v:stroke weight="4.5pt" color="#FF0000" linestyle="thickThin" joinstyle="round"/>
                <v:imagedata o:title=""/>
                <o:lock v:ext="edit" aspectratio="f"/>
              </v:line>
            </w:pict>
          </mc:Fallback>
        </mc:AlternateContent>
      </w:r>
      <w:r>
        <w:rPr>
          <w:rFonts w:ascii="仿宋_GB2312" w:eastAsia="仿宋_GB2312" w:hAnsi="仿宋"/>
          <w:noProof/>
          <w:sz w:val="32"/>
          <w:szCs w:val="32"/>
        </w:rPr>
        <mc:AlternateContent>
          <mc:Choice Requires="wps">
            <w:drawing>
              <wp:anchor distT="0" distB="0" distL="114300" distR="114300" simplePos="0" relativeHeight="251661312" behindDoc="0" locked="0" layoutInCell="1" allowOverlap="1">
                <wp:simplePos x="0" y="0"/>
                <wp:positionH relativeFrom="column">
                  <wp:posOffset>769620</wp:posOffset>
                </wp:positionH>
                <wp:positionV relativeFrom="paragraph">
                  <wp:posOffset>9944100</wp:posOffset>
                </wp:positionV>
                <wp:extent cx="6120130" cy="0"/>
                <wp:effectExtent l="36195" t="28575" r="34925"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0.6pt;margin-top:783pt;height:0pt;width:481.9pt;z-index:251661312;mso-width-relative:page;mso-height-relative:page;" filled="f" stroked="t" coordsize="21600,21600" o:gfxdata="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k&#10;Kui00wAAAA4BAAAPAAAAAAAAAAEAIAAAACIAAABkcnMvZG93bnJldi54bWxQSwECFAAUAAAACACH&#10;TuJAv33Dx/ABAAC8AwAADgAAAAAAAAABACAAAAAiAQAAZHJzL2Uyb0RvYy54bWxQSwUGAAAAAAYA&#10;BgBZAQAAhAUAAAAA&#10;">
                <v:fill on="f" focussize="0,0"/>
                <v:stroke weight="4.5pt" color="#FF0000" linestyle="thickThin" joinstyle="round"/>
                <v:imagedata o:title=""/>
                <o:lock v:ext="edit" aspectratio="f"/>
              </v:line>
            </w:pict>
          </mc:Fallback>
        </mc:AlternateContent>
      </w:r>
    </w:p>
    <w:p w:rsidR="00CD34BC" w:rsidRDefault="00274732">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CD34BC" w:rsidRDefault="00274732">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sz w:val="32"/>
          <w:szCs w:val="32"/>
        </w:rPr>
        <w:t>你单位的上述行为，违反了《中华人民共和国环境影响评价法》第二十五条的规定。我局于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3</w:t>
      </w:r>
      <w:r>
        <w:rPr>
          <w:rFonts w:ascii="仿宋_GB2312" w:eastAsia="仿宋_GB2312" w:hAnsi="仿宋" w:hint="eastAsia"/>
          <w:sz w:val="32"/>
          <w:szCs w:val="32"/>
        </w:rPr>
        <w:t>日向你单位送达</w:t>
      </w:r>
      <w:r>
        <w:rPr>
          <w:rFonts w:ascii="仿宋_GB2312" w:eastAsia="仿宋_GB2312" w:hAnsi="仿宋" w:hint="eastAsia"/>
          <w:sz w:val="32"/>
          <w:szCs w:val="32"/>
        </w:rPr>
        <w:lastRenderedPageBreak/>
        <w:t>了《行政处罚告知书》（江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有权进行陈述和申辩。你</w:t>
      </w:r>
      <w:r>
        <w:rPr>
          <w:rFonts w:ascii="仿宋_GB2312" w:eastAsia="仿宋_GB2312" w:hAnsi="仿宋" w:hint="eastAsia"/>
          <w:sz w:val="32"/>
          <w:szCs w:val="32"/>
        </w:rPr>
        <w:t>单位未提交</w:t>
      </w:r>
      <w:r>
        <w:rPr>
          <w:rFonts w:ascii="仿宋_GB2312" w:eastAsia="仿宋_GB2312" w:hAnsi="仿宋" w:hint="eastAsia"/>
          <w:sz w:val="32"/>
          <w:szCs w:val="32"/>
        </w:rPr>
        <w:t>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意见</w:t>
      </w:r>
      <w:r>
        <w:rPr>
          <w:rFonts w:ascii="仿宋_GB2312" w:eastAsia="仿宋_GB2312" w:hAnsi="仿宋" w:hint="eastAsia"/>
          <w:color w:val="000000"/>
          <w:sz w:val="32"/>
          <w:szCs w:val="32"/>
        </w:rPr>
        <w:t>。</w:t>
      </w:r>
    </w:p>
    <w:p w:rsidR="00CD34BC" w:rsidRDefault="00274732">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根据你单位违法行为的事实、性质、情节、社会危害程度和相关证据，根据《中华人民共和国环境影响评价法》第三十一条第一款，参照《广东省生态环境行政处罚自由裁量权规定》附件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1.1 </w:t>
      </w:r>
      <w:r>
        <w:rPr>
          <w:rFonts w:ascii="仿宋_GB2312" w:eastAsia="仿宋_GB2312" w:hAnsi="仿宋" w:hint="eastAsia"/>
          <w:color w:val="000000"/>
          <w:sz w:val="32"/>
          <w:szCs w:val="32"/>
        </w:rPr>
        <w:t>裁量标准的规定，</w:t>
      </w:r>
      <w:r>
        <w:rPr>
          <w:rFonts w:ascii="仿宋_GB2312" w:eastAsia="仿宋_GB2312" w:hAnsi="仿宋" w:hint="eastAsia"/>
          <w:b/>
          <w:color w:val="000000"/>
          <w:sz w:val="32"/>
          <w:szCs w:val="32"/>
        </w:rPr>
        <w:t>我局决定对你</w:t>
      </w:r>
      <w:r>
        <w:rPr>
          <w:rFonts w:ascii="仿宋_GB2312" w:eastAsia="仿宋_GB2312" w:hAnsi="仿宋" w:hint="eastAsia"/>
          <w:b/>
          <w:color w:val="000000"/>
          <w:sz w:val="32"/>
          <w:szCs w:val="32"/>
        </w:rPr>
        <w:t>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罚款人民币</w:t>
      </w:r>
      <w:r>
        <w:rPr>
          <w:rFonts w:ascii="仿宋_GB2312" w:eastAsia="仿宋_GB2312" w:hAnsi="仿宋" w:hint="eastAsia"/>
          <w:b/>
          <w:bCs/>
          <w:color w:val="000000"/>
          <w:sz w:val="32"/>
          <w:szCs w:val="32"/>
        </w:rPr>
        <w:t>2.0825</w:t>
      </w:r>
      <w:r>
        <w:rPr>
          <w:rFonts w:ascii="仿宋_GB2312" w:eastAsia="仿宋_GB2312" w:hAnsi="仿宋" w:hint="eastAsia"/>
          <w:b/>
          <w:bCs/>
          <w:color w:val="000000"/>
          <w:sz w:val="32"/>
          <w:szCs w:val="32"/>
        </w:rPr>
        <w:t>万元</w:t>
      </w:r>
      <w:r>
        <w:rPr>
          <w:rFonts w:ascii="仿宋_GB2312" w:eastAsia="仿宋_GB2312" w:hAnsi="仿宋" w:hint="eastAsia"/>
          <w:b/>
          <w:bCs/>
          <w:color w:val="000000"/>
          <w:sz w:val="32"/>
          <w:szCs w:val="32"/>
        </w:rPr>
        <w:t>（大写：贰万零捌佰贰拾伍元）</w:t>
      </w:r>
      <w:r>
        <w:rPr>
          <w:rFonts w:ascii="仿宋_GB2312" w:eastAsia="仿宋_GB2312" w:hAnsi="仿宋" w:hint="eastAsia"/>
          <w:b/>
          <w:color w:val="000000"/>
          <w:sz w:val="32"/>
          <w:szCs w:val="32"/>
        </w:rPr>
        <w:t>整的行政处罚。</w:t>
      </w:r>
    </w:p>
    <w:p w:rsidR="00CD34BC" w:rsidRDefault="00274732">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CD34BC" w:rsidRDefault="00274732">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日内到江门高新区综合服务中心环保窗口（地址：江门高新区金瓯路</w:t>
      </w:r>
      <w:r>
        <w:rPr>
          <w:rFonts w:ascii="仿宋_GB2312" w:eastAsia="仿宋_GB2312" w:hAnsi="仿宋" w:hint="eastAsia"/>
          <w:color w:val="000000"/>
          <w:sz w:val="32"/>
          <w:szCs w:val="32"/>
        </w:rPr>
        <w:t>288</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楼</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号窗）开具《非税收入罚没缴款书》后，将罚款交到中国建设银行江门市分行指定账户。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0750-3867312</w:t>
      </w:r>
      <w:r>
        <w:rPr>
          <w:rFonts w:ascii="仿宋_GB2312" w:eastAsia="仿宋_GB2312" w:hAnsi="仿宋" w:hint="eastAsia"/>
          <w:color w:val="000000"/>
          <w:sz w:val="32"/>
          <w:szCs w:val="32"/>
        </w:rPr>
        <w:t>）。</w:t>
      </w:r>
    </w:p>
    <w:p w:rsidR="00CD34BC" w:rsidRDefault="00274732">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CD34BC" w:rsidRDefault="00274732">
      <w:pPr>
        <w:tabs>
          <w:tab w:val="left" w:pos="8222"/>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根据《中华人民共和国行政处罚法》第七条、《中华人民共和</w:t>
      </w:r>
      <w:r>
        <w:rPr>
          <w:rFonts w:ascii="仿宋_GB2312" w:eastAsia="仿宋_GB2312" w:hAnsi="仿宋" w:hint="eastAsia"/>
          <w:color w:val="000000"/>
          <w:sz w:val="32"/>
          <w:szCs w:val="32"/>
        </w:rPr>
        <w:t>国行政复议法》第九条和第十二条以及《中华人民共和国行政诉讼法》第四十六条第一款的规定，如不服本处罚决定，你单位可在接到决定书之日起六十日内向江门市人民政府行政复议办公室申请复议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w:t>
      </w:r>
      <w:r>
        <w:rPr>
          <w:rFonts w:ascii="仿宋_GB2312" w:eastAsia="仿宋_GB2312" w:hAnsi="仿宋" w:hint="eastAsia"/>
          <w:color w:val="000000"/>
          <w:sz w:val="32"/>
          <w:szCs w:val="32"/>
        </w:rPr>
        <w:lastRenderedPageBreak/>
        <w:t>我局将依法申请人民法院强制执行。</w:t>
      </w:r>
    </w:p>
    <w:p w:rsidR="00CD34BC" w:rsidRDefault="00CD34BC">
      <w:pPr>
        <w:spacing w:line="520" w:lineRule="exact"/>
        <w:jc w:val="left"/>
        <w:rPr>
          <w:rFonts w:ascii="仿宋_GB2312" w:eastAsia="仿宋_GB2312" w:hAnsi="仿宋" w:hint="eastAsia"/>
          <w:color w:val="000000"/>
          <w:sz w:val="32"/>
          <w:szCs w:val="32"/>
        </w:rPr>
      </w:pPr>
    </w:p>
    <w:p w:rsidR="00BC6E74" w:rsidRDefault="00BC6E74">
      <w:pPr>
        <w:spacing w:line="520" w:lineRule="exact"/>
        <w:jc w:val="left"/>
        <w:rPr>
          <w:rFonts w:ascii="仿宋_GB2312" w:eastAsia="仿宋_GB2312" w:hAnsi="仿宋"/>
          <w:color w:val="000000"/>
          <w:sz w:val="32"/>
          <w:szCs w:val="32"/>
        </w:rPr>
      </w:pPr>
      <w:bookmarkStart w:id="0" w:name="_GoBack"/>
      <w:bookmarkEnd w:id="0"/>
    </w:p>
    <w:p w:rsidR="00CD34BC" w:rsidRDefault="00274732">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w:t>
      </w:r>
      <w:r>
        <w:rPr>
          <w:rFonts w:ascii="仿宋_GB2312" w:eastAsia="仿宋_GB2312" w:hAnsi="仿宋" w:hint="eastAsia"/>
          <w:color w:val="000000"/>
          <w:sz w:val="32"/>
          <w:szCs w:val="32"/>
        </w:rPr>
        <w:t>局</w:t>
      </w:r>
    </w:p>
    <w:p w:rsidR="00CD34BC" w:rsidRDefault="00274732">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12</w:t>
      </w:r>
      <w:r>
        <w:rPr>
          <w:rFonts w:ascii="仿宋_GB2312" w:eastAsia="仿宋_GB2312" w:hAnsi="仿宋" w:hint="eastAsia"/>
          <w:color w:val="000000"/>
          <w:sz w:val="32"/>
          <w:szCs w:val="32"/>
        </w:rPr>
        <w:t>日</w:t>
      </w:r>
    </w:p>
    <w:sectPr w:rsidR="00CD34BC">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732" w:rsidRDefault="00274732">
      <w:r>
        <w:separator/>
      </w:r>
    </w:p>
  </w:endnote>
  <w:endnote w:type="continuationSeparator" w:id="0">
    <w:p w:rsidR="00274732" w:rsidRDefault="0027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BC" w:rsidRDefault="00274732">
    <w:pPr>
      <w:pStyle w:val="a4"/>
      <w:jc w:val="center"/>
    </w:pPr>
    <w:r>
      <w:fldChar w:fldCharType="begin"/>
    </w:r>
    <w:r>
      <w:instrText xml:space="preserve"> PAGE   \* MERGEFORMAT </w:instrText>
    </w:r>
    <w:r>
      <w:fldChar w:fldCharType="separate"/>
    </w:r>
    <w:r w:rsidR="00BC6E74" w:rsidRPr="00BC6E74">
      <w:rPr>
        <w:noProof/>
        <w:lang w:val="zh-CN"/>
      </w:rPr>
      <w:t>2</w:t>
    </w:r>
    <w:r>
      <w:fldChar w:fldCharType="end"/>
    </w:r>
  </w:p>
  <w:p w:rsidR="00CD34BC" w:rsidRDefault="00CD34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732" w:rsidRDefault="00274732">
      <w:r>
        <w:separator/>
      </w:r>
    </w:p>
  </w:footnote>
  <w:footnote w:type="continuationSeparator" w:id="0">
    <w:p w:rsidR="00274732" w:rsidRDefault="00274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74732"/>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C6E74"/>
    <w:rsid w:val="00BE41F6"/>
    <w:rsid w:val="00BE7618"/>
    <w:rsid w:val="00C04697"/>
    <w:rsid w:val="00C14EA2"/>
    <w:rsid w:val="00C246CE"/>
    <w:rsid w:val="00C95BD1"/>
    <w:rsid w:val="00CA2BB4"/>
    <w:rsid w:val="00CC717F"/>
    <w:rsid w:val="00CC772B"/>
    <w:rsid w:val="00CD2CC1"/>
    <w:rsid w:val="00CD34BC"/>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AA45F1"/>
    <w:rsid w:val="02D326C9"/>
    <w:rsid w:val="040A4E45"/>
    <w:rsid w:val="05616B78"/>
    <w:rsid w:val="08B04283"/>
    <w:rsid w:val="09D92046"/>
    <w:rsid w:val="0D7774E5"/>
    <w:rsid w:val="146B4047"/>
    <w:rsid w:val="15213FFD"/>
    <w:rsid w:val="155112B2"/>
    <w:rsid w:val="186E3A00"/>
    <w:rsid w:val="194C74AE"/>
    <w:rsid w:val="196575D7"/>
    <w:rsid w:val="1CCC4F47"/>
    <w:rsid w:val="1D861EDE"/>
    <w:rsid w:val="20B63F6D"/>
    <w:rsid w:val="2593324A"/>
    <w:rsid w:val="29CD0CE3"/>
    <w:rsid w:val="2D7B45CB"/>
    <w:rsid w:val="363F2197"/>
    <w:rsid w:val="36DA769B"/>
    <w:rsid w:val="3AF311D3"/>
    <w:rsid w:val="3C2D2B9F"/>
    <w:rsid w:val="3C9E7DD5"/>
    <w:rsid w:val="3E123949"/>
    <w:rsid w:val="407324F6"/>
    <w:rsid w:val="42994B23"/>
    <w:rsid w:val="43ED184B"/>
    <w:rsid w:val="4C667968"/>
    <w:rsid w:val="4C827694"/>
    <w:rsid w:val="4D2A27EC"/>
    <w:rsid w:val="4F122A03"/>
    <w:rsid w:val="50987A5C"/>
    <w:rsid w:val="529E2848"/>
    <w:rsid w:val="52D64064"/>
    <w:rsid w:val="538C1DC7"/>
    <w:rsid w:val="53AC3999"/>
    <w:rsid w:val="53F74866"/>
    <w:rsid w:val="5D0C6103"/>
    <w:rsid w:val="60C121A6"/>
    <w:rsid w:val="615E28EC"/>
    <w:rsid w:val="616945BC"/>
    <w:rsid w:val="67CA70E2"/>
    <w:rsid w:val="6B866AF7"/>
    <w:rsid w:val="6B8B1BAD"/>
    <w:rsid w:val="702E18B2"/>
    <w:rsid w:val="70AA2405"/>
    <w:rsid w:val="72414600"/>
    <w:rsid w:val="73091B9C"/>
    <w:rsid w:val="734E2D80"/>
    <w:rsid w:val="73A816F0"/>
    <w:rsid w:val="74FC0DD2"/>
    <w:rsid w:val="795500AB"/>
    <w:rsid w:val="79BF1A6D"/>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1166</Characters>
  <Application>Microsoft Office Word</Application>
  <DocSecurity>0</DocSecurity>
  <Lines>9</Lines>
  <Paragraphs>2</Paragraphs>
  <ScaleCrop>false</ScaleCrop>
  <Company>其他</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2022-08-11T01:01:00Z</cp:lastPrinted>
  <dcterms:created xsi:type="dcterms:W3CDTF">2022-06-16T01:50:00Z</dcterms:created>
  <dcterms:modified xsi:type="dcterms:W3CDTF">2025-12-04T02:51:00Z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FDCD593DE2634DCCA4C9C29DDD10CCCA</vt:lpwstr>
  </property>
</Properties>
</file>