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D1208">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31E0AAEF">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618325FD">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29B22A90">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50CEAD95">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23</w:t>
      </w:r>
      <w:r>
        <w:rPr>
          <w:rFonts w:hint="eastAsia" w:ascii="仿宋_GB2312" w:hAnsi="仿宋" w:eastAsia="仿宋_GB2312"/>
          <w:color w:val="000000"/>
          <w:sz w:val="32"/>
          <w:szCs w:val="32"/>
          <w:highlight w:val="none"/>
        </w:rPr>
        <w:t>号</w:t>
      </w:r>
    </w:p>
    <w:p w14:paraId="357337B9">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12C8E808">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cs="Times New Roman"/>
          <w:sz w:val="32"/>
          <w:szCs w:val="32"/>
          <w:highlight w:val="none"/>
          <w:lang w:eastAsia="zh-CN"/>
        </w:rPr>
        <w:t>江门市泰坦尼照明电器有限公司</w:t>
      </w:r>
    </w:p>
    <w:p w14:paraId="262DF463">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法定代表人：陈以利</w:t>
      </w:r>
    </w:p>
    <w:p w14:paraId="30960648">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rPr>
          <w:rFonts w:hint="default"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914407046633617394</w:t>
      </w:r>
    </w:p>
    <w:p w14:paraId="3DC7289E">
      <w:pPr>
        <w:keepNext w:val="0"/>
        <w:keepLines w:val="0"/>
        <w:pageBreakBefore w:val="0"/>
        <w:widowControl/>
        <w:suppressLineNumbers w:val="0"/>
        <w:kinsoku/>
        <w:wordWrap/>
        <w:overflowPunct/>
        <w:topLinePunct w:val="0"/>
        <w:autoSpaceDE/>
        <w:autoSpaceDN/>
        <w:bidi w:val="0"/>
        <w:spacing w:line="578" w:lineRule="exact"/>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住所：江门市高新区14号地彩虹路57号1、2幢</w:t>
      </w:r>
    </w:p>
    <w:p w14:paraId="6EB3DF6E">
      <w:pPr>
        <w:keepNext w:val="0"/>
        <w:keepLines w:val="0"/>
        <w:pageBreakBefore w:val="0"/>
        <w:widowControl w:val="0"/>
        <w:kinsoku/>
        <w:wordWrap/>
        <w:overflowPunct/>
        <w:topLinePunct w:val="0"/>
        <w:autoSpaceDE/>
        <w:autoSpaceDN/>
        <w:bidi w:val="0"/>
        <w:spacing w:line="578"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10326688">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2025年3月19日，我局执法人员对你单位位于江门市江海区连海路298号的阳极氧化车间进行现场检查，你单位阳极氧化车间正在生产</w:t>
      </w:r>
      <w:r>
        <w:rPr>
          <w:rFonts w:hint="eastAsia" w:ascii="仿宋_GB2312" w:hAnsi="仿宋" w:eastAsia="仿宋_GB2312" w:cs="Times New Roman"/>
          <w:sz w:val="32"/>
          <w:szCs w:val="32"/>
          <w:highlight w:val="none"/>
          <w:lang w:eastAsia="zh-CN"/>
        </w:rPr>
        <w:t>。经调查</w:t>
      </w:r>
      <w:r>
        <w:rPr>
          <w:rFonts w:hint="eastAsia" w:ascii="仿宋_GB2312" w:hAnsi="仿宋" w:eastAsia="仿宋_GB2312" w:cs="Times New Roman"/>
          <w:sz w:val="32"/>
          <w:szCs w:val="32"/>
          <w:highlight w:val="none"/>
          <w:lang w:val="en-US" w:eastAsia="zh-CN"/>
        </w:rPr>
        <w:t>，你单位将原位于江门市高新区14号地彩虹路57号1、2幢的阳极氧化车间迁建至江门市江海区连海路298号，并新增生产设备。迁建后的建设项目（主要生产设备：</w:t>
      </w:r>
      <w:r>
        <w:rPr>
          <w:rFonts w:hint="eastAsia" w:ascii="仿宋_GB2312" w:hAnsi="仿宋" w:eastAsia="仿宋_GB2312" w:cs="Times New Roman"/>
          <w:sz w:val="32"/>
          <w:szCs w:val="32"/>
          <w:highlight w:val="none"/>
          <w:lang w:eastAsia="zh-CN"/>
        </w:rPr>
        <w:t>自动化阳极氧化生产线</w:t>
      </w:r>
      <w:r>
        <w:rPr>
          <w:rFonts w:hint="eastAsia" w:ascii="仿宋_GB2312" w:hAnsi="仿宋" w:eastAsia="仿宋_GB2312" w:cs="Times New Roman"/>
          <w:sz w:val="32"/>
          <w:szCs w:val="32"/>
          <w:highlight w:val="none"/>
          <w:lang w:val="en-US" w:eastAsia="zh-CN"/>
        </w:rPr>
        <w:t>1条、手动阳极氧化生产线1条、喷砂机11台</w:t>
      </w:r>
      <w:r>
        <w:rPr>
          <w:rFonts w:hint="eastAsia" w:ascii="仿宋_GB2312" w:hAnsi="仿宋" w:eastAsia="仿宋_GB2312" w:cs="Times New Roman"/>
          <w:sz w:val="32"/>
          <w:szCs w:val="32"/>
          <w:highlight w:val="none"/>
          <w:lang w:eastAsia="zh-CN"/>
        </w:rPr>
        <w:t>）于</w:t>
      </w:r>
      <w:r>
        <w:rPr>
          <w:rFonts w:hint="eastAsia" w:ascii="仿宋_GB2312" w:hAnsi="仿宋" w:eastAsia="仿宋_GB2312" w:cs="Times New Roman"/>
          <w:sz w:val="32"/>
          <w:szCs w:val="32"/>
          <w:highlight w:val="none"/>
          <w:lang w:val="en-US" w:eastAsia="zh-CN"/>
        </w:rPr>
        <w:t>2025年1月开工建设，2025年3月建成投产。经核实，你单位的建设项目属于阳极氧化生产工艺，根据</w:t>
      </w:r>
      <w:r>
        <w:rPr>
          <w:rFonts w:hint="eastAsia" w:ascii="仿宋_GB2312" w:hAnsi="仿宋" w:eastAsia="仿宋_GB2312" w:cs="Times New Roman"/>
          <w:sz w:val="32"/>
          <w:szCs w:val="32"/>
          <w:highlight w:val="none"/>
        </w:rPr>
        <w:t>《建设项目环境影响评价分类管理名录》（2021年版）</w:t>
      </w:r>
      <w:r>
        <w:rPr>
          <w:rFonts w:hint="eastAsia" w:ascii="仿宋_GB2312" w:hAnsi="仿宋" w:eastAsia="仿宋_GB2312" w:cs="Times New Roman"/>
          <w:sz w:val="32"/>
          <w:szCs w:val="32"/>
          <w:highlight w:val="none"/>
          <w:lang w:eastAsia="zh-CN"/>
        </w:rPr>
        <w:t>规定，应参照</w:t>
      </w:r>
      <w:r>
        <w:rPr>
          <w:rFonts w:hint="eastAsia" w:ascii="仿宋_GB2312" w:hAnsi="仿宋" w:eastAsia="仿宋_GB2312" w:cs="Times New Roman"/>
          <w:sz w:val="32"/>
          <w:szCs w:val="32"/>
          <w:highlight w:val="none"/>
        </w:rPr>
        <w:t>第</w:t>
      </w:r>
      <w:r>
        <w:rPr>
          <w:rFonts w:hint="eastAsia" w:ascii="仿宋_GB2312" w:hAnsi="仿宋" w:eastAsia="仿宋_GB2312" w:cs="Times New Roman"/>
          <w:sz w:val="32"/>
          <w:szCs w:val="32"/>
          <w:highlight w:val="none"/>
          <w:lang w:eastAsia="zh-CN"/>
        </w:rPr>
        <w:t>三十</w:t>
      </w:r>
      <w:r>
        <w:rPr>
          <w:rFonts w:hint="eastAsia" w:ascii="仿宋_GB2312" w:hAnsi="仿宋" w:eastAsia="仿宋_GB2312" w:cs="Times New Roman"/>
          <w:sz w:val="32"/>
          <w:szCs w:val="32"/>
          <w:highlight w:val="none"/>
        </w:rPr>
        <w:t>项</w:t>
      </w:r>
      <w:r>
        <w:rPr>
          <w:rFonts w:hint="eastAsia" w:ascii="仿宋_GB2312" w:hAnsi="仿宋" w:eastAsia="仿宋_GB2312" w:cs="Times New Roman"/>
          <w:sz w:val="32"/>
          <w:szCs w:val="32"/>
          <w:highlight w:val="none"/>
          <w:lang w:eastAsia="zh-CN"/>
        </w:rPr>
        <w:t>金属制品业</w:t>
      </w:r>
      <w:r>
        <w:rPr>
          <w:rFonts w:hint="eastAsia" w:ascii="仿宋_GB2312" w:hAnsi="仿宋" w:eastAsia="仿宋_GB2312" w:cs="Times New Roman"/>
          <w:sz w:val="32"/>
          <w:szCs w:val="32"/>
          <w:highlight w:val="none"/>
          <w:lang w:val="en-US" w:eastAsia="zh-CN"/>
        </w:rPr>
        <w:t>33</w:t>
      </w:r>
      <w:r>
        <w:rPr>
          <w:rFonts w:hint="eastAsia" w:ascii="仿宋_GB2312" w:hAnsi="仿宋" w:eastAsia="仿宋_GB2312" w:cs="Times New Roman"/>
          <w:sz w:val="32"/>
          <w:szCs w:val="32"/>
          <w:highlight w:val="none"/>
        </w:rPr>
        <w:t>中“</w:t>
      </w:r>
      <w:r>
        <w:rPr>
          <w:rFonts w:hint="eastAsia" w:ascii="仿宋_GB2312" w:hAnsi="仿宋" w:eastAsia="仿宋_GB2312" w:cs="Times New Roman"/>
          <w:sz w:val="32"/>
          <w:szCs w:val="32"/>
          <w:highlight w:val="none"/>
          <w:lang w:eastAsia="zh-CN"/>
        </w:rPr>
        <w:t>金属表面处理及热处理加工</w:t>
      </w:r>
      <w:r>
        <w:rPr>
          <w:rFonts w:hint="eastAsia" w:ascii="仿宋_GB2312" w:hAnsi="仿宋" w:eastAsia="仿宋_GB2312" w:cs="Times New Roman"/>
          <w:sz w:val="32"/>
          <w:szCs w:val="32"/>
          <w:highlight w:val="none"/>
        </w:rPr>
        <w:t>”的“</w:t>
      </w:r>
      <w:r>
        <w:rPr>
          <w:rFonts w:hint="eastAsia" w:ascii="仿宋_GB2312" w:hAnsi="仿宋" w:eastAsia="仿宋_GB2312" w:cs="Times New Roman"/>
          <w:sz w:val="32"/>
          <w:szCs w:val="32"/>
          <w:highlight w:val="none"/>
          <w:lang w:eastAsia="zh-CN"/>
        </w:rPr>
        <w:t>有电镀工艺的；</w:t>
      </w:r>
      <w:r>
        <w:rPr>
          <w:rFonts w:hint="eastAsia" w:ascii="仿宋_GB2312" w:hAnsi="仿宋" w:eastAsia="仿宋_GB2312" w:cs="Times New Roman"/>
          <w:sz w:val="32"/>
          <w:szCs w:val="32"/>
          <w:highlight w:val="none"/>
        </w:rPr>
        <w:t>”类别，编制环境影响报告</w:t>
      </w:r>
      <w:r>
        <w:rPr>
          <w:rFonts w:hint="eastAsia" w:ascii="仿宋_GB2312" w:hAnsi="仿宋" w:eastAsia="仿宋_GB2312" w:cs="Times New Roman"/>
          <w:sz w:val="32"/>
          <w:szCs w:val="32"/>
          <w:highlight w:val="none"/>
          <w:lang w:eastAsia="zh-CN"/>
        </w:rPr>
        <w:t>书。现场检查时，你单位未能提供该建设项目环境影响评价文件审批材料，</w:t>
      </w:r>
      <w:r>
        <w:rPr>
          <w:rFonts w:hint="eastAsia" w:ascii="仿宋_GB2312" w:hAnsi="仿宋" w:eastAsia="仿宋_GB2312" w:cs="Times New Roman"/>
          <w:sz w:val="32"/>
          <w:szCs w:val="32"/>
        </w:rPr>
        <w:t>存在未依法报批建设项目环境影响报告</w:t>
      </w:r>
      <w:r>
        <w:rPr>
          <w:rFonts w:hint="eastAsia" w:ascii="仿宋_GB2312" w:hAnsi="仿宋" w:eastAsia="仿宋_GB2312" w:cs="Times New Roman"/>
          <w:sz w:val="32"/>
          <w:szCs w:val="32"/>
          <w:lang w:eastAsia="zh-CN"/>
        </w:rPr>
        <w:t>书</w:t>
      </w:r>
      <w:r>
        <w:rPr>
          <w:rFonts w:hint="eastAsia" w:ascii="仿宋_GB2312" w:hAnsi="仿宋" w:eastAsia="仿宋_GB2312" w:cs="Times New Roman"/>
          <w:sz w:val="32"/>
          <w:szCs w:val="32"/>
        </w:rPr>
        <w:t>，擅自开工建设的违法行为</w:t>
      </w:r>
      <w:r>
        <w:rPr>
          <w:rFonts w:hint="eastAsia" w:ascii="仿宋_GB2312" w:hAnsi="仿宋" w:eastAsia="仿宋_GB2312" w:cs="Times New Roman"/>
          <w:sz w:val="32"/>
          <w:szCs w:val="32"/>
          <w:lang w:eastAsia="zh-CN"/>
        </w:rPr>
        <w:t>。</w:t>
      </w:r>
    </w:p>
    <w:p w14:paraId="47188CD0">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sz w:val="32"/>
          <w:szCs w:val="32"/>
        </w:rPr>
        <w:t>经核算</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你单位</w:t>
      </w:r>
      <w:r>
        <w:rPr>
          <w:rFonts w:hint="eastAsia" w:ascii="仿宋_GB2312" w:hAnsi="仿宋" w:eastAsia="仿宋_GB2312" w:cs="Times New Roman"/>
          <w:sz w:val="32"/>
          <w:szCs w:val="32"/>
          <w:highlight w:val="none"/>
          <w:lang w:val="en-US" w:eastAsia="zh-CN"/>
        </w:rPr>
        <w:t>阳极氧化车间</w:t>
      </w:r>
      <w:r>
        <w:rPr>
          <w:rFonts w:hint="eastAsia" w:ascii="仿宋_GB2312" w:hAnsi="仿宋" w:eastAsia="仿宋_GB2312" w:cs="Times New Roman"/>
          <w:sz w:val="32"/>
          <w:szCs w:val="32"/>
          <w:lang w:eastAsia="zh-CN"/>
        </w:rPr>
        <w:t>建设项目</w:t>
      </w:r>
      <w:r>
        <w:rPr>
          <w:rFonts w:hint="eastAsia" w:ascii="仿宋_GB2312" w:hAnsi="仿宋" w:eastAsia="仿宋_GB2312" w:cs="Times New Roman"/>
          <w:sz w:val="32"/>
          <w:szCs w:val="32"/>
        </w:rPr>
        <w:t>的投资总额为人民币</w:t>
      </w:r>
      <w:r>
        <w:rPr>
          <w:rFonts w:hint="eastAsia" w:ascii="仿宋_GB2312" w:hAnsi="仿宋" w:eastAsia="仿宋_GB2312" w:cs="Times New Roman"/>
          <w:sz w:val="32"/>
          <w:szCs w:val="32"/>
          <w:lang w:val="en-US" w:eastAsia="zh-CN"/>
        </w:rPr>
        <w:t>242.622</w:t>
      </w:r>
      <w:r>
        <w:rPr>
          <w:rFonts w:hint="eastAsia" w:ascii="仿宋_GB2312" w:hAnsi="仿宋" w:eastAsia="仿宋_GB2312" w:cs="Times New Roman"/>
          <w:sz w:val="32"/>
          <w:szCs w:val="32"/>
        </w:rPr>
        <w:t>万元。</w:t>
      </w:r>
    </w:p>
    <w:p w14:paraId="5EDB288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黑体" w:hAnsi="黑体" w:eastAsia="黑体"/>
          <w:b/>
          <w:sz w:val="32"/>
          <w:szCs w:val="32"/>
          <w:highlight w:val="none"/>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；你单位提供的营业执照、《江门市泰坦尼照明电器有限公司新建年产灯具</w:t>
      </w:r>
      <w:r>
        <w:rPr>
          <w:rFonts w:hint="eastAsia" w:ascii="仿宋_GB2312" w:hAnsi="仿宋" w:eastAsia="仿宋_GB2312" w:cs="Times New Roman"/>
          <w:sz w:val="32"/>
          <w:szCs w:val="32"/>
          <w:highlight w:val="none"/>
          <w:lang w:val="en-US" w:eastAsia="zh-CN"/>
        </w:rPr>
        <w:t>100万套、灯具配件100万件以及扩建表面加工线项目配套固体废物污染防治设施验收的函》（江海环验</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2019</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51</w:t>
      </w:r>
      <w:r>
        <w:rPr>
          <w:rFonts w:hint="eastAsia" w:ascii="仿宋_GB2312" w:hAnsi="仿宋" w:eastAsia="仿宋_GB2312"/>
          <w:color w:val="000000"/>
          <w:sz w:val="32"/>
          <w:szCs w:val="32"/>
        </w:rPr>
        <w:t>号</w:t>
      </w:r>
      <w:r>
        <w:rPr>
          <w:rFonts w:hint="eastAsia" w:ascii="仿宋_GB2312" w:hAnsi="仿宋" w:eastAsia="仿宋_GB2312" w:cs="Times New Roman"/>
          <w:sz w:val="32"/>
          <w:szCs w:val="32"/>
          <w:highlight w:val="none"/>
          <w:lang w:val="en-US" w:eastAsia="zh-CN"/>
        </w:rPr>
        <w:t>）、《关于江门市泰坦尼照明电器有限公司扩建项目环境影响报告表的批复》（江环海</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2010</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26</w:t>
      </w:r>
      <w:r>
        <w:rPr>
          <w:rFonts w:hint="eastAsia" w:ascii="仿宋_GB2312" w:hAnsi="仿宋" w:eastAsia="仿宋_GB2312"/>
          <w:color w:val="000000"/>
          <w:sz w:val="32"/>
          <w:szCs w:val="32"/>
        </w:rPr>
        <w:t>号</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eastAsia="zh-CN"/>
        </w:rPr>
        <w:t>、厂房租赁合同、全自动阳极氧化线报价清单、采购申请单、账户交易明细、废水站项目（设备部分）</w:t>
      </w:r>
      <w:r>
        <w:rPr>
          <w:rFonts w:hint="eastAsia" w:ascii="仿宋_GB2312" w:hAnsi="仿宋" w:eastAsia="仿宋_GB2312" w:cs="Times New Roman"/>
          <w:sz w:val="32"/>
          <w:szCs w:val="32"/>
          <w:highlight w:val="none"/>
          <w:lang w:val="en-US" w:eastAsia="zh-CN"/>
        </w:rPr>
        <w:t>70T/d工程量清单预算表、法定代表人和</w:t>
      </w:r>
      <w:r>
        <w:rPr>
          <w:rFonts w:hint="eastAsia" w:ascii="仿宋_GB2312" w:hAnsi="仿宋" w:eastAsia="仿宋_GB2312" w:cs="Times New Roman"/>
          <w:sz w:val="32"/>
          <w:szCs w:val="32"/>
          <w:highlight w:val="none"/>
          <w:lang w:eastAsia="zh-CN"/>
        </w:rPr>
        <w:t>生产经理身份证</w:t>
      </w:r>
      <w:r>
        <w:rPr>
          <w:rFonts w:hint="eastAsia" w:ascii="仿宋_GB2312" w:hAnsi="仿宋" w:eastAsia="仿宋_GB2312" w:cs="Times New Roman"/>
          <w:sz w:val="32"/>
          <w:szCs w:val="32"/>
          <w:highlight w:val="none"/>
          <w:lang w:val="en-US" w:eastAsia="zh-CN"/>
        </w:rPr>
        <w:t>的</w:t>
      </w:r>
      <w:r>
        <w:rPr>
          <w:rFonts w:hint="eastAsia" w:ascii="仿宋_GB2312" w:hAnsi="仿宋" w:eastAsia="仿宋_GB2312" w:cs="Times New Roman"/>
          <w:sz w:val="32"/>
          <w:szCs w:val="32"/>
          <w:highlight w:val="none"/>
          <w:lang w:eastAsia="zh-CN"/>
        </w:rPr>
        <w:t>复印件，水电费收款通知单、</w:t>
      </w:r>
      <w:r>
        <w:rPr>
          <w:rFonts w:hint="eastAsia" w:ascii="仿宋_GB2312" w:hAnsi="仿宋" w:eastAsia="仿宋_GB2312" w:cs="Times New Roman"/>
          <w:sz w:val="32"/>
          <w:szCs w:val="32"/>
          <w:highlight w:val="none"/>
          <w:lang w:val="en-US" w:eastAsia="zh-CN"/>
        </w:rPr>
        <w:t>生产进度表、生产计划、</w:t>
      </w:r>
      <w:r>
        <w:rPr>
          <w:rFonts w:hint="eastAsia" w:ascii="仿宋_GB2312" w:hAnsi="仿宋" w:eastAsia="仿宋_GB2312" w:cs="Times New Roman"/>
          <w:sz w:val="32"/>
          <w:szCs w:val="32"/>
          <w:highlight w:val="none"/>
          <w:lang w:eastAsia="zh-CN"/>
        </w:rPr>
        <w:t>证明、授权委托书、</w:t>
      </w:r>
      <w:r>
        <w:rPr>
          <w:rFonts w:hint="eastAsia" w:ascii="仿宋_GB2312" w:hAnsi="仿宋" w:eastAsia="仿宋_GB2312" w:cs="Times New Roman"/>
          <w:sz w:val="32"/>
          <w:szCs w:val="32"/>
          <w:highlight w:val="none"/>
          <w:lang w:val="en-US" w:eastAsia="zh-CN"/>
        </w:rPr>
        <w:t>送达地址确认书等为证。</w:t>
      </w:r>
      <w:r>
        <w:rPr>
          <w:rFonts w:hint="eastAsia" w:ascii="黑体" w:hAnsi="黑体" w:eastAsia="黑体"/>
          <w:b/>
          <w:sz w:val="32"/>
          <w:szCs w:val="32"/>
          <w:highlight w:val="none"/>
        </w:rPr>
        <w:t xml:space="preserve"> </w:t>
      </w:r>
    </w:p>
    <w:p w14:paraId="5734F822">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 w:hAnsi="仿宋" w:eastAsia="仿宋" w:cs="仿宋"/>
          <w:i w:val="0"/>
          <w:iCs w:val="0"/>
          <w:caps w:val="0"/>
          <w:spacing w:val="0"/>
          <w:kern w:val="0"/>
          <w:sz w:val="31"/>
          <w:szCs w:val="31"/>
          <w:shd w:val="clear" w:color="auto" w:fill="FFFFFF"/>
          <w:lang w:val="en-US" w:eastAsia="zh-CN" w:bidi="ar"/>
        </w:rPr>
      </w:pPr>
      <w:r>
        <w:rPr>
          <w:rFonts w:hint="eastAsia" w:ascii="仿宋_GB2312" w:hAnsi="仿宋" w:eastAsia="仿宋_GB2312" w:cs="Times New Roman"/>
          <w:sz w:val="32"/>
          <w:szCs w:val="32"/>
          <w:highlight w:val="none"/>
          <w:lang w:eastAsia="zh-CN"/>
        </w:rPr>
        <w:t>你单位的上述行为，违反了</w:t>
      </w:r>
      <w:r>
        <w:rPr>
          <w:rFonts w:hint="eastAsia" w:ascii="仿宋_GB2312" w:hAnsi="仿宋" w:eastAsia="仿宋_GB2312" w:cs="Times New Roman"/>
          <w:sz w:val="32"/>
          <w:szCs w:val="32"/>
        </w:rPr>
        <w:t>《中华人民共和国环境影响评价法》</w:t>
      </w:r>
      <w:r>
        <w:rPr>
          <w:rFonts w:hint="eastAsia" w:ascii="仿宋_GB2312" w:hAnsi="仿宋" w:eastAsia="仿宋_GB2312" w:cs="Times New Roman"/>
          <w:sz w:val="32"/>
          <w:szCs w:val="32"/>
          <w:highlight w:val="none"/>
          <w:lang w:eastAsia="zh-CN"/>
        </w:rPr>
        <w:t>第二十五条“</w:t>
      </w:r>
      <w:r>
        <w:rPr>
          <w:rFonts w:ascii="仿宋" w:hAnsi="仿宋" w:eastAsia="仿宋" w:cs="仿宋"/>
          <w:i w:val="0"/>
          <w:iCs w:val="0"/>
          <w:caps w:val="0"/>
          <w:spacing w:val="0"/>
          <w:kern w:val="0"/>
          <w:sz w:val="31"/>
          <w:szCs w:val="31"/>
          <w:shd w:val="clear" w:color="auto" w:fill="FFFFFF"/>
          <w:lang w:val="en-US" w:eastAsia="zh-CN" w:bidi="ar"/>
        </w:rPr>
        <w:t>建</w:t>
      </w:r>
      <w:r>
        <w:rPr>
          <w:rFonts w:hint="default" w:ascii="仿宋" w:hAnsi="仿宋" w:eastAsia="仿宋" w:cs="仿宋"/>
          <w:i w:val="0"/>
          <w:iCs w:val="0"/>
          <w:caps w:val="0"/>
          <w:spacing w:val="0"/>
          <w:kern w:val="0"/>
          <w:sz w:val="31"/>
          <w:szCs w:val="31"/>
          <w:shd w:val="clear" w:color="auto" w:fill="FFFFFF"/>
          <w:lang w:val="en-US" w:eastAsia="zh-CN" w:bidi="ar"/>
        </w:rPr>
        <w:t>设项目的环境影响评价文件未依法经审批</w:t>
      </w:r>
      <w:r>
        <w:rPr>
          <w:rFonts w:hint="eastAsia" w:ascii="仿宋_GB2312" w:hAnsi="仿宋" w:eastAsia="仿宋_GB2312" w:cs="Times New Roman"/>
          <w:sz w:val="32"/>
          <w:szCs w:val="32"/>
          <w:highlight w:val="none"/>
          <w:lang w:val="en-US" w:eastAsia="zh-CN"/>
        </w:rPr>
        <w:t>部门审查或者审查后未予批准的，建设单位不得开工建设。</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2025年5月28日向你单位直接送达了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w:t>
      </w:r>
      <w:r>
        <w:rPr>
          <w:rFonts w:hint="eastAsia" w:ascii="仿宋_GB2312" w:hAnsi="仿宋" w:eastAsia="仿宋_GB2312"/>
          <w:color w:val="auto"/>
          <w:sz w:val="32"/>
          <w:szCs w:val="32"/>
          <w:highlight w:val="none"/>
          <w:lang w:val="en-US" w:eastAsia="zh-CN"/>
        </w:rPr>
        <w:t>2025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15</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4.85244万元，并告知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单位享有</w:t>
      </w:r>
      <w:r>
        <w:rPr>
          <w:rFonts w:hint="eastAsia" w:ascii="仿宋_GB2312" w:hAnsi="仿宋" w:eastAsia="仿宋_GB2312"/>
          <w:color w:val="auto"/>
          <w:sz w:val="32"/>
          <w:szCs w:val="32"/>
          <w:highlight w:val="none"/>
        </w:rPr>
        <w:t>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w:t>
      </w:r>
      <w:r>
        <w:rPr>
          <w:rFonts w:hint="eastAsia" w:ascii="仿宋" w:hAnsi="仿宋" w:eastAsia="仿宋" w:cs="仿宋"/>
          <w:i w:val="0"/>
          <w:iCs w:val="0"/>
          <w:caps w:val="0"/>
          <w:spacing w:val="0"/>
          <w:kern w:val="0"/>
          <w:sz w:val="31"/>
          <w:szCs w:val="31"/>
          <w:shd w:val="clear" w:color="auto" w:fill="FFFFFF"/>
          <w:lang w:val="en-US" w:eastAsia="zh-CN" w:bidi="ar"/>
        </w:rPr>
        <w:t>辩的权利。你单位在法定期限内未向我局申请公开道歉、承诺守法，亦未向我局提出陈述、申辩意见。</w:t>
      </w:r>
    </w:p>
    <w:p w14:paraId="7FC1C0F1">
      <w:pPr>
        <w:keepNext w:val="0"/>
        <w:keepLines w:val="0"/>
        <w:pageBreakBefore w:val="0"/>
        <w:widowControl w:val="0"/>
        <w:kinsoku/>
        <w:wordWrap/>
        <w:overflowPunct/>
        <w:topLinePunct w:val="0"/>
        <w:autoSpaceDE/>
        <w:autoSpaceDN/>
        <w:bidi w:val="0"/>
        <w:spacing w:line="578" w:lineRule="exact"/>
        <w:ind w:firstLine="620" w:firstLineChars="200"/>
        <w:jc w:val="both"/>
        <w:textAlignment w:val="auto"/>
        <w:rPr>
          <w:rFonts w:hint="eastAsia" w:ascii="仿宋" w:hAnsi="仿宋" w:eastAsia="仿宋_GB2312" w:cs="仿宋"/>
          <w:i w:val="0"/>
          <w:iCs w:val="0"/>
          <w:caps w:val="0"/>
          <w:color w:val="0000FF"/>
          <w:spacing w:val="0"/>
          <w:kern w:val="0"/>
          <w:sz w:val="31"/>
          <w:szCs w:val="31"/>
          <w:shd w:val="clear" w:color="auto" w:fill="FFFFFF"/>
          <w:lang w:val="en-US" w:eastAsia="zh-CN" w:bidi="ar"/>
        </w:rPr>
      </w:pPr>
      <w:r>
        <w:rPr>
          <w:rFonts w:hint="eastAsia" w:ascii="仿宋" w:hAnsi="仿宋" w:eastAsia="仿宋" w:cs="仿宋"/>
          <w:i w:val="0"/>
          <w:iCs w:val="0"/>
          <w:caps w:val="0"/>
          <w:color w:val="auto"/>
          <w:spacing w:val="0"/>
          <w:kern w:val="0"/>
          <w:sz w:val="31"/>
          <w:szCs w:val="31"/>
          <w:shd w:val="clear" w:color="auto" w:fill="FFFFFF"/>
          <w:lang w:val="en-US" w:eastAsia="zh-CN" w:bidi="ar"/>
        </w:rPr>
        <w:t>另查，你单位于2025年5月21日主动向我局申报环境影响评价报告书，我局于2025年6月12日作出同意的批复。你单位已改正</w:t>
      </w:r>
      <w:r>
        <w:rPr>
          <w:rFonts w:hint="eastAsia" w:ascii="仿宋_GB2312" w:hAnsi="仿宋" w:eastAsia="仿宋_GB2312" w:cs="Times New Roman"/>
          <w:color w:val="auto"/>
          <w:sz w:val="32"/>
          <w:szCs w:val="32"/>
        </w:rPr>
        <w:t>违法行为</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sz w:val="32"/>
          <w:szCs w:val="32"/>
          <w:highlight w:val="none"/>
          <w:lang w:val="en-US" w:eastAsia="zh-CN"/>
        </w:rPr>
        <w:t>符合《江门市实施&lt;广东省生态环境行政处罚自由裁量权规定&gt;细则》第七条第二项第2目“2.主动改正或者及时中止违法行为的（-2.0）”裁量标准的规定，我局决定将该从轻处罚的情节纳入处罚金额的计算。经核算，罚款金额为4.367196万元{</w:t>
      </w:r>
      <w:r>
        <w:rPr>
          <w:rFonts w:hint="eastAsia" w:ascii="仿宋_GB2312" w:hAnsi="仿宋" w:eastAsia="仿宋_GB2312" w:cs="Times New Roman"/>
          <w:sz w:val="32"/>
          <w:szCs w:val="32"/>
          <w:highlight w:val="none"/>
          <w:lang w:eastAsia="zh-CN"/>
        </w:rPr>
        <w:t>罚款金额</w:t>
      </w:r>
      <w:r>
        <w:rPr>
          <w:rFonts w:hint="eastAsia" w:ascii="仿宋_GB2312" w:hAnsi="仿宋" w:eastAsia="仿宋_GB2312" w:cs="Times New Roman"/>
          <w:sz w:val="32"/>
          <w:szCs w:val="32"/>
          <w:highlight w:val="none"/>
          <w:lang w:val="en-US" w:eastAsia="zh-CN"/>
        </w:rPr>
        <w:t>4.367196万元=</w:t>
      </w:r>
      <w:r>
        <w:rPr>
          <w:rFonts w:hint="eastAsia" w:ascii="仿宋_GB2312" w:hAnsi="仿宋" w:eastAsia="仿宋_GB2312" w:cs="Times New Roman"/>
          <w:sz w:val="32"/>
          <w:szCs w:val="32"/>
          <w:highlight w:val="none"/>
        </w:rPr>
        <w:t>初步罚款金额</w:t>
      </w:r>
      <w:r>
        <w:rPr>
          <w:rFonts w:hint="eastAsia" w:ascii="仿宋_GB2312" w:hAnsi="仿宋" w:eastAsia="仿宋_GB2312" w:cs="Times New Roman"/>
          <w:sz w:val="32"/>
          <w:szCs w:val="32"/>
          <w:highlight w:val="none"/>
          <w:lang w:val="en-US" w:eastAsia="zh-CN"/>
        </w:rPr>
        <w:t>4.85244</w:t>
      </w:r>
      <w:r>
        <w:rPr>
          <w:rFonts w:hint="eastAsia" w:ascii="仿宋_GB2312" w:hAnsi="仿宋" w:eastAsia="仿宋_GB2312" w:cs="Times New Roman"/>
          <w:sz w:val="32"/>
          <w:szCs w:val="32"/>
          <w:highlight w:val="none"/>
        </w:rPr>
        <w:t>万元</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eastAsia="zh-CN"/>
        </w:rPr>
        <w:t>（裁量起点20%+项目环评文件类别报告书类，但未纳入排污许可证重点管理</w:t>
      </w:r>
      <w:r>
        <w:rPr>
          <w:rFonts w:hint="eastAsia" w:ascii="仿宋_GB2312" w:hAnsi="仿宋" w:eastAsia="仿宋_GB2312" w:cs="Times New Roman"/>
          <w:sz w:val="32"/>
          <w:szCs w:val="32"/>
          <w:highlight w:val="none"/>
          <w:lang w:val="en-US" w:eastAsia="zh-CN"/>
        </w:rPr>
        <w:t>5%+投入生产/使用阶段15%</w:t>
      </w:r>
      <w:r>
        <w:rPr>
          <w:rFonts w:hint="eastAsia" w:ascii="仿宋_GB2312" w:hAnsi="仿宋" w:eastAsia="仿宋_GB2312" w:cs="Times New Roman"/>
          <w:sz w:val="32"/>
          <w:szCs w:val="32"/>
          <w:highlight w:val="none"/>
          <w:lang w:eastAsia="zh-CN"/>
        </w:rPr>
        <w:t>）×建设项目总投资额</w:t>
      </w:r>
      <w:r>
        <w:rPr>
          <w:rFonts w:hint="eastAsia" w:ascii="仿宋_GB2312" w:hAnsi="仿宋" w:eastAsia="仿宋_GB2312" w:cs="Times New Roman"/>
          <w:sz w:val="32"/>
          <w:szCs w:val="32"/>
          <w:lang w:val="en-US" w:eastAsia="zh-CN"/>
        </w:rPr>
        <w:t>242.622</w:t>
      </w:r>
      <w:r>
        <w:rPr>
          <w:rFonts w:hint="eastAsia" w:ascii="仿宋_GB2312" w:hAnsi="仿宋" w:eastAsia="仿宋_GB2312" w:cs="Times New Roman"/>
          <w:sz w:val="32"/>
          <w:szCs w:val="32"/>
          <w:highlight w:val="none"/>
          <w:lang w:eastAsia="zh-CN"/>
        </w:rPr>
        <w:t>万元×</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lang w:eastAsia="zh-CN"/>
        </w:rPr>
        <w:t>]+初步罚款金额</w:t>
      </w:r>
      <w:r>
        <w:rPr>
          <w:rFonts w:hint="eastAsia" w:ascii="仿宋_GB2312" w:hAnsi="仿宋" w:eastAsia="仿宋_GB2312" w:cs="Times New Roman"/>
          <w:sz w:val="32"/>
          <w:szCs w:val="32"/>
          <w:highlight w:val="none"/>
          <w:lang w:val="en-US" w:eastAsia="zh-CN"/>
        </w:rPr>
        <w:t>4.85244</w:t>
      </w:r>
      <w:r>
        <w:rPr>
          <w:rFonts w:hint="eastAsia" w:ascii="仿宋_GB2312" w:hAnsi="仿宋" w:eastAsia="仿宋_GB2312" w:cs="Times New Roman"/>
          <w:sz w:val="32"/>
          <w:szCs w:val="32"/>
          <w:highlight w:val="none"/>
          <w:lang w:eastAsia="zh-CN"/>
        </w:rPr>
        <w:t>万元×5%×调整系数总和（</w:t>
      </w:r>
      <w:r>
        <w:rPr>
          <w:rFonts w:hint="eastAsia" w:ascii="仿宋_GB2312" w:hAnsi="仿宋" w:eastAsia="仿宋_GB2312" w:cs="Times New Roman"/>
          <w:sz w:val="32"/>
          <w:szCs w:val="32"/>
          <w:highlight w:val="none"/>
          <w:lang w:val="en-US" w:eastAsia="zh-CN"/>
        </w:rPr>
        <w:t>-2.0</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主动改正或者及时中止违法行为的（-2.0），</w:t>
      </w:r>
      <w:r>
        <w:rPr>
          <w:rFonts w:hint="eastAsia" w:ascii="仿宋_GB2312" w:hAnsi="仿宋" w:eastAsia="仿宋_GB2312" w:cs="Times New Roman"/>
          <w:sz w:val="32"/>
          <w:szCs w:val="32"/>
          <w:highlight w:val="none"/>
          <w:lang w:eastAsia="zh-CN"/>
        </w:rPr>
        <w:t>积极配合调查取证、近二年同类违法行为情况的情节已经在权重裁量中体现，则不再重复计算该情节]｝。</w:t>
      </w:r>
    </w:p>
    <w:p w14:paraId="4EE55F5F">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700363BF">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w:t>
      </w:r>
      <w:r>
        <w:rPr>
          <w:rFonts w:hint="eastAsia" w:ascii="仿宋_GB2312" w:hAnsi="仿宋" w:eastAsia="仿宋_GB2312" w:cs="Times New Roman"/>
          <w:sz w:val="32"/>
          <w:szCs w:val="32"/>
          <w:highlight w:val="none"/>
          <w:lang w:eastAsia="zh-CN"/>
        </w:rPr>
        <w:t>依据</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rPr>
        <w:t>中华人民共和国环境影响评价法</w:t>
      </w:r>
      <w:r>
        <w:rPr>
          <w:rFonts w:hint="eastAsia" w:ascii="仿宋_GB2312" w:hAnsi="仿宋" w:eastAsia="仿宋_GB2312" w:cs="Times New Roman"/>
          <w:sz w:val="32"/>
          <w:szCs w:val="32"/>
          <w:highlight w:val="none"/>
        </w:rPr>
        <w:t>》第</w:t>
      </w:r>
      <w:r>
        <w:rPr>
          <w:rFonts w:hint="eastAsia" w:ascii="仿宋_GB2312" w:hAnsi="仿宋" w:eastAsia="仿宋_GB2312" w:cs="Times New Roman"/>
          <w:sz w:val="32"/>
          <w:szCs w:val="32"/>
          <w:highlight w:val="none"/>
          <w:lang w:eastAsia="zh-CN"/>
        </w:rPr>
        <w:t>三十一</w:t>
      </w:r>
      <w:r>
        <w:rPr>
          <w:rFonts w:hint="eastAsia" w:ascii="仿宋_GB2312" w:hAnsi="仿宋" w:eastAsia="仿宋_GB2312" w:cs="Times New Roman"/>
          <w:sz w:val="32"/>
          <w:szCs w:val="32"/>
          <w:highlight w:val="none"/>
        </w:rPr>
        <w:t>条</w:t>
      </w:r>
      <w:r>
        <w:rPr>
          <w:rFonts w:hint="eastAsia" w:ascii="仿宋_GB2312" w:hAnsi="仿宋" w:eastAsia="仿宋_GB2312" w:cs="Times New Roman"/>
          <w:sz w:val="32"/>
          <w:szCs w:val="32"/>
          <w:highlight w:val="none"/>
          <w:lang w:eastAsia="zh-CN"/>
        </w:rPr>
        <w:t>第一款“</w:t>
      </w:r>
      <w:r>
        <w:rPr>
          <w:rFonts w:ascii="仿宋" w:hAnsi="仿宋" w:eastAsia="仿宋" w:cs="仿宋"/>
          <w:i w:val="0"/>
          <w:iCs w:val="0"/>
          <w:caps w:val="0"/>
          <w:spacing w:val="0"/>
          <w:kern w:val="0"/>
          <w:sz w:val="31"/>
          <w:szCs w:val="31"/>
          <w:shd w:val="clear" w:color="auto" w:fill="FFFFFF"/>
          <w:lang w:val="en-US" w:eastAsia="zh-CN" w:bidi="ar"/>
        </w:rPr>
        <w:t>建</w:t>
      </w:r>
      <w:r>
        <w:rPr>
          <w:rFonts w:hint="default" w:ascii="仿宋" w:hAnsi="仿宋" w:eastAsia="仿宋" w:cs="仿宋"/>
          <w:i w:val="0"/>
          <w:iCs w:val="0"/>
          <w:caps w:val="0"/>
          <w:spacing w:val="0"/>
          <w:kern w:val="0"/>
          <w:sz w:val="31"/>
          <w:szCs w:val="31"/>
          <w:shd w:val="clear" w:color="auto" w:fill="FFFFFF"/>
          <w:lang w:val="en-US" w:eastAsia="zh-CN" w:bidi="ar"/>
        </w:rPr>
        <w:t>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_GB2312" w:hAnsi="仿宋" w:eastAsia="仿宋_GB2312" w:cs="Times New Roman"/>
          <w:sz w:val="32"/>
          <w:szCs w:val="32"/>
          <w:highlight w:val="none"/>
          <w:lang w:val="en-US" w:eastAsia="zh-CN"/>
        </w:rPr>
        <w:t>”的规定</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sz w:val="32"/>
          <w:szCs w:val="32"/>
          <w:highlight w:val="none"/>
          <w:lang w:val="en-US" w:eastAsia="zh-CN"/>
        </w:rPr>
        <w:t>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1.1</w:t>
      </w:r>
      <w:r>
        <w:rPr>
          <w:rFonts w:hint="eastAsia" w:ascii="仿宋_GB2312" w:hAnsi="仿宋" w:eastAsia="仿宋_GB2312" w:cs="Times New Roman"/>
          <w:sz w:val="32"/>
          <w:szCs w:val="32"/>
          <w:highlight w:val="none"/>
        </w:rPr>
        <w:t>以及《江门市实施&lt;广东省生态环境行政处罚自由裁量权规定&gt;细则》第</w:t>
      </w:r>
      <w:r>
        <w:rPr>
          <w:rFonts w:hint="eastAsia" w:ascii="仿宋_GB2312" w:hAnsi="仿宋" w:eastAsia="仿宋_GB2312" w:cs="Times New Roman"/>
          <w:sz w:val="32"/>
          <w:szCs w:val="32"/>
          <w:highlight w:val="none"/>
          <w:lang w:eastAsia="zh-CN"/>
        </w:rPr>
        <w:t>五</w:t>
      </w:r>
      <w:r>
        <w:rPr>
          <w:rFonts w:hint="eastAsia" w:ascii="仿宋_GB2312" w:hAnsi="仿宋" w:eastAsia="仿宋_GB2312" w:cs="Times New Roman"/>
          <w:sz w:val="32"/>
          <w:szCs w:val="32"/>
          <w:highlight w:val="none"/>
        </w:rPr>
        <w:t>条、第七条第二项</w:t>
      </w:r>
      <w:r>
        <w:rPr>
          <w:rFonts w:hint="eastAsia" w:ascii="仿宋_GB2312" w:hAnsi="仿宋" w:eastAsia="仿宋_GB2312" w:cs="Times New Roman"/>
          <w:color w:val="auto"/>
          <w:sz w:val="32"/>
          <w:szCs w:val="32"/>
          <w:highlight w:val="none"/>
          <w:lang w:eastAsia="zh-CN"/>
        </w:rPr>
        <w:t>第</w:t>
      </w:r>
      <w:r>
        <w:rPr>
          <w:rFonts w:hint="eastAsia" w:ascii="仿宋_GB2312" w:hAnsi="仿宋" w:eastAsia="仿宋_GB2312" w:cs="Times New Roman"/>
          <w:color w:val="auto"/>
          <w:sz w:val="32"/>
          <w:szCs w:val="32"/>
          <w:highlight w:val="none"/>
          <w:lang w:val="en-US" w:eastAsia="zh-CN"/>
        </w:rPr>
        <w:t>2目、</w:t>
      </w:r>
      <w:r>
        <w:rPr>
          <w:rFonts w:hint="eastAsia" w:ascii="仿宋_GB2312" w:hAnsi="仿宋" w:eastAsia="仿宋_GB2312" w:cs="Times New Roman"/>
          <w:color w:val="auto"/>
          <w:sz w:val="32"/>
          <w:szCs w:val="32"/>
          <w:highlight w:val="none"/>
          <w:lang w:eastAsia="zh-CN"/>
        </w:rPr>
        <w:t>第</w:t>
      </w:r>
      <w:r>
        <w:rPr>
          <w:rFonts w:hint="eastAsia" w:ascii="仿宋_GB2312" w:hAnsi="仿宋" w:eastAsia="仿宋_GB2312" w:cs="Times New Roman"/>
          <w:color w:val="auto"/>
          <w:sz w:val="32"/>
          <w:szCs w:val="32"/>
          <w:highlight w:val="none"/>
          <w:lang w:val="en-US" w:eastAsia="zh-CN"/>
        </w:rPr>
        <w:t>4目、</w:t>
      </w:r>
      <w:r>
        <w:rPr>
          <w:rFonts w:hint="eastAsia" w:ascii="仿宋_GB2312" w:hAnsi="仿宋" w:eastAsia="仿宋_GB2312" w:cs="Times New Roman"/>
          <w:color w:val="auto"/>
          <w:sz w:val="32"/>
          <w:szCs w:val="32"/>
          <w:highlight w:val="none"/>
          <w:lang w:eastAsia="zh-CN"/>
        </w:rPr>
        <w:t>第</w:t>
      </w:r>
      <w:r>
        <w:rPr>
          <w:rFonts w:hint="eastAsia" w:ascii="仿宋_GB2312" w:hAnsi="仿宋" w:eastAsia="仿宋_GB2312" w:cs="Times New Roman"/>
          <w:color w:val="auto"/>
          <w:sz w:val="32"/>
          <w:szCs w:val="32"/>
          <w:highlight w:val="none"/>
          <w:lang w:val="en-US" w:eastAsia="zh-CN"/>
        </w:rPr>
        <w:t>7</w:t>
      </w:r>
      <w:r>
        <w:rPr>
          <w:rFonts w:hint="eastAsia" w:ascii="仿宋_GB2312" w:hAnsi="仿宋" w:eastAsia="仿宋_GB2312" w:cs="Times New Roman"/>
          <w:color w:val="auto"/>
          <w:sz w:val="32"/>
          <w:szCs w:val="32"/>
          <w:highlight w:val="none"/>
          <w:lang w:eastAsia="zh-CN"/>
        </w:rPr>
        <w:t>目</w:t>
      </w:r>
      <w:r>
        <w:rPr>
          <w:rFonts w:hint="eastAsia" w:ascii="仿宋_GB2312" w:hAnsi="仿宋" w:eastAsia="仿宋_GB2312" w:cs="Times New Roman"/>
          <w:color w:val="auto"/>
          <w:sz w:val="32"/>
          <w:szCs w:val="32"/>
          <w:highlight w:val="none"/>
        </w:rPr>
        <w:t>裁量标准</w:t>
      </w:r>
      <w:r>
        <w:rPr>
          <w:rFonts w:hint="eastAsia" w:ascii="仿宋_GB2312" w:hAnsi="仿宋" w:eastAsia="仿宋_GB2312" w:cs="Times New Roman"/>
          <w:color w:val="auto"/>
          <w:sz w:val="32"/>
          <w:szCs w:val="32"/>
          <w:highlight w:val="none"/>
          <w:lang w:eastAsia="zh-CN"/>
        </w:rPr>
        <w:t>的规定，</w:t>
      </w:r>
      <w:r>
        <w:rPr>
          <w:rFonts w:hint="eastAsia" w:ascii="仿宋_GB2312" w:hAnsi="仿宋" w:eastAsia="仿宋_GB2312" w:cs="Times New Roman"/>
          <w:b/>
          <w:bCs/>
          <w:color w:val="auto"/>
          <w:sz w:val="32"/>
          <w:szCs w:val="32"/>
          <w:highlight w:val="none"/>
          <w:lang w:eastAsia="zh-CN"/>
        </w:rPr>
        <w:t>我局决定对你单位作出罚款人民币</w:t>
      </w:r>
      <w:r>
        <w:rPr>
          <w:rFonts w:hint="eastAsia" w:ascii="仿宋_GB2312" w:hAnsi="仿宋" w:eastAsia="仿宋_GB2312"/>
          <w:b/>
          <w:bCs/>
          <w:color w:val="auto"/>
          <w:sz w:val="32"/>
          <w:szCs w:val="32"/>
          <w:highlight w:val="none"/>
          <w:lang w:val="en-US" w:eastAsia="zh-CN"/>
        </w:rPr>
        <w:t>4.367196</w:t>
      </w:r>
      <w:r>
        <w:rPr>
          <w:rFonts w:hint="eastAsia" w:ascii="仿宋_GB2312" w:hAnsi="仿宋" w:eastAsia="仿宋_GB2312"/>
          <w:b/>
          <w:bCs/>
          <w:color w:val="auto"/>
          <w:sz w:val="32"/>
          <w:szCs w:val="32"/>
          <w:highlight w:val="none"/>
        </w:rPr>
        <w:t>万元整（大写：</w:t>
      </w:r>
      <w:r>
        <w:rPr>
          <w:rFonts w:hint="eastAsia" w:ascii="仿宋_GB2312" w:hAnsi="仿宋" w:eastAsia="仿宋_GB2312"/>
          <w:b/>
          <w:bCs/>
          <w:color w:val="auto"/>
          <w:sz w:val="32"/>
          <w:szCs w:val="32"/>
          <w:highlight w:val="none"/>
          <w:lang w:eastAsia="zh-CN"/>
        </w:rPr>
        <w:t>肆万叁仟陆佰柒拾壹元玖角陆分</w:t>
      </w:r>
      <w:r>
        <w:rPr>
          <w:rFonts w:hint="eastAsia" w:ascii="仿宋_GB2312" w:hAnsi="仿宋" w:eastAsia="仿宋_GB2312"/>
          <w:b/>
          <w:bCs/>
          <w:color w:val="auto"/>
          <w:sz w:val="32"/>
          <w:szCs w:val="32"/>
          <w:highlight w:val="none"/>
        </w:rPr>
        <w:t>）的行政处罚</w:t>
      </w:r>
      <w:r>
        <w:rPr>
          <w:rFonts w:hint="eastAsia" w:ascii="仿宋_GB2312" w:hAnsi="仿宋" w:eastAsia="仿宋_GB2312" w:cs="Times New Roman"/>
          <w:b/>
          <w:bCs/>
          <w:color w:val="auto"/>
          <w:sz w:val="32"/>
          <w:szCs w:val="32"/>
          <w:highlight w:val="none"/>
          <w:lang w:eastAsia="zh-CN"/>
        </w:rPr>
        <w:t>。</w:t>
      </w:r>
    </w:p>
    <w:p w14:paraId="61766E02">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018B0965">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68AAA2B6">
      <w:pPr>
        <w:keepNext w:val="0"/>
        <w:keepLines w:val="0"/>
        <w:pageBreakBefore w:val="0"/>
        <w:widowControl w:val="0"/>
        <w:tabs>
          <w:tab w:val="left" w:pos="709"/>
          <w:tab w:val="left" w:pos="851"/>
        </w:tabs>
        <w:kinsoku/>
        <w:wordWrap/>
        <w:overflowPunct/>
        <w:topLinePunct w:val="0"/>
        <w:autoSpaceDE/>
        <w:autoSpaceDN/>
        <w:bidi w:val="0"/>
        <w:spacing w:line="578"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7C6E8610">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w:t>
      </w:r>
      <w:r>
        <w:rPr>
          <w:rFonts w:hint="eastAsia" w:ascii="仿宋_GB2312" w:hAnsi="仿宋" w:eastAsia="仿宋_GB2312"/>
          <w:color w:val="000000"/>
          <w:sz w:val="32"/>
          <w:szCs w:val="32"/>
          <w:highlight w:val="none"/>
          <w:lang w:eastAsia="zh-CN"/>
        </w:rPr>
        <w:t>本</w:t>
      </w:r>
      <w:r>
        <w:rPr>
          <w:rFonts w:hint="eastAsia" w:ascii="仿宋_GB2312" w:hAnsi="仿宋" w:eastAsia="仿宋_GB2312"/>
          <w:color w:val="000000"/>
          <w:sz w:val="32"/>
          <w:szCs w:val="32"/>
          <w:highlight w:val="none"/>
        </w:rPr>
        <w:t>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w:t>
      </w:r>
      <w:r>
        <w:rPr>
          <w:rFonts w:hint="eastAsia" w:ascii="仿宋_GB2312" w:hAnsi="仿宋" w:eastAsia="仿宋_GB2312"/>
          <w:color w:val="000000"/>
          <w:sz w:val="32"/>
          <w:szCs w:val="32"/>
          <w:highlight w:val="none"/>
          <w:lang w:eastAsia="zh-CN"/>
        </w:rPr>
        <w:t>之日起</w:t>
      </w:r>
      <w:r>
        <w:rPr>
          <w:rFonts w:hint="eastAsia" w:ascii="仿宋_GB2312" w:hAnsi="仿宋" w:eastAsia="仿宋_GB2312"/>
          <w:color w:val="000000"/>
          <w:sz w:val="32"/>
          <w:szCs w:val="32"/>
          <w:highlight w:val="none"/>
        </w:rPr>
        <w:t>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00CA3E5A">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407F6772">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79EE2B3D">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b/>
          <w:sz w:val="30"/>
          <w:szCs w:val="30"/>
          <w:highlight w:val="none"/>
          <w:lang w:val="en-US" w:eastAsia="zh-CN"/>
        </w:rPr>
        <w:t xml:space="preserve"> </w:t>
      </w:r>
      <w:r>
        <w:rPr>
          <w:rFonts w:hint="eastAsia" w:ascii="仿宋_GB2312" w:hAnsi="仿宋" w:eastAsia="仿宋_GB2312"/>
          <w:color w:val="000000"/>
          <w:sz w:val="32"/>
          <w:szCs w:val="32"/>
          <w:highlight w:val="none"/>
        </w:rPr>
        <w:t>江门市生态环境局</w:t>
      </w:r>
    </w:p>
    <w:p w14:paraId="7E7273AB">
      <w:pPr>
        <w:keepNext w:val="0"/>
        <w:keepLines w:val="0"/>
        <w:pageBreakBefore w:val="0"/>
        <w:widowControl w:val="0"/>
        <w:tabs>
          <w:tab w:val="left" w:pos="567"/>
        </w:tabs>
        <w:kinsoku/>
        <w:wordWrap/>
        <w:overflowPunct/>
        <w:topLinePunct w:val="0"/>
        <w:autoSpaceDE/>
        <w:autoSpaceDN/>
        <w:bidi w:val="0"/>
        <w:spacing w:line="578"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6</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E6E3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E5408">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1E5408">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820DDB"/>
    <w:rsid w:val="1FF163E5"/>
    <w:rsid w:val="20B63F6D"/>
    <w:rsid w:val="20E64F75"/>
    <w:rsid w:val="2111422A"/>
    <w:rsid w:val="215F640C"/>
    <w:rsid w:val="22533907"/>
    <w:rsid w:val="231F636F"/>
    <w:rsid w:val="23600875"/>
    <w:rsid w:val="23961225"/>
    <w:rsid w:val="23B67A29"/>
    <w:rsid w:val="23BF1481"/>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D64B15"/>
    <w:rsid w:val="37E607C5"/>
    <w:rsid w:val="38033706"/>
    <w:rsid w:val="38AA369B"/>
    <w:rsid w:val="38FF8DE8"/>
    <w:rsid w:val="39F41558"/>
    <w:rsid w:val="3AF311D3"/>
    <w:rsid w:val="3B8A37F6"/>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62F15"/>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BFB04A1"/>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BDFD261"/>
    <w:rsid w:val="6C88775B"/>
    <w:rsid w:val="6C8E3253"/>
    <w:rsid w:val="6CF62181"/>
    <w:rsid w:val="6D036ADE"/>
    <w:rsid w:val="6D57DFFA"/>
    <w:rsid w:val="6E2B57CF"/>
    <w:rsid w:val="6E3F53B1"/>
    <w:rsid w:val="6FAF3DEF"/>
    <w:rsid w:val="6FCB486D"/>
    <w:rsid w:val="70121814"/>
    <w:rsid w:val="702E18B2"/>
    <w:rsid w:val="70AA2405"/>
    <w:rsid w:val="71521EB1"/>
    <w:rsid w:val="716167CC"/>
    <w:rsid w:val="72107463"/>
    <w:rsid w:val="72414600"/>
    <w:rsid w:val="72C60CC6"/>
    <w:rsid w:val="72EC5FE9"/>
    <w:rsid w:val="72F46C0F"/>
    <w:rsid w:val="73091B9C"/>
    <w:rsid w:val="732A0A8C"/>
    <w:rsid w:val="7345425E"/>
    <w:rsid w:val="7379DF68"/>
    <w:rsid w:val="73A816F0"/>
    <w:rsid w:val="741F4562"/>
    <w:rsid w:val="74AD7904"/>
    <w:rsid w:val="74FC0DD2"/>
    <w:rsid w:val="75CA0AE9"/>
    <w:rsid w:val="75D732ED"/>
    <w:rsid w:val="77863E8D"/>
    <w:rsid w:val="778925D9"/>
    <w:rsid w:val="779506FC"/>
    <w:rsid w:val="795500AB"/>
    <w:rsid w:val="797FAB81"/>
    <w:rsid w:val="79BF1A6D"/>
    <w:rsid w:val="7AFA3BD3"/>
    <w:rsid w:val="7CD635D7"/>
    <w:rsid w:val="7CE7F212"/>
    <w:rsid w:val="7D99FF67"/>
    <w:rsid w:val="7DF726FE"/>
    <w:rsid w:val="7E4E5D17"/>
    <w:rsid w:val="7E5E3C09"/>
    <w:rsid w:val="7E5F3B60"/>
    <w:rsid w:val="7E7E4DAD"/>
    <w:rsid w:val="7F3B6541"/>
    <w:rsid w:val="7FFB3E39"/>
    <w:rsid w:val="7FFF3DBE"/>
    <w:rsid w:val="8F7FC5F4"/>
    <w:rsid w:val="B2BC9E6C"/>
    <w:rsid w:val="BE2F87E8"/>
    <w:rsid w:val="BEC5C3B6"/>
    <w:rsid w:val="BFB57D96"/>
    <w:rsid w:val="C47BB29F"/>
    <w:rsid w:val="D7F3A725"/>
    <w:rsid w:val="DBBF5DBA"/>
    <w:rsid w:val="DCEB6BE7"/>
    <w:rsid w:val="E34FA090"/>
    <w:rsid w:val="F5AA11F9"/>
    <w:rsid w:val="F96E6A55"/>
    <w:rsid w:val="FBABD56D"/>
    <w:rsid w:val="FFDF7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Balloon Text"/>
    <w:basedOn w:val="1"/>
    <w:link w:val="10"/>
    <w:qFormat/>
    <w:uiPriority w:val="0"/>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2"/>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5</Pages>
  <Words>2214</Words>
  <Characters>2387</Characters>
  <Lines>10</Lines>
  <Paragraphs>2</Paragraphs>
  <TotalTime>12</TotalTime>
  <ScaleCrop>false</ScaleCrop>
  <LinksUpToDate>false</LinksUpToDate>
  <CharactersWithSpaces>2501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2022-06-25T09:50:00Z</dcterms:created>
  <dc:creator>Administrator</dc:creator>
  <cp:lastModifiedBy>区凤婷2</cp:lastModifiedBy>
  <cp:lastPrinted>2025-06-27T02:24:00Z</cp:lastPrinted>
  <dcterms:modified xsi:type="dcterms:W3CDTF">2025-12-04T07:36:20Z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