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5C93">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713805E7">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8FB4B64">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4920137D">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p>
    <w:p w14:paraId="74D3AF97">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31</w:t>
      </w:r>
      <w:r>
        <w:rPr>
          <w:rFonts w:hint="eastAsia" w:ascii="仿宋_GB2312" w:hAnsi="仿宋" w:eastAsia="仿宋_GB2312"/>
          <w:color w:val="000000"/>
          <w:sz w:val="32"/>
          <w:szCs w:val="32"/>
          <w:highlight w:val="none"/>
        </w:rPr>
        <w:t>号</w:t>
      </w:r>
    </w:p>
    <w:p w14:paraId="753826B3">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4440A929">
      <w:pPr>
        <w:keepNext w:val="0"/>
        <w:keepLines w:val="0"/>
        <w:pageBreakBefore w:val="0"/>
        <w:widowControl w:val="0"/>
        <w:kinsoku/>
        <w:wordWrap/>
        <w:overflowPunct/>
        <w:topLinePunct w:val="0"/>
        <w:autoSpaceDE/>
        <w:autoSpaceDN/>
        <w:bidi w:val="0"/>
        <w:spacing w:line="570" w:lineRule="exact"/>
        <w:jc w:val="left"/>
        <w:textAlignment w:val="auto"/>
        <w:rPr>
          <w:rFonts w:hint="eastAsia" w:ascii="仿宋_GB2312" w:hAnsi="仿宋" w:eastAsia="仿宋_GB2312" w:cs="Times New Roman"/>
          <w:sz w:val="32"/>
          <w:szCs w:val="32"/>
          <w:highlight w:val="none"/>
          <w:lang w:eastAsia="zh-CN" w:bidi="ar-SA"/>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江门市齐镪五金制品有限公司</w:t>
      </w:r>
    </w:p>
    <w:p w14:paraId="578C8B9B">
      <w:pPr>
        <w:keepNext w:val="0"/>
        <w:keepLines w:val="0"/>
        <w:pageBreakBefore w:val="0"/>
        <w:widowControl w:val="0"/>
        <w:kinsoku/>
        <w:wordWrap/>
        <w:overflowPunct/>
        <w:topLinePunct w:val="0"/>
        <w:autoSpaceDE/>
        <w:autoSpaceDN/>
        <w:bidi w:val="0"/>
        <w:spacing w:line="57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rPr>
        <w:t>法定代表人：</w:t>
      </w:r>
      <w:r>
        <w:rPr>
          <w:rFonts w:hint="eastAsia" w:ascii="仿宋_GB2312" w:hAnsi="仿宋" w:eastAsia="仿宋_GB2312" w:cs="Times New Roman"/>
          <w:sz w:val="32"/>
          <w:szCs w:val="32"/>
          <w:highlight w:val="none"/>
          <w:lang w:val="en-US" w:eastAsia="zh-CN" w:bidi="ar-SA"/>
        </w:rPr>
        <w:t>易正强</w:t>
      </w:r>
    </w:p>
    <w:p w14:paraId="42C28CF2">
      <w:pPr>
        <w:keepNext w:val="0"/>
        <w:keepLines w:val="0"/>
        <w:pageBreakBefore w:val="0"/>
        <w:widowControl w:val="0"/>
        <w:kinsoku/>
        <w:wordWrap/>
        <w:overflowPunct/>
        <w:topLinePunct w:val="0"/>
        <w:autoSpaceDE/>
        <w:autoSpaceDN/>
        <w:bidi w:val="0"/>
        <w:spacing w:line="57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91440704MA56GL663C</w:t>
      </w:r>
    </w:p>
    <w:p w14:paraId="7CEF16BC">
      <w:pPr>
        <w:keepNext w:val="0"/>
        <w:keepLines w:val="0"/>
        <w:pageBreakBefore w:val="0"/>
        <w:widowControl w:val="0"/>
        <w:kinsoku/>
        <w:wordWrap/>
        <w:overflowPunct/>
        <w:topLinePunct w:val="0"/>
        <w:autoSpaceDE/>
        <w:autoSpaceDN/>
        <w:bidi w:val="0"/>
        <w:spacing w:line="570" w:lineRule="exact"/>
        <w:ind w:left="960" w:hanging="960" w:hangingChars="300"/>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sz w:val="32"/>
          <w:szCs w:val="32"/>
          <w:highlight w:val="none"/>
          <w:lang w:eastAsia="zh-CN"/>
        </w:rPr>
        <w:t>住所：</w:t>
      </w:r>
      <w:r>
        <w:rPr>
          <w:rFonts w:hint="eastAsia" w:ascii="仿宋_GB2312" w:hAnsi="仿宋" w:eastAsia="仿宋_GB2312" w:cs="Times New Roman"/>
          <w:sz w:val="32"/>
          <w:szCs w:val="32"/>
          <w:highlight w:val="none"/>
          <w:lang w:val="en-US" w:eastAsia="zh-CN" w:bidi="ar-SA"/>
        </w:rPr>
        <w:t>江门市江海区高新区6号地横海南工业区3号06厂房第</w:t>
      </w:r>
    </w:p>
    <w:p w14:paraId="435DB1CA">
      <w:pPr>
        <w:keepNext w:val="0"/>
        <w:keepLines w:val="0"/>
        <w:pageBreakBefore w:val="0"/>
        <w:widowControl w:val="0"/>
        <w:kinsoku/>
        <w:wordWrap/>
        <w:overflowPunct/>
        <w:topLinePunct w:val="0"/>
        <w:autoSpaceDE/>
        <w:autoSpaceDN/>
        <w:bidi w:val="0"/>
        <w:spacing w:line="570" w:lineRule="exact"/>
        <w:ind w:left="960" w:hanging="960" w:hangingChars="300"/>
        <w:textAlignment w:val="auto"/>
        <w:rPr>
          <w:rFonts w:hint="default"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bidi="ar-SA"/>
        </w:rPr>
        <w:t>四层自编B2（信息申报制）</w:t>
      </w:r>
    </w:p>
    <w:p w14:paraId="0E7E2B3C">
      <w:pPr>
        <w:keepNext w:val="0"/>
        <w:keepLines w:val="0"/>
        <w:pageBreakBefore w:val="0"/>
        <w:widowControl w:val="0"/>
        <w:kinsoku/>
        <w:wordWrap/>
        <w:overflowPunct/>
        <w:topLinePunct w:val="0"/>
        <w:autoSpaceDE/>
        <w:autoSpaceDN/>
        <w:bidi w:val="0"/>
        <w:spacing w:line="570" w:lineRule="exact"/>
        <w:ind w:left="0"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7A3BED29">
      <w:pPr>
        <w:keepNext w:val="0"/>
        <w:keepLines w:val="0"/>
        <w:pageBreakBefore w:val="0"/>
        <w:widowControl w:val="0"/>
        <w:kinsoku/>
        <w:wordWrap/>
        <w:overflowPunct/>
        <w:topLinePunct w:val="0"/>
        <w:autoSpaceDE/>
        <w:autoSpaceDN/>
        <w:bidi w:val="0"/>
        <w:spacing w:line="570" w:lineRule="exact"/>
        <w:ind w:left="0" w:leftChars="0"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2025年6月27日，我局执法人员对你单位进行现场检查，并委托了广东产品质量监督检验研究院对你单位喷漆工序正在使用的已混合均匀的涂料进行采样检测。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w:t>
      </w:r>
      <w:r>
        <w:rPr>
          <w:rFonts w:hint="eastAsia" w:ascii="仿宋_GB2312" w:hAnsi="仿宋" w:eastAsia="仿宋_GB2312" w:cs="Times New Roman"/>
          <w:sz w:val="32"/>
          <w:szCs w:val="32"/>
          <w:highlight w:val="none"/>
          <w:lang w:val="en-US" w:eastAsia="zh-CN"/>
        </w:rPr>
        <w:t>2502138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2502138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lang w:val="en-US" w:eastAsia="zh-CN"/>
        </w:rPr>
        <w:t>喷漆</w:t>
      </w:r>
      <w:r>
        <w:rPr>
          <w:rFonts w:hint="eastAsia" w:ascii="仿宋_GB2312" w:hAnsi="仿宋" w:eastAsia="仿宋_GB2312" w:cs="Times New Roman"/>
          <w:sz w:val="32"/>
          <w:szCs w:val="32"/>
          <w:highlight w:val="none"/>
          <w:lang w:eastAsia="zh-CN"/>
        </w:rPr>
        <w:t>工序使用的</w:t>
      </w:r>
      <w:r>
        <w:rPr>
          <w:rFonts w:hint="eastAsia" w:ascii="仿宋_GB2312" w:hAnsi="仿宋" w:eastAsia="仿宋_GB2312" w:cs="Times New Roman"/>
          <w:sz w:val="32"/>
          <w:szCs w:val="32"/>
          <w:highlight w:val="none"/>
        </w:rPr>
        <w:t>已混合均匀的涂料VOCs含量为</w:t>
      </w:r>
      <w:r>
        <w:rPr>
          <w:rFonts w:hint="eastAsia" w:ascii="仿宋_GB2312" w:hAnsi="仿宋" w:eastAsia="仿宋_GB2312" w:cs="Times New Roman"/>
          <w:sz w:val="32"/>
          <w:szCs w:val="32"/>
          <w:highlight w:val="none"/>
          <w:lang w:val="en-US" w:eastAsia="zh-CN"/>
        </w:rPr>
        <w:t>714</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rPr>
        <w:t>超出</w:t>
      </w:r>
      <w:r>
        <w:rPr>
          <w:rFonts w:hint="eastAsia" w:ascii="仿宋_GB2312" w:hAnsi="仿宋" w:eastAsia="仿宋_GB2312" w:cs="Times New Roman"/>
          <w:sz w:val="32"/>
          <w:szCs w:val="32"/>
          <w:lang w:eastAsia="zh-CN"/>
        </w:rPr>
        <w:t>你单位《建设项目</w:t>
      </w:r>
      <w:r>
        <w:rPr>
          <w:rFonts w:hint="eastAsia" w:ascii="仿宋_GB2312" w:hAnsi="仿宋" w:eastAsia="仿宋_GB2312" w:cs="Times New Roman"/>
          <w:sz w:val="32"/>
          <w:szCs w:val="32"/>
        </w:rPr>
        <w:t>环境影响报告表</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中核定的</w:t>
      </w:r>
      <w:r>
        <w:rPr>
          <w:rFonts w:hint="eastAsia" w:ascii="仿宋_GB2312" w:hAnsi="仿宋" w:eastAsia="仿宋_GB2312" w:cs="Times New Roman"/>
          <w:sz w:val="32"/>
          <w:szCs w:val="32"/>
          <w:lang w:eastAsia="zh-CN"/>
        </w:rPr>
        <w:t>低挥发性有机物涂料</w:t>
      </w:r>
      <w:r>
        <w:rPr>
          <w:rFonts w:hint="eastAsia" w:ascii="仿宋_GB2312" w:hAnsi="仿宋" w:eastAsia="仿宋_GB2312" w:cs="Times New Roman"/>
          <w:sz w:val="32"/>
          <w:szCs w:val="32"/>
        </w:rPr>
        <w:t>VOCs含量要求（</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250</w:t>
      </w:r>
      <w:r>
        <w:rPr>
          <w:rFonts w:hint="eastAsia" w:ascii="仿宋_GB2312" w:hAnsi="仿宋" w:eastAsia="仿宋_GB2312" w:cs="Times New Roman"/>
          <w:sz w:val="32"/>
          <w:szCs w:val="32"/>
        </w:rPr>
        <w:t>g/L）</w:t>
      </w:r>
      <w:r>
        <w:rPr>
          <w:rFonts w:hint="eastAsia" w:ascii="仿宋_GB2312" w:hAnsi="仿宋" w:eastAsia="仿宋_GB2312" w:cs="Times New Roman"/>
          <w:sz w:val="32"/>
          <w:szCs w:val="32"/>
          <w:lang w:eastAsia="zh-CN"/>
        </w:rPr>
        <w:t>，</w:t>
      </w:r>
      <w:r>
        <w:rPr>
          <w:rFonts w:hint="eastAsia" w:ascii="仿宋_GB2312" w:hAnsi="仿宋" w:eastAsia="仿宋_GB2312" w:cs="Times New Roman"/>
          <w:snapToGrid/>
          <w:color w:val="000000"/>
          <w:kern w:val="2"/>
          <w:sz w:val="32"/>
          <w:szCs w:val="32"/>
          <w:lang w:val="en-US" w:eastAsia="zh-CN" w:bidi="ar-SA"/>
        </w:rPr>
        <w:t>即</w:t>
      </w:r>
      <w:r>
        <w:rPr>
          <w:rFonts w:hint="eastAsia" w:ascii="仿宋_GB2312" w:hAnsi="仿宋" w:eastAsia="仿宋_GB2312" w:cs="Times New Roman"/>
          <w:kern w:val="2"/>
          <w:sz w:val="32"/>
          <w:szCs w:val="32"/>
          <w:highlight w:val="none"/>
          <w:lang w:val="en-US" w:eastAsia="zh-CN" w:bidi="ar"/>
        </w:rPr>
        <w:t>你单位存在</w:t>
      </w:r>
      <w:r>
        <w:rPr>
          <w:rFonts w:hint="eastAsia" w:ascii="仿宋_GB2312" w:hAnsi="仿宋" w:eastAsia="仿宋_GB2312" w:cs="Times New Roman"/>
          <w:b w:val="0"/>
          <w:bCs w:val="0"/>
          <w:sz w:val="32"/>
          <w:szCs w:val="32"/>
          <w:highlight w:val="none"/>
          <w:lang w:eastAsia="zh-CN"/>
        </w:rPr>
        <w:t>未使用低挥发性有机物含量涂料的违法行为</w:t>
      </w:r>
      <w:r>
        <w:rPr>
          <w:rFonts w:hint="eastAsia" w:ascii="仿宋_GB2312" w:hAnsi="仿宋" w:eastAsia="仿宋_GB2312" w:cs="Times New Roman"/>
          <w:sz w:val="32"/>
          <w:szCs w:val="32"/>
          <w:highlight w:val="none"/>
        </w:rPr>
        <w:t>。</w:t>
      </w:r>
    </w:p>
    <w:p w14:paraId="55A3BA54">
      <w:pPr>
        <w:keepNext w:val="0"/>
        <w:keepLines w:val="0"/>
        <w:pageBreakBefore w:val="0"/>
        <w:widowControl w:val="0"/>
        <w:kinsoku/>
        <w:wordWrap/>
        <w:overflowPunct/>
        <w:topLinePunct w:val="0"/>
        <w:autoSpaceDE/>
        <w:autoSpaceDN/>
        <w:bidi w:val="0"/>
        <w:spacing w:line="570" w:lineRule="exact"/>
        <w:ind w:left="0" w:leftChars="0" w:firstLine="246" w:firstLineChars="77"/>
        <w:textAlignment w:val="auto"/>
        <w:rPr>
          <w:rFonts w:hint="eastAsia" w:ascii="仿宋_GB2312" w:hAnsi="仿宋" w:eastAsia="仿宋_GB2312" w:cs="Times New Roman"/>
          <w:sz w:val="32"/>
          <w:szCs w:val="32"/>
          <w:highlight w:val="none"/>
        </w:rPr>
      </w:pPr>
      <w:bookmarkStart w:id="0" w:name="_GoBack"/>
      <w:bookmarkEnd w:id="0"/>
      <w:r>
        <w:rPr>
          <w:rFonts w:hint="eastAsia" w:ascii="仿宋_GB2312" w:hAnsi="仿宋" w:eastAsia="仿宋_GB2312" w:cs="Times New Roman"/>
          <w:sz w:val="32"/>
          <w:szCs w:val="32"/>
          <w:highlight w:val="none"/>
        </w:rPr>
        <w:t>上述事实有江门市生态环境局现场检查（勘察）笔录、调查询问笔录、现场照片（图片、影像资料）证据、《检测报告》（报告编号：SH</w:t>
      </w:r>
      <w:r>
        <w:rPr>
          <w:rFonts w:hint="eastAsia" w:ascii="仿宋_GB2312" w:hAnsi="仿宋" w:eastAsia="仿宋_GB2312" w:cs="Times New Roman"/>
          <w:sz w:val="32"/>
          <w:szCs w:val="32"/>
          <w:highlight w:val="none"/>
          <w:lang w:val="en-US" w:eastAsia="zh-CN"/>
        </w:rPr>
        <w:t>2502138</w:t>
      </w:r>
      <w:r>
        <w:rPr>
          <w:rFonts w:hint="eastAsia" w:ascii="仿宋_GB2312" w:hAnsi="仿宋" w:eastAsia="仿宋_GB2312" w:cs="Times New Roman"/>
          <w:sz w:val="32"/>
          <w:szCs w:val="32"/>
          <w:highlight w:val="none"/>
        </w:rPr>
        <w:t>）、《检测结果分析报告》[报告编号：广质涂（202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）-SH</w:t>
      </w:r>
      <w:r>
        <w:rPr>
          <w:rFonts w:hint="eastAsia" w:ascii="仿宋_GB2312" w:hAnsi="仿宋" w:eastAsia="仿宋_GB2312" w:cs="Times New Roman"/>
          <w:sz w:val="32"/>
          <w:szCs w:val="32"/>
          <w:highlight w:val="none"/>
          <w:lang w:val="en-US" w:eastAsia="zh-CN"/>
        </w:rPr>
        <w:t>2502138</w:t>
      </w:r>
      <w:r>
        <w:rPr>
          <w:rFonts w:hint="eastAsia" w:ascii="仿宋_GB2312" w:hAnsi="仿宋" w:eastAsia="仿宋_GB2312" w:cs="Times New Roman"/>
          <w:sz w:val="32"/>
          <w:szCs w:val="32"/>
          <w:highlight w:val="none"/>
        </w:rPr>
        <w:t>]、</w:t>
      </w:r>
      <w:r>
        <w:rPr>
          <w:rFonts w:hint="eastAsia" w:ascii="仿宋_GB2312" w:hAnsi="仿宋" w:eastAsia="仿宋_GB2312" w:cs="Times New Roman"/>
          <w:color w:val="auto"/>
          <w:sz w:val="32"/>
          <w:szCs w:val="32"/>
          <w:highlight w:val="none"/>
          <w:lang w:eastAsia="zh-CN"/>
        </w:rPr>
        <w:t>报告签收回执单</w:t>
      </w:r>
      <w:r>
        <w:rPr>
          <w:rFonts w:hint="eastAsia" w:ascii="仿宋_GB2312" w:hAnsi="仿宋" w:eastAsia="仿宋_GB2312" w:cs="Times New Roman"/>
          <w:color w:val="auto"/>
          <w:sz w:val="32"/>
          <w:szCs w:val="32"/>
          <w:highlight w:val="none"/>
        </w:rPr>
        <w:t>及送达回执</w:t>
      </w:r>
      <w:r>
        <w:rPr>
          <w:rFonts w:hint="eastAsia" w:ascii="仿宋_GB2312" w:hAnsi="仿宋" w:eastAsia="仿宋_GB2312" w:cs="Times New Roman"/>
          <w:sz w:val="32"/>
          <w:szCs w:val="32"/>
          <w:highlight w:val="none"/>
        </w:rPr>
        <w:t>；你单位提供的营业执照、《建设项目环境影响报告表》部分页</w:t>
      </w:r>
      <w:r>
        <w:rPr>
          <w:rFonts w:hint="eastAsia" w:ascii="仿宋_GB2312" w:hAnsi="仿宋" w:eastAsia="仿宋_GB2312" w:cs="Times New Roman"/>
          <w:sz w:val="32"/>
          <w:szCs w:val="32"/>
          <w:highlight w:val="none"/>
          <w:lang w:eastAsia="zh-CN"/>
        </w:rPr>
        <w:t>、含</w:t>
      </w:r>
      <w:r>
        <w:rPr>
          <w:rFonts w:hint="eastAsia" w:ascii="仿宋_GB2312" w:hAnsi="仿宋" w:eastAsia="仿宋_GB2312" w:cs="Times New Roman"/>
          <w:sz w:val="32"/>
          <w:szCs w:val="32"/>
          <w:highlight w:val="none"/>
          <w:lang w:val="en-US" w:eastAsia="zh-CN"/>
        </w:rPr>
        <w:t>VOCs原辅物料购买和使用记录表</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法定代表人和被授权人</w:t>
      </w:r>
      <w:r>
        <w:rPr>
          <w:rFonts w:hint="eastAsia" w:ascii="仿宋_GB2312" w:hAnsi="仿宋" w:eastAsia="仿宋_GB2312" w:cs="Times New Roman"/>
          <w:sz w:val="32"/>
          <w:szCs w:val="32"/>
          <w:highlight w:val="none"/>
        </w:rPr>
        <w:t>身份证</w:t>
      </w:r>
      <w:r>
        <w:rPr>
          <w:rFonts w:hint="eastAsia" w:ascii="仿宋_GB2312" w:hAnsi="仿宋" w:eastAsia="仿宋_GB2312" w:cs="Times New Roman"/>
          <w:sz w:val="32"/>
          <w:szCs w:val="32"/>
          <w:highlight w:val="none"/>
          <w:lang w:val="en-US" w:eastAsia="zh-CN"/>
        </w:rPr>
        <w:t>的复印件</w:t>
      </w:r>
      <w:r>
        <w:rPr>
          <w:rFonts w:hint="eastAsia" w:ascii="仿宋_GB2312" w:hAnsi="仿宋" w:eastAsia="仿宋_GB2312" w:cs="Times New Roman"/>
          <w:sz w:val="32"/>
          <w:szCs w:val="32"/>
          <w:highlight w:val="none"/>
        </w:rPr>
        <w:t>，送达地址确认书等为证。</w:t>
      </w:r>
    </w:p>
    <w:p w14:paraId="7C3115B2">
      <w:pPr>
        <w:keepNext w:val="0"/>
        <w:keepLines w:val="0"/>
        <w:pageBreakBefore w:val="0"/>
        <w:widowControl w:val="0"/>
        <w:kinsoku/>
        <w:wordWrap/>
        <w:overflowPunct/>
        <w:topLinePunct w:val="0"/>
        <w:autoSpaceDE/>
        <w:autoSpaceDN/>
        <w:bidi w:val="0"/>
        <w:spacing w:line="57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违反了《中华人民共和国大气污染防治法》第四十六条</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sz w:val="32"/>
          <w:szCs w:val="32"/>
          <w:highlight w:val="none"/>
        </w:rPr>
        <w:t>的规定。</w:t>
      </w:r>
      <w:r>
        <w:rPr>
          <w:rFonts w:hint="eastAsia" w:ascii="仿宋_GB2312" w:hAnsi="仿宋" w:eastAsia="仿宋_GB2312" w:cs="Times New Roman"/>
          <w:color w:val="auto"/>
          <w:sz w:val="32"/>
          <w:szCs w:val="32"/>
          <w:highlight w:val="none"/>
          <w:lang w:eastAsia="zh-CN"/>
        </w:rPr>
        <w:t>我局于</w:t>
      </w:r>
      <w:r>
        <w:rPr>
          <w:rFonts w:hint="eastAsia" w:ascii="仿宋_GB2312" w:hAnsi="仿宋" w:eastAsia="仿宋_GB2312" w:cs="Times New Roman"/>
          <w:color w:val="auto"/>
          <w:sz w:val="32"/>
          <w:szCs w:val="32"/>
          <w:highlight w:val="none"/>
          <w:lang w:val="en-US" w:eastAsia="zh-CN"/>
        </w:rPr>
        <w:t>2025年8月20日向你单位直接送达了</w:t>
      </w:r>
      <w:r>
        <w:rPr>
          <w:rFonts w:hint="eastAsia" w:ascii="仿宋_GB2312" w:hAnsi="仿宋" w:eastAsia="仿宋_GB2312"/>
          <w:color w:val="auto"/>
          <w:sz w:val="32"/>
          <w:szCs w:val="32"/>
          <w:highlight w:val="none"/>
          <w:lang w:eastAsia="zh-CN"/>
        </w:rPr>
        <w:t>《行政处罚告知书》</w:t>
      </w:r>
      <w:r>
        <w:rPr>
          <w:rFonts w:hint="eastAsia" w:ascii="仿宋_GB2312" w:hAnsi="仿宋" w:eastAsia="仿宋_GB2312"/>
          <w:color w:val="auto"/>
          <w:sz w:val="32"/>
          <w:szCs w:val="32"/>
          <w:highlight w:val="none"/>
        </w:rPr>
        <w:t>（江江环罚告〔</w:t>
      </w:r>
      <w:r>
        <w:rPr>
          <w:rFonts w:hint="eastAsia" w:ascii="仿宋_GB2312" w:hAnsi="仿宋" w:eastAsia="仿宋_GB2312"/>
          <w:color w:val="auto"/>
          <w:sz w:val="32"/>
          <w:szCs w:val="32"/>
          <w:highlight w:val="none"/>
          <w:lang w:val="en-US" w:eastAsia="zh-CN"/>
        </w:rPr>
        <w:t>2025</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21</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。你单位在法定期限内未向我局申请公开道歉、承诺守法，亦未提交陈述、申辩意见。</w:t>
      </w:r>
    </w:p>
    <w:p w14:paraId="5913C55E">
      <w:pPr>
        <w:keepNext w:val="0"/>
        <w:keepLines w:val="0"/>
        <w:pageBreakBefore w:val="0"/>
        <w:widowControl w:val="0"/>
        <w:kinsoku/>
        <w:wordWrap/>
        <w:overflowPunct/>
        <w:topLinePunct w:val="0"/>
        <w:autoSpaceDE/>
        <w:autoSpaceDN/>
        <w:bidi w:val="0"/>
        <w:spacing w:line="570" w:lineRule="exact"/>
        <w:ind w:left="0"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522BEB4B">
      <w:pPr>
        <w:keepNext w:val="0"/>
        <w:keepLines w:val="0"/>
        <w:pageBreakBefore w:val="0"/>
        <w:widowControl w:val="0"/>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w:t>
      </w:r>
      <w:r>
        <w:rPr>
          <w:rFonts w:hint="eastAsia" w:ascii="仿宋_GB2312" w:hAnsi="仿宋" w:eastAsia="仿宋_GB2312" w:cs="Times New Roman"/>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规定，参照</w:t>
      </w:r>
      <w:r>
        <w:rPr>
          <w:rFonts w:hint="eastAsia" w:ascii="仿宋_GB2312" w:hAnsi="仿宋" w:eastAsia="仿宋_GB2312" w:cs="Times New Roman"/>
          <w:sz w:val="32"/>
          <w:szCs w:val="32"/>
          <w:highlight w:val="none"/>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rPr>
        <w:t>以及《江门市实施&lt;广东省生态环境行政处罚自由裁量权规定&gt;细则》第六条、第七条第二项</w:t>
      </w:r>
      <w:r>
        <w:rPr>
          <w:rFonts w:hint="eastAsia" w:ascii="仿宋_GB2312" w:hAnsi="仿宋" w:eastAsia="仿宋_GB2312" w:cs="Times New Roman"/>
          <w:sz w:val="32"/>
          <w:szCs w:val="32"/>
          <w:highlight w:val="none"/>
          <w:lang w:eastAsia="zh-CN"/>
        </w:rPr>
        <w:t>第</w:t>
      </w:r>
      <w:r>
        <w:rPr>
          <w:rFonts w:hint="eastAsia" w:ascii="仿宋_GB2312" w:hAnsi="仿宋" w:eastAsia="仿宋_GB2312" w:cs="Times New Roman"/>
          <w:sz w:val="32"/>
          <w:szCs w:val="32"/>
          <w:highlight w:val="none"/>
          <w:lang w:val="en-US" w:eastAsia="zh-CN"/>
        </w:rPr>
        <w:t>4</w:t>
      </w:r>
      <w:r>
        <w:rPr>
          <w:rFonts w:hint="eastAsia" w:ascii="仿宋_GB2312" w:hAnsi="仿宋" w:eastAsia="仿宋_GB2312" w:cs="Times New Roman"/>
          <w:sz w:val="32"/>
          <w:szCs w:val="32"/>
          <w:highlight w:val="none"/>
          <w:lang w:eastAsia="zh-CN"/>
        </w:rPr>
        <w:t>目、</w:t>
      </w:r>
      <w:r>
        <w:rPr>
          <w:rFonts w:hint="eastAsia" w:ascii="仿宋_GB2312" w:hAnsi="仿宋" w:eastAsia="仿宋_GB2312" w:cs="Times New Roman"/>
          <w:sz w:val="32"/>
          <w:szCs w:val="32"/>
          <w:highlight w:val="none"/>
          <w:lang w:val="en-US" w:eastAsia="zh-CN"/>
        </w:rPr>
        <w:t>第7目</w:t>
      </w:r>
      <w:r>
        <w:rPr>
          <w:rFonts w:hint="eastAsia" w:ascii="仿宋_GB2312" w:hAnsi="仿宋" w:eastAsia="仿宋_GB2312" w:cs="Times New Roman"/>
          <w:sz w:val="32"/>
          <w:szCs w:val="32"/>
          <w:highlight w:val="none"/>
          <w:lang w:eastAsia="zh-CN"/>
        </w:rPr>
        <w:t>裁量标准的</w:t>
      </w:r>
      <w:r>
        <w:rPr>
          <w:rFonts w:hint="eastAsia" w:ascii="仿宋_GB2312" w:hAnsi="仿宋" w:eastAsia="仿宋_GB2312" w:cs="Times New Roman"/>
          <w:sz w:val="32"/>
          <w:szCs w:val="32"/>
          <w:highlight w:val="none"/>
        </w:rPr>
        <w:t>规定</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3.275</w:t>
      </w:r>
      <w:r>
        <w:rPr>
          <w:rFonts w:hint="eastAsia" w:ascii="仿宋_GB2312" w:hAnsi="仿宋" w:eastAsia="仿宋_GB2312" w:cs="Times New Roman"/>
          <w:b/>
          <w:bCs/>
          <w:sz w:val="32"/>
          <w:szCs w:val="32"/>
          <w:highlight w:val="none"/>
          <w:lang w:eastAsia="zh-CN"/>
        </w:rPr>
        <w:t>万元整（大写：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cs="Times New Roman"/>
          <w:b/>
          <w:bCs/>
          <w:sz w:val="32"/>
          <w:szCs w:val="32"/>
          <w:highlight w:val="none"/>
          <w:lang w:eastAsia="zh-CN"/>
        </w:rPr>
        <w:t>）的行政处罚。</w:t>
      </w:r>
    </w:p>
    <w:p w14:paraId="2CB19DCD">
      <w:pPr>
        <w:keepNext w:val="0"/>
        <w:keepLines w:val="0"/>
        <w:pageBreakBefore w:val="0"/>
        <w:widowControl w:val="0"/>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2C5424B2">
      <w:pPr>
        <w:keepNext w:val="0"/>
        <w:keepLines w:val="0"/>
        <w:pageBreakBefore w:val="0"/>
        <w:widowControl w:val="0"/>
        <w:kinsoku/>
        <w:wordWrap/>
        <w:overflowPunct/>
        <w:topLinePunct w:val="0"/>
        <w:autoSpaceDE/>
        <w:autoSpaceDN/>
        <w:bidi w:val="0"/>
        <w:spacing w:line="570" w:lineRule="exact"/>
        <w:ind w:left="0"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3AE63AFD">
      <w:pPr>
        <w:keepNext w:val="0"/>
        <w:keepLines w:val="0"/>
        <w:pageBreakBefore w:val="0"/>
        <w:widowControl w:val="0"/>
        <w:tabs>
          <w:tab w:val="left" w:pos="709"/>
          <w:tab w:val="left" w:pos="851"/>
        </w:tabs>
        <w:kinsoku/>
        <w:wordWrap/>
        <w:overflowPunct/>
        <w:topLinePunct w:val="0"/>
        <w:autoSpaceDE/>
        <w:autoSpaceDN/>
        <w:bidi w:val="0"/>
        <w:spacing w:line="570" w:lineRule="exact"/>
        <w:ind w:left="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80404BB">
      <w:pPr>
        <w:keepNext w:val="0"/>
        <w:keepLines w:val="0"/>
        <w:pageBreakBefore w:val="0"/>
        <w:widowControl w:val="0"/>
        <w:tabs>
          <w:tab w:val="left" w:pos="8222"/>
        </w:tabs>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，也可在接到本决定书之日起六个月内直接向江门市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347960E1">
      <w:pPr>
        <w:keepNext w:val="0"/>
        <w:keepLines w:val="0"/>
        <w:pageBreakBefore w:val="0"/>
        <w:widowControl w:val="0"/>
        <w:tabs>
          <w:tab w:val="left" w:pos="8222"/>
        </w:tabs>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olor w:val="000000"/>
          <w:sz w:val="32"/>
          <w:szCs w:val="32"/>
          <w:highlight w:val="none"/>
        </w:rPr>
      </w:pPr>
    </w:p>
    <w:p w14:paraId="774B8270">
      <w:pPr>
        <w:keepNext w:val="0"/>
        <w:keepLines w:val="0"/>
        <w:pageBreakBefore w:val="0"/>
        <w:widowControl w:val="0"/>
        <w:tabs>
          <w:tab w:val="left" w:pos="8222"/>
        </w:tabs>
        <w:kinsoku/>
        <w:wordWrap/>
        <w:overflowPunct/>
        <w:topLinePunct w:val="0"/>
        <w:autoSpaceDE/>
        <w:autoSpaceDN/>
        <w:bidi w:val="0"/>
        <w:spacing w:line="570" w:lineRule="exact"/>
        <w:ind w:left="0" w:firstLine="640" w:firstLineChars="200"/>
        <w:jc w:val="both"/>
        <w:textAlignment w:val="auto"/>
        <w:rPr>
          <w:rFonts w:hint="eastAsia" w:ascii="仿宋_GB2312" w:hAnsi="仿宋" w:eastAsia="仿宋_GB2312"/>
          <w:color w:val="000000"/>
          <w:sz w:val="32"/>
          <w:szCs w:val="32"/>
          <w:highlight w:val="none"/>
        </w:rPr>
      </w:pPr>
    </w:p>
    <w:p w14:paraId="6EABD051">
      <w:pPr>
        <w:keepNext w:val="0"/>
        <w:keepLines w:val="0"/>
        <w:pageBreakBefore w:val="0"/>
        <w:widowControl w:val="0"/>
        <w:tabs>
          <w:tab w:val="left" w:pos="8222"/>
        </w:tabs>
        <w:kinsoku/>
        <w:wordWrap/>
        <w:overflowPunct/>
        <w:topLinePunct w:val="0"/>
        <w:autoSpaceDE/>
        <w:autoSpaceDN/>
        <w:bidi w:val="0"/>
        <w:adjustRightInd w:val="0"/>
        <w:snapToGrid w:val="0"/>
        <w:spacing w:line="570" w:lineRule="exact"/>
        <w:ind w:left="0"/>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3A9BE7E">
      <w:pPr>
        <w:keepNext w:val="0"/>
        <w:keepLines w:val="0"/>
        <w:pageBreakBefore w:val="0"/>
        <w:widowControl w:val="0"/>
        <w:tabs>
          <w:tab w:val="left" w:pos="567"/>
        </w:tabs>
        <w:kinsoku/>
        <w:wordWrap/>
        <w:overflowPunct/>
        <w:topLinePunct w:val="0"/>
        <w:autoSpaceDE/>
        <w:autoSpaceDN/>
        <w:bidi w:val="0"/>
        <w:spacing w:line="570" w:lineRule="exact"/>
        <w:ind w:left="0"/>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8</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29</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830A6">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91389">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4691389">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45334D"/>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181711"/>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B01F8"/>
    <w:rsid w:val="31AC6F2B"/>
    <w:rsid w:val="34B239BD"/>
    <w:rsid w:val="35F14678"/>
    <w:rsid w:val="35F46681"/>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BAE4B60"/>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D8787B"/>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67D553E"/>
    <w:rsid w:val="575C6F8F"/>
    <w:rsid w:val="57F3FFAC"/>
    <w:rsid w:val="58C97806"/>
    <w:rsid w:val="5AB6185D"/>
    <w:rsid w:val="5ACA7114"/>
    <w:rsid w:val="5B156354"/>
    <w:rsid w:val="5B4708C4"/>
    <w:rsid w:val="5CAC6E0C"/>
    <w:rsid w:val="5D0C6103"/>
    <w:rsid w:val="5D8F6D1E"/>
    <w:rsid w:val="5E001C89"/>
    <w:rsid w:val="5F3D5BD5"/>
    <w:rsid w:val="5FF5BDEC"/>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7FD2AFF"/>
    <w:rsid w:val="690237CE"/>
    <w:rsid w:val="6A0171F6"/>
    <w:rsid w:val="6A6A4F3E"/>
    <w:rsid w:val="6B6C452B"/>
    <w:rsid w:val="6B866AF7"/>
    <w:rsid w:val="6B8B1BAD"/>
    <w:rsid w:val="6BFD50A8"/>
    <w:rsid w:val="6C88775B"/>
    <w:rsid w:val="6C8E3253"/>
    <w:rsid w:val="6CF62181"/>
    <w:rsid w:val="6D036ADE"/>
    <w:rsid w:val="6E2B57CF"/>
    <w:rsid w:val="6E3F53B1"/>
    <w:rsid w:val="6FCB486D"/>
    <w:rsid w:val="6FFAB545"/>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7863E8D"/>
    <w:rsid w:val="778925D9"/>
    <w:rsid w:val="779506FC"/>
    <w:rsid w:val="77DE82FC"/>
    <w:rsid w:val="77FF40E1"/>
    <w:rsid w:val="78CDAA68"/>
    <w:rsid w:val="795500AB"/>
    <w:rsid w:val="797FAB81"/>
    <w:rsid w:val="79BF1A6D"/>
    <w:rsid w:val="7A5BC9CF"/>
    <w:rsid w:val="7AFA3BD3"/>
    <w:rsid w:val="7BFDE136"/>
    <w:rsid w:val="7CD635D7"/>
    <w:rsid w:val="7CE7F212"/>
    <w:rsid w:val="7D7E74B8"/>
    <w:rsid w:val="7D99FF67"/>
    <w:rsid w:val="7DF726FE"/>
    <w:rsid w:val="7E4E5D17"/>
    <w:rsid w:val="7E5E3C09"/>
    <w:rsid w:val="7E5F3B60"/>
    <w:rsid w:val="7E7E4DAD"/>
    <w:rsid w:val="7EFEF2B0"/>
    <w:rsid w:val="7F3B6541"/>
    <w:rsid w:val="7F7420B2"/>
    <w:rsid w:val="7F7B6323"/>
    <w:rsid w:val="7FC749CB"/>
    <w:rsid w:val="7FFB3E39"/>
    <w:rsid w:val="7FFF3DBE"/>
    <w:rsid w:val="B7DE7E38"/>
    <w:rsid w:val="BBBE626C"/>
    <w:rsid w:val="BE2F87E8"/>
    <w:rsid w:val="C47BB29F"/>
    <w:rsid w:val="D25B4AA5"/>
    <w:rsid w:val="D6F92161"/>
    <w:rsid w:val="D7F3A725"/>
    <w:rsid w:val="DBBF5DBA"/>
    <w:rsid w:val="DD7FE42A"/>
    <w:rsid w:val="DF3F7CED"/>
    <w:rsid w:val="E6E38E1D"/>
    <w:rsid w:val="E9FFE157"/>
    <w:rsid w:val="EDFB5BB7"/>
    <w:rsid w:val="F177671E"/>
    <w:rsid w:val="F1A6DED5"/>
    <w:rsid w:val="F96E6A55"/>
    <w:rsid w:val="FA5F4830"/>
    <w:rsid w:val="FBDED97B"/>
    <w:rsid w:val="FBEF35A3"/>
    <w:rsid w:val="FF7F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1581</Words>
  <Characters>1714</Characters>
  <Lines>10</Lines>
  <Paragraphs>2</Paragraphs>
  <TotalTime>64</TotalTime>
  <ScaleCrop>false</ScaleCrop>
  <LinksUpToDate>false</LinksUpToDate>
  <CharactersWithSpaces>1825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2022-06-29T09:50:00Z</dcterms:created>
  <dc:creator>Administrator</dc:creator>
  <cp:lastModifiedBy>区凤婷2</cp:lastModifiedBy>
  <cp:lastPrinted>2025-08-29T10:29:00Z</cp:lastPrinted>
  <dcterms:modified xsi:type="dcterms:W3CDTF">2025-12-04T07:44:06Z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