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374D5">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D66EDCF">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9E3100B">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72473E7F">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6DD2B7EA">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34</w:t>
      </w:r>
      <w:r>
        <w:rPr>
          <w:rFonts w:hint="eastAsia" w:ascii="仿宋_GB2312" w:hAnsi="仿宋" w:eastAsia="仿宋_GB2312"/>
          <w:color w:val="000000"/>
          <w:sz w:val="32"/>
          <w:szCs w:val="32"/>
          <w:highlight w:val="none"/>
        </w:rPr>
        <w:t>号</w:t>
      </w:r>
    </w:p>
    <w:p w14:paraId="31424CA1">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194B99F4">
      <w:pPr>
        <w:keepNext w:val="0"/>
        <w:keepLines w:val="0"/>
        <w:pageBreakBefore w:val="0"/>
        <w:widowControl w:val="0"/>
        <w:kinsoku/>
        <w:wordWrap/>
        <w:overflowPunct/>
        <w:topLinePunct w:val="0"/>
        <w:autoSpaceDE/>
        <w:autoSpaceDN/>
        <w:bidi w:val="0"/>
        <w:adjustRightInd/>
        <w:snapToGrid/>
        <w:spacing w:line="574"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rPr>
        <w:t>江海许喜口腔诊所</w:t>
      </w:r>
    </w:p>
    <w:p w14:paraId="5970AD75">
      <w:pPr>
        <w:keepNext w:val="0"/>
        <w:keepLines w:val="0"/>
        <w:pageBreakBefore w:val="0"/>
        <w:widowControl w:val="0"/>
        <w:kinsoku/>
        <w:wordWrap/>
        <w:overflowPunct/>
        <w:topLinePunct w:val="0"/>
        <w:autoSpaceDE/>
        <w:autoSpaceDN/>
        <w:bidi w:val="0"/>
        <w:adjustRightInd/>
        <w:snapToGrid/>
        <w:spacing w:line="574"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经营者：许喜</w:t>
      </w:r>
    </w:p>
    <w:p w14:paraId="79B9C320">
      <w:pPr>
        <w:keepNext w:val="0"/>
        <w:keepLines w:val="0"/>
        <w:pageBreakBefore w:val="0"/>
        <w:widowControl w:val="0"/>
        <w:kinsoku/>
        <w:wordWrap/>
        <w:overflowPunct/>
        <w:topLinePunct w:val="0"/>
        <w:autoSpaceDE/>
        <w:autoSpaceDN/>
        <w:bidi w:val="0"/>
        <w:adjustRightInd/>
        <w:snapToGrid/>
        <w:spacing w:line="574"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92440704MA4W1NKT6X</w:t>
      </w:r>
    </w:p>
    <w:p w14:paraId="129B7385">
      <w:pPr>
        <w:keepNext w:val="0"/>
        <w:keepLines w:val="0"/>
        <w:pageBreakBefore w:val="0"/>
        <w:widowControl w:val="0"/>
        <w:kinsoku/>
        <w:wordWrap/>
        <w:overflowPunct/>
        <w:topLinePunct w:val="0"/>
        <w:autoSpaceDE/>
        <w:autoSpaceDN/>
        <w:bidi w:val="0"/>
        <w:adjustRightInd/>
        <w:snapToGrid/>
        <w:spacing w:line="574" w:lineRule="exact"/>
        <w:ind w:left="0" w:firstLine="0" w:firstLineChars="0"/>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住所：江门市江海区仁美里1号侧商会办公楼首层卡1卡2</w:t>
      </w:r>
    </w:p>
    <w:p w14:paraId="2A7AE303">
      <w:pPr>
        <w:keepNext w:val="0"/>
        <w:keepLines w:val="0"/>
        <w:pageBreakBefore w:val="0"/>
        <w:widowControl w:val="0"/>
        <w:tabs>
          <w:tab w:val="left" w:pos="630"/>
        </w:tabs>
        <w:kinsoku/>
        <w:wordWrap/>
        <w:overflowPunct/>
        <w:topLinePunct w:val="0"/>
        <w:autoSpaceDE/>
        <w:autoSpaceDN/>
        <w:bidi w:val="0"/>
        <w:spacing w:line="574"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23551782">
      <w:pPr>
        <w:keepNext w:val="0"/>
        <w:keepLines w:val="0"/>
        <w:pageBreakBefore w:val="0"/>
        <w:widowControl w:val="0"/>
        <w:kinsoku/>
        <w:wordWrap/>
        <w:overflowPunct/>
        <w:topLinePunct w:val="0"/>
        <w:autoSpaceDE/>
        <w:autoSpaceDN/>
        <w:bidi w:val="0"/>
        <w:spacing w:line="574"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highlight w:val="none"/>
          <w:lang w:val="en-US" w:eastAsia="zh-CN"/>
        </w:rPr>
        <w:t>2025年7月1日，我局执法人员对你单位进行现场检查，你单位正在进行医疗诊治工作。检查发现，你单位主要从事口腔诊疗工作，有CT机1台，自2024年9月起使用该CT机辅助诊断患者口腔情况。经查，你单位所用的CT机为口腔（牙科）X 射线装置，根据原环境保护部和国家卫生计生委制定的《射线装置分类》，属于Ⅲ类射线装置。同时根据《放射性同位素与射线装置安全许可管理办法》第二条第一款的规定，使用射线装置的单位，应当取得辐射安全许可证。经查实</w:t>
      </w:r>
      <w:r>
        <w:rPr>
          <w:rFonts w:hint="eastAsia" w:ascii="仿宋_GB2312" w:hAnsi="仿宋" w:eastAsia="仿宋_GB2312" w:cs="Times New Roman"/>
          <w:sz w:val="32"/>
          <w:szCs w:val="32"/>
          <w:highlight w:val="none"/>
          <w:lang w:eastAsia="zh-CN"/>
        </w:rPr>
        <w:t>，你单位未取得</w:t>
      </w:r>
      <w:r>
        <w:rPr>
          <w:rFonts w:hint="eastAsia" w:ascii="仿宋_GB2312" w:hAnsi="仿宋" w:eastAsia="仿宋_GB2312" w:cs="Times New Roman"/>
          <w:sz w:val="32"/>
          <w:szCs w:val="32"/>
          <w:highlight w:val="none"/>
          <w:lang w:val="en-US" w:eastAsia="zh-CN"/>
        </w:rPr>
        <w:t>辐射安全许可证</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rPr>
        <w:t>存在</w:t>
      </w:r>
      <w:r>
        <w:rPr>
          <w:rFonts w:hint="eastAsia" w:ascii="仿宋_GB2312" w:hAnsi="仿宋" w:eastAsia="仿宋_GB2312" w:cs="Times New Roman"/>
          <w:sz w:val="32"/>
          <w:szCs w:val="32"/>
          <w:lang w:eastAsia="zh-CN"/>
        </w:rPr>
        <w:t>无许可证从事射线装置使用活动的行为。</w:t>
      </w:r>
    </w:p>
    <w:p w14:paraId="771CFBB1">
      <w:pPr>
        <w:keepNext w:val="0"/>
        <w:keepLines w:val="0"/>
        <w:pageBreakBefore w:val="0"/>
        <w:widowControl w:val="0"/>
        <w:kinsoku/>
        <w:wordWrap/>
        <w:overflowPunct/>
        <w:topLinePunct w:val="0"/>
        <w:autoSpaceDE/>
        <w:autoSpaceDN/>
        <w:bidi w:val="0"/>
        <w:spacing w:line="574" w:lineRule="exact"/>
        <w:ind w:firstLine="640" w:firstLineChars="200"/>
        <w:textAlignment w:val="auto"/>
        <w:rPr>
          <w:rFonts w:hint="eastAsia" w:ascii="仿宋_GB2312" w:hAnsi="仿宋" w:eastAsia="仿宋_GB2312" w:cs="Times New Roman"/>
          <w:sz w:val="32"/>
          <w:szCs w:val="32"/>
          <w:lang w:eastAsia="zh-CN"/>
        </w:rPr>
      </w:pPr>
      <w:bookmarkStart w:id="0" w:name="_GoBack"/>
      <w:bookmarkEnd w:id="0"/>
      <w:r>
        <w:rPr>
          <w:rFonts w:hint="eastAsia" w:ascii="仿宋_GB2312" w:hAnsi="仿宋" w:eastAsia="仿宋_GB2312" w:cs="Times New Roman"/>
          <w:sz w:val="32"/>
          <w:szCs w:val="32"/>
          <w:lang w:eastAsia="zh-CN"/>
        </w:rPr>
        <w:t>另查，你单位使用</w:t>
      </w:r>
      <w:r>
        <w:rPr>
          <w:rFonts w:hint="eastAsia" w:ascii="仿宋_GB2312" w:hAnsi="仿宋" w:eastAsia="仿宋_GB2312" w:cs="Times New Roman"/>
          <w:sz w:val="32"/>
          <w:szCs w:val="32"/>
          <w:highlight w:val="none"/>
          <w:lang w:val="en-US" w:eastAsia="zh-CN"/>
        </w:rPr>
        <w:t>CT机的违法所得已被</w:t>
      </w:r>
      <w:r>
        <w:rPr>
          <w:rFonts w:hint="eastAsia" w:ascii="仿宋_GB2312" w:hAnsi="仿宋" w:eastAsia="仿宋_GB2312" w:cs="Times New Roman"/>
          <w:sz w:val="32"/>
          <w:szCs w:val="32"/>
          <w:lang w:val="en-US" w:eastAsia="zh-CN"/>
        </w:rPr>
        <w:t>江门市江海区卫生健康局没收，且现已停止使用</w:t>
      </w:r>
      <w:r>
        <w:rPr>
          <w:rFonts w:hint="eastAsia" w:ascii="仿宋_GB2312" w:hAnsi="仿宋" w:eastAsia="仿宋_GB2312" w:cs="Times New Roman"/>
          <w:sz w:val="32"/>
          <w:szCs w:val="32"/>
          <w:highlight w:val="none"/>
          <w:lang w:val="en-US" w:eastAsia="zh-CN"/>
        </w:rPr>
        <w:t>CT机</w:t>
      </w:r>
      <w:r>
        <w:rPr>
          <w:rFonts w:hint="eastAsia" w:ascii="仿宋_GB2312" w:hAnsi="仿宋" w:eastAsia="仿宋_GB2312" w:cs="Times New Roman"/>
          <w:sz w:val="32"/>
          <w:szCs w:val="32"/>
          <w:lang w:val="en-US" w:eastAsia="zh-CN"/>
        </w:rPr>
        <w:t>。</w:t>
      </w:r>
    </w:p>
    <w:p w14:paraId="4E0DA0ED">
      <w:pPr>
        <w:keepNext w:val="0"/>
        <w:keepLines w:val="0"/>
        <w:pageBreakBefore w:val="0"/>
        <w:widowControl w:val="0"/>
        <w:kinsoku/>
        <w:wordWrap/>
        <w:overflowPunct/>
        <w:topLinePunct w:val="0"/>
        <w:autoSpaceDE/>
        <w:autoSpaceDN/>
        <w:bidi w:val="0"/>
        <w:spacing w:line="574"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；你单位提供的营业执照、增值税普通发票</w:t>
      </w:r>
      <w:r>
        <w:rPr>
          <w:rFonts w:hint="eastAsia" w:ascii="仿宋_GB2312" w:hAnsi="仿宋" w:eastAsia="仿宋_GB2312" w:cs="Times New Roman"/>
          <w:sz w:val="32"/>
          <w:szCs w:val="32"/>
          <w:highlight w:val="none"/>
          <w:lang w:val="en-US" w:eastAsia="zh-CN"/>
        </w:rPr>
        <w:t>、2024年2月至2025年5月的总收入明细、</w:t>
      </w:r>
      <w:r>
        <w:rPr>
          <w:rFonts w:hint="eastAsia" w:ascii="仿宋_GB2312" w:hAnsi="仿宋" w:eastAsia="仿宋_GB2312" w:cs="Times New Roman"/>
          <w:sz w:val="32"/>
          <w:szCs w:val="32"/>
          <w:highlight w:val="none"/>
          <w:lang w:eastAsia="zh-CN"/>
        </w:rPr>
        <w:t>经营者的身份证复印件，</w:t>
      </w:r>
      <w:r>
        <w:rPr>
          <w:rFonts w:hint="eastAsia" w:ascii="仿宋_GB2312" w:hAnsi="仿宋" w:eastAsia="仿宋_GB2312" w:cs="Times New Roman"/>
          <w:sz w:val="32"/>
          <w:szCs w:val="32"/>
          <w:highlight w:val="none"/>
          <w:lang w:val="en-US" w:eastAsia="zh-CN"/>
        </w:rPr>
        <w:t>送达地址确认书等为证。</w:t>
      </w:r>
    </w:p>
    <w:p w14:paraId="267D5824">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你单位的上述行为，违反了《放射性同位素与射线装置安全和防护条例》第十五条第一款“禁止无许可证或者不按照许可证规定的种类和范围从事放射性同位素和射线装置的生产、销售、使用活动。</w:t>
      </w:r>
      <w:r>
        <w:rPr>
          <w:rFonts w:hint="default"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val="en-US" w:eastAsia="zh-CN"/>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2025年9月23日向你单位直接送达了</w:t>
      </w:r>
      <w:r>
        <w:rPr>
          <w:rFonts w:hint="eastAsia" w:ascii="仿宋_GB2312" w:hAnsi="仿宋" w:eastAsia="仿宋_GB2312"/>
          <w:color w:val="auto"/>
          <w:sz w:val="32"/>
          <w:szCs w:val="32"/>
          <w:highlight w:val="none"/>
          <w:lang w:eastAsia="zh-CN"/>
        </w:rPr>
        <w:t>《行政处罚听证告知书》</w:t>
      </w:r>
      <w:r>
        <w:rPr>
          <w:rFonts w:hint="eastAsia" w:ascii="仿宋_GB2312" w:hAnsi="仿宋" w:eastAsia="仿宋_GB2312"/>
          <w:color w:val="auto"/>
          <w:sz w:val="32"/>
          <w:szCs w:val="32"/>
          <w:highlight w:val="none"/>
        </w:rPr>
        <w:t>（江江环罚</w:t>
      </w:r>
      <w:r>
        <w:rPr>
          <w:rFonts w:hint="eastAsia" w:ascii="仿宋_GB2312" w:hAnsi="仿宋" w:eastAsia="仿宋_GB2312"/>
          <w:color w:val="auto"/>
          <w:sz w:val="32"/>
          <w:szCs w:val="32"/>
          <w:highlight w:val="none"/>
          <w:lang w:eastAsia="zh-CN"/>
        </w:rPr>
        <w:t>听</w:t>
      </w:r>
      <w:r>
        <w:rPr>
          <w:rFonts w:hint="eastAsia" w:ascii="仿宋_GB2312" w:hAnsi="仿宋" w:eastAsia="仿宋_GB2312"/>
          <w:color w:val="auto"/>
          <w:sz w:val="32"/>
          <w:szCs w:val="32"/>
          <w:highlight w:val="none"/>
        </w:rPr>
        <w:t>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21</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，告知你单位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3.1万元，</w:t>
      </w:r>
      <w:r>
        <w:rPr>
          <w:rFonts w:hint="eastAsia" w:ascii="仿宋_GB2312" w:hAnsi="仿宋" w:eastAsia="仿宋_GB2312" w:cs="Times New Roman"/>
          <w:sz w:val="32"/>
          <w:szCs w:val="32"/>
          <w:highlight w:val="none"/>
          <w:lang w:val="en-US" w:eastAsia="zh-CN"/>
        </w:rPr>
        <w:t>并告知你单位享有陈述、申辩和申请听证的权利。你单位在法定期限内未向我局申请听证。</w:t>
      </w:r>
    </w:p>
    <w:p w14:paraId="1BDF450E">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ascii="仿宋_GB2312" w:hAnsi="仿宋" w:eastAsia="仿宋_GB2312"/>
          <w:color w:val="auto"/>
          <w:sz w:val="32"/>
          <w:szCs w:val="32"/>
          <w:highlight w:val="yellow"/>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2025年9月26日向我局提交《生态环境处罚申诉书》，称江门市江海区卫生健康局已于2025年7月28日对你单位作出行政处罚，请求我局不要对你单位一事多罚。你单位于2025年9月27日向我局提交《生态环境行政违法当事人公开道歉承诺守法从轻处罚申请书》，并于2025年10月21日在江门日报上刊登公开道歉承诺书。</w:t>
      </w:r>
    </w:p>
    <w:p w14:paraId="4679BAA0">
      <w:pPr>
        <w:keepNext w:val="0"/>
        <w:keepLines w:val="0"/>
        <w:pageBreakBefore w:val="0"/>
        <w:widowControl w:val="0"/>
        <w:kinsoku/>
        <w:wordWrap/>
        <w:overflowPunct/>
        <w:topLinePunct w:val="0"/>
        <w:autoSpaceDE/>
        <w:autoSpaceDN/>
        <w:bidi w:val="0"/>
        <w:spacing w:line="574" w:lineRule="exact"/>
        <w:ind w:firstLine="640" w:firstLineChars="200"/>
        <w:jc w:val="left"/>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经复核，江门市江海区卫生健康局对你单位作出的江海卫医罚〔2025</w:t>
      </w:r>
      <w:r>
        <w:rPr>
          <w:rFonts w:hint="eastAsia" w:ascii="仿宋_GB2312" w:hAnsi="仿宋" w:eastAsia="仿宋_GB2312"/>
          <w:color w:val="000000"/>
          <w:sz w:val="32"/>
          <w:szCs w:val="32"/>
          <w:highlight w:val="none"/>
        </w:rPr>
        <w:t>〕</w:t>
      </w:r>
      <w:r>
        <w:rPr>
          <w:rFonts w:hint="eastAsia" w:ascii="仿宋_GB2312" w:hAnsi="仿宋" w:eastAsia="仿宋_GB2312"/>
          <w:color w:val="auto"/>
          <w:sz w:val="32"/>
          <w:szCs w:val="32"/>
          <w:highlight w:val="none"/>
          <w:lang w:val="en-US" w:eastAsia="zh-CN"/>
        </w:rPr>
        <w:t>8号《行政处罚决定书》，系基于你单位在未取得放射诊疗许可并核准登记医学影像科诊疗科目，为就诊患者提供X射线影像诊断的医学影像诊疗活动，超出诊所核准登记的诊疗科目范围的违法行为，根据《医疗机构管理条例》《放射诊疗管理规定》作出的行政处罚，与我局拟作出行政处罚的行政主体不同、针对的违法事实不同、适用的法律依据不同，不违反《中华人民共和国行政处罚法》第二十九条“对当事人的同一个违法行为，不得给予两次以上罚款的行政处罚”的规定。</w:t>
      </w:r>
    </w:p>
    <w:p w14:paraId="37B1FD5B">
      <w:pPr>
        <w:keepNext w:val="0"/>
        <w:keepLines w:val="0"/>
        <w:pageBreakBefore w:val="0"/>
        <w:widowControl w:val="0"/>
        <w:kinsoku/>
        <w:wordWrap/>
        <w:overflowPunct/>
        <w:topLinePunct w:val="0"/>
        <w:autoSpaceDE/>
        <w:autoSpaceDN/>
        <w:bidi w:val="0"/>
        <w:spacing w:line="574" w:lineRule="exact"/>
        <w:ind w:firstLine="640" w:firstLineChars="200"/>
        <w:jc w:val="left"/>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另核，你单位现已取得</w:t>
      </w:r>
      <w:r>
        <w:rPr>
          <w:rFonts w:hint="eastAsia" w:ascii="仿宋_GB2312" w:hAnsi="仿宋" w:eastAsia="仿宋_GB2312" w:cs="Times New Roman"/>
          <w:sz w:val="32"/>
          <w:szCs w:val="32"/>
          <w:highlight w:val="none"/>
          <w:lang w:val="en-US" w:eastAsia="zh-CN"/>
        </w:rPr>
        <w:t>辐射安全许可，已改正违法行为。</w:t>
      </w:r>
      <w:r>
        <w:rPr>
          <w:rFonts w:hint="eastAsia" w:ascii="仿宋_GB2312" w:hAnsi="仿宋" w:eastAsia="仿宋_GB2312"/>
          <w:color w:val="auto"/>
          <w:sz w:val="32"/>
          <w:szCs w:val="32"/>
          <w:highlight w:val="none"/>
          <w:lang w:val="en-US" w:eastAsia="zh-CN"/>
        </w:rPr>
        <w:t>该整改行为不满足《江门市实施〈广东省生态环境行政处罚自由裁量权规定〉细则》</w:t>
      </w:r>
      <w:r>
        <w:rPr>
          <w:rFonts w:hint="eastAsia" w:ascii="Times New Roman" w:hAnsi="Times New Roman" w:eastAsia="仿宋_GB2312" w:cs="Times New Roman"/>
          <w:sz w:val="32"/>
          <w:szCs w:val="32"/>
          <w:lang w:val="en-US" w:eastAsia="zh-CN"/>
        </w:rPr>
        <w:t>第八条第一款第二项关于不予行政处罚的规定</w:t>
      </w:r>
      <w:r>
        <w:rPr>
          <w:rFonts w:hint="eastAsia" w:ascii="仿宋_GB2312" w:hAnsi="仿宋" w:eastAsia="仿宋_GB2312"/>
          <w:color w:val="auto"/>
          <w:sz w:val="32"/>
          <w:szCs w:val="32"/>
          <w:highlight w:val="none"/>
          <w:lang w:val="en-US" w:eastAsia="zh-CN"/>
        </w:rPr>
        <w:t>，但你单位</w:t>
      </w:r>
      <w:r>
        <w:rPr>
          <w:rFonts w:hint="eastAsia" w:ascii="CESI仿宋-GB2312" w:hAnsi="CESI仿宋-GB2312" w:eastAsia="CESI仿宋-GB2312" w:cs="CESI仿宋-GB2312"/>
          <w:b w:val="0"/>
          <w:bCs w:val="0"/>
          <w:sz w:val="32"/>
          <w:szCs w:val="32"/>
          <w:lang w:val="en-US" w:eastAsia="zh-CN"/>
        </w:rPr>
        <w:t>公开道歉承诺守法的行为符合《江门市实施&lt;广东省生态环境行政处罚自由裁量权规定&gt;细则》第十条、附件3第三条规定，我局决定将降低处罚的情形纳入处罚金额的计算，经核算，</w:t>
      </w:r>
      <w:r>
        <w:rPr>
          <w:rFonts w:hint="eastAsia" w:ascii="仿宋_GB2312" w:hAnsi="仿宋" w:eastAsia="仿宋_GB2312"/>
          <w:color w:val="auto"/>
          <w:sz w:val="32"/>
          <w:szCs w:val="32"/>
          <w:highlight w:val="none"/>
          <w:lang w:eastAsia="zh-CN"/>
        </w:rPr>
        <w:t>处罚金额可按拟处罚金额人民币</w:t>
      </w:r>
      <w:r>
        <w:rPr>
          <w:rFonts w:hint="eastAsia" w:ascii="仿宋_GB2312" w:hAnsi="仿宋" w:eastAsia="仿宋_GB2312"/>
          <w:color w:val="auto"/>
          <w:sz w:val="32"/>
          <w:szCs w:val="32"/>
          <w:highlight w:val="none"/>
          <w:lang w:val="en-US" w:eastAsia="zh-CN"/>
        </w:rPr>
        <w:t>3.1万元的50%进行减轻处罚。</w:t>
      </w:r>
    </w:p>
    <w:p w14:paraId="7EA12893">
      <w:pPr>
        <w:keepNext w:val="0"/>
        <w:keepLines w:val="0"/>
        <w:pageBreakBefore w:val="0"/>
        <w:widowControl w:val="0"/>
        <w:tabs>
          <w:tab w:val="left" w:pos="630"/>
        </w:tabs>
        <w:kinsoku/>
        <w:wordWrap/>
        <w:overflowPunct/>
        <w:topLinePunct w:val="0"/>
        <w:autoSpaceDE/>
        <w:autoSpaceDN/>
        <w:bidi w:val="0"/>
        <w:spacing w:line="574"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14505753">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val="en-US" w:eastAsia="zh-CN"/>
        </w:rPr>
        <w:t>依据《放射性同位素与射线装置安全和防护条例》第五十二条第一项“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 </w:t>
      </w:r>
      <w:r>
        <w:rPr>
          <w:rFonts w:hint="default" w:ascii="仿宋_GB2312" w:hAnsi="仿宋" w:eastAsia="仿宋_GB2312" w:cs="Times New Roman"/>
          <w:sz w:val="32"/>
          <w:szCs w:val="32"/>
          <w:highlight w:val="none"/>
          <w:lang w:val="en-US" w:eastAsia="zh-CN"/>
        </w:rPr>
        <w:t>（一）无许可证从事放射性同位素和射线装置生产、销售、使用活动的；”</w:t>
      </w:r>
      <w:r>
        <w:rPr>
          <w:rFonts w:hint="eastAsia" w:ascii="仿宋_GB2312" w:hAnsi="仿宋" w:eastAsia="仿宋_GB2312" w:cs="Times New Roman"/>
          <w:sz w:val="32"/>
          <w:szCs w:val="32"/>
          <w:highlight w:val="none"/>
          <w:lang w:val="en-US" w:eastAsia="zh-CN"/>
        </w:rPr>
        <w:t>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7.15</w:t>
      </w:r>
      <w:r>
        <w:rPr>
          <w:rFonts w:hint="eastAsia" w:ascii="仿宋_GB2312" w:hAnsi="仿宋" w:eastAsia="仿宋_GB2312" w:cs="Times New Roman"/>
          <w:sz w:val="32"/>
          <w:szCs w:val="32"/>
          <w:highlight w:val="none"/>
        </w:rPr>
        <w:t>以及《江门市实施&lt;广东省生态环境行政处罚自由裁量权规定&gt;细则》第</w:t>
      </w:r>
      <w:r>
        <w:rPr>
          <w:rFonts w:hint="eastAsia" w:ascii="仿宋_GB2312" w:hAnsi="仿宋" w:eastAsia="仿宋_GB2312" w:cs="Times New Roman"/>
          <w:sz w:val="32"/>
          <w:szCs w:val="32"/>
          <w:highlight w:val="none"/>
          <w:lang w:eastAsia="zh-CN"/>
        </w:rPr>
        <w:t>五</w:t>
      </w:r>
      <w:r>
        <w:rPr>
          <w:rFonts w:hint="eastAsia" w:ascii="仿宋_GB2312" w:hAnsi="仿宋" w:eastAsia="仿宋_GB2312" w:cs="Times New Roman"/>
          <w:sz w:val="32"/>
          <w:szCs w:val="32"/>
          <w:highlight w:val="none"/>
        </w:rPr>
        <w:t>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2目、第4目、第7目、</w:t>
      </w:r>
      <w:r>
        <w:rPr>
          <w:rFonts w:hint="eastAsia" w:ascii="CESI仿宋-GB2312" w:hAnsi="CESI仿宋-GB2312" w:eastAsia="CESI仿宋-GB2312" w:cs="CESI仿宋-GB2312"/>
          <w:b w:val="0"/>
          <w:bCs w:val="0"/>
          <w:sz w:val="32"/>
          <w:szCs w:val="32"/>
          <w:lang w:val="en-US" w:eastAsia="zh-CN"/>
        </w:rPr>
        <w:t>第十条、附件3第三条</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1.55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壹万伍仟伍佰元</w:t>
      </w:r>
      <w:r>
        <w:rPr>
          <w:rFonts w:hint="eastAsia" w:ascii="仿宋_GB2312" w:hAnsi="仿宋" w:eastAsia="仿宋_GB2312" w:cs="Times New Roman"/>
          <w:b/>
          <w:bCs/>
          <w:sz w:val="32"/>
          <w:szCs w:val="32"/>
          <w:highlight w:val="none"/>
          <w:lang w:eastAsia="zh-CN"/>
        </w:rPr>
        <w:t>）的行政处罚。</w:t>
      </w:r>
    </w:p>
    <w:p w14:paraId="607EEFDF">
      <w:pPr>
        <w:keepNext w:val="0"/>
        <w:keepLines w:val="0"/>
        <w:pageBreakBefore w:val="0"/>
        <w:widowControl w:val="0"/>
        <w:tabs>
          <w:tab w:val="left" w:pos="630"/>
        </w:tabs>
        <w:kinsoku/>
        <w:wordWrap/>
        <w:overflowPunct/>
        <w:topLinePunct w:val="0"/>
        <w:autoSpaceDE/>
        <w:autoSpaceDN/>
        <w:bidi w:val="0"/>
        <w:spacing w:line="574"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45EE85E6">
      <w:pPr>
        <w:keepNext w:val="0"/>
        <w:keepLines w:val="0"/>
        <w:pageBreakBefore w:val="0"/>
        <w:widowControl w:val="0"/>
        <w:tabs>
          <w:tab w:val="left" w:pos="630"/>
        </w:tabs>
        <w:kinsoku/>
        <w:wordWrap/>
        <w:overflowPunct/>
        <w:topLinePunct w:val="0"/>
        <w:autoSpaceDE/>
        <w:autoSpaceDN/>
        <w:bidi w:val="0"/>
        <w:spacing w:line="574"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3920C023">
      <w:pPr>
        <w:keepNext w:val="0"/>
        <w:keepLines w:val="0"/>
        <w:pageBreakBefore w:val="0"/>
        <w:widowControl w:val="0"/>
        <w:tabs>
          <w:tab w:val="left" w:pos="630"/>
          <w:tab w:val="left" w:pos="709"/>
          <w:tab w:val="left" w:pos="851"/>
        </w:tabs>
        <w:kinsoku/>
        <w:wordWrap/>
        <w:overflowPunct/>
        <w:topLinePunct w:val="0"/>
        <w:autoSpaceDE/>
        <w:autoSpaceDN/>
        <w:bidi w:val="0"/>
        <w:spacing w:line="574"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0498110B">
      <w:pPr>
        <w:keepNext w:val="0"/>
        <w:keepLines w:val="0"/>
        <w:pageBreakBefore w:val="0"/>
        <w:widowControl w:val="0"/>
        <w:tabs>
          <w:tab w:val="left" w:pos="630"/>
          <w:tab w:val="left" w:pos="8222"/>
        </w:tabs>
        <w:kinsoku/>
        <w:wordWrap/>
        <w:overflowPunct/>
        <w:topLinePunct w:val="0"/>
        <w:autoSpaceDE/>
        <w:autoSpaceDN/>
        <w:bidi w:val="0"/>
        <w:spacing w:line="574"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40E1BC7">
      <w:pPr>
        <w:keepNext w:val="0"/>
        <w:keepLines w:val="0"/>
        <w:pageBreakBefore w:val="0"/>
        <w:widowControl w:val="0"/>
        <w:tabs>
          <w:tab w:val="left" w:pos="630"/>
          <w:tab w:val="left" w:pos="8222"/>
        </w:tabs>
        <w:kinsoku/>
        <w:wordWrap/>
        <w:overflowPunct/>
        <w:topLinePunct w:val="0"/>
        <w:autoSpaceDE/>
        <w:autoSpaceDN/>
        <w:bidi w:val="0"/>
        <w:spacing w:line="574" w:lineRule="exact"/>
        <w:ind w:left="0" w:firstLine="640" w:firstLineChars="200"/>
        <w:jc w:val="both"/>
        <w:textAlignment w:val="auto"/>
        <w:rPr>
          <w:rFonts w:hint="eastAsia" w:ascii="仿宋_GB2312" w:hAnsi="仿宋" w:eastAsia="仿宋_GB2312"/>
          <w:color w:val="000000"/>
          <w:sz w:val="32"/>
          <w:szCs w:val="32"/>
          <w:highlight w:val="none"/>
        </w:rPr>
      </w:pPr>
    </w:p>
    <w:p w14:paraId="26EFA6CA">
      <w:pPr>
        <w:keepNext w:val="0"/>
        <w:keepLines w:val="0"/>
        <w:pageBreakBefore w:val="0"/>
        <w:widowControl w:val="0"/>
        <w:tabs>
          <w:tab w:val="left" w:pos="630"/>
          <w:tab w:val="left" w:pos="8222"/>
        </w:tabs>
        <w:kinsoku/>
        <w:wordWrap/>
        <w:overflowPunct/>
        <w:topLinePunct w:val="0"/>
        <w:autoSpaceDE/>
        <w:autoSpaceDN/>
        <w:bidi w:val="0"/>
        <w:spacing w:line="574" w:lineRule="exact"/>
        <w:ind w:left="0" w:firstLine="640" w:firstLineChars="200"/>
        <w:jc w:val="both"/>
        <w:textAlignment w:val="auto"/>
        <w:rPr>
          <w:rFonts w:hint="eastAsia" w:ascii="仿宋_GB2312" w:hAnsi="仿宋" w:eastAsia="仿宋_GB2312"/>
          <w:color w:val="000000"/>
          <w:sz w:val="32"/>
          <w:szCs w:val="32"/>
          <w:highlight w:val="none"/>
        </w:rPr>
      </w:pPr>
    </w:p>
    <w:p w14:paraId="60A31970">
      <w:pPr>
        <w:keepNext w:val="0"/>
        <w:keepLines w:val="0"/>
        <w:pageBreakBefore w:val="0"/>
        <w:widowControl w:val="0"/>
        <w:tabs>
          <w:tab w:val="left" w:pos="630"/>
          <w:tab w:val="left" w:pos="8222"/>
        </w:tabs>
        <w:kinsoku/>
        <w:wordWrap/>
        <w:overflowPunct/>
        <w:topLinePunct w:val="0"/>
        <w:autoSpaceDE/>
        <w:autoSpaceDN/>
        <w:bidi w:val="0"/>
        <w:adjustRightInd w:val="0"/>
        <w:snapToGrid w:val="0"/>
        <w:spacing w:line="574"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46090B63">
      <w:pPr>
        <w:keepNext w:val="0"/>
        <w:keepLines w:val="0"/>
        <w:pageBreakBefore w:val="0"/>
        <w:widowControl w:val="0"/>
        <w:tabs>
          <w:tab w:val="left" w:pos="567"/>
          <w:tab w:val="left" w:pos="630"/>
        </w:tabs>
        <w:kinsoku/>
        <w:wordWrap/>
        <w:overflowPunct/>
        <w:topLinePunct w:val="0"/>
        <w:autoSpaceDE/>
        <w:autoSpaceDN/>
        <w:bidi w:val="0"/>
        <w:spacing w:line="574"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74BB">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C45CC">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6C45CC">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45334D"/>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002D96"/>
    <w:rsid w:val="10D56BBA"/>
    <w:rsid w:val="111C5C2D"/>
    <w:rsid w:val="11B147AE"/>
    <w:rsid w:val="11C47BB0"/>
    <w:rsid w:val="12093B90"/>
    <w:rsid w:val="12862EBD"/>
    <w:rsid w:val="14661013"/>
    <w:rsid w:val="146B4047"/>
    <w:rsid w:val="15213FFD"/>
    <w:rsid w:val="155112B2"/>
    <w:rsid w:val="15C42C46"/>
    <w:rsid w:val="16437091"/>
    <w:rsid w:val="1658540F"/>
    <w:rsid w:val="16C62ECB"/>
    <w:rsid w:val="16EDFC7E"/>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5A77E17"/>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B01F8"/>
    <w:rsid w:val="31AC6F2B"/>
    <w:rsid w:val="34B239BD"/>
    <w:rsid w:val="35F14678"/>
    <w:rsid w:val="35F46681"/>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C281633"/>
    <w:rsid w:val="3C2D2B9F"/>
    <w:rsid w:val="3C376DF3"/>
    <w:rsid w:val="3C73EC65"/>
    <w:rsid w:val="3C9E7DD5"/>
    <w:rsid w:val="3D2221BD"/>
    <w:rsid w:val="3D5F7975"/>
    <w:rsid w:val="3E123949"/>
    <w:rsid w:val="3EB75F2A"/>
    <w:rsid w:val="3ED930B3"/>
    <w:rsid w:val="3F6A1DD8"/>
    <w:rsid w:val="3F964E60"/>
    <w:rsid w:val="3FB159AB"/>
    <w:rsid w:val="3FF62023"/>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7F3FFAC"/>
    <w:rsid w:val="58C97806"/>
    <w:rsid w:val="5AB6185D"/>
    <w:rsid w:val="5ACA7114"/>
    <w:rsid w:val="5B156354"/>
    <w:rsid w:val="5B4708C4"/>
    <w:rsid w:val="5CAC6E0C"/>
    <w:rsid w:val="5D0C6103"/>
    <w:rsid w:val="5D8F6D1E"/>
    <w:rsid w:val="5E001C89"/>
    <w:rsid w:val="5F3D5BD5"/>
    <w:rsid w:val="5F5F4B2A"/>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BFD50A8"/>
    <w:rsid w:val="6C88775B"/>
    <w:rsid w:val="6C8E3253"/>
    <w:rsid w:val="6CF62181"/>
    <w:rsid w:val="6D036ADE"/>
    <w:rsid w:val="6E2B57CF"/>
    <w:rsid w:val="6E3F53B1"/>
    <w:rsid w:val="6FCB486D"/>
    <w:rsid w:val="6FFAB545"/>
    <w:rsid w:val="6FFF92B7"/>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DE82FC"/>
    <w:rsid w:val="77FF40E1"/>
    <w:rsid w:val="78CDAA68"/>
    <w:rsid w:val="795500AB"/>
    <w:rsid w:val="797FAB81"/>
    <w:rsid w:val="79BF1A6D"/>
    <w:rsid w:val="7A5BC9CF"/>
    <w:rsid w:val="7AFA3BD3"/>
    <w:rsid w:val="7BFDE136"/>
    <w:rsid w:val="7CD635D7"/>
    <w:rsid w:val="7CE7F212"/>
    <w:rsid w:val="7D7E74B8"/>
    <w:rsid w:val="7D99FF67"/>
    <w:rsid w:val="7D9A5C32"/>
    <w:rsid w:val="7DF726FE"/>
    <w:rsid w:val="7E4E5D17"/>
    <w:rsid w:val="7E5E3C09"/>
    <w:rsid w:val="7E5F3B60"/>
    <w:rsid w:val="7E7E4DAD"/>
    <w:rsid w:val="7E7FE2CC"/>
    <w:rsid w:val="7EFEF2B0"/>
    <w:rsid w:val="7F3B6541"/>
    <w:rsid w:val="7F7420B2"/>
    <w:rsid w:val="7F7B6323"/>
    <w:rsid w:val="7FC749CB"/>
    <w:rsid w:val="7FFB3E39"/>
    <w:rsid w:val="7FFEAF68"/>
    <w:rsid w:val="7FFF3DBE"/>
    <w:rsid w:val="9BAF2E0E"/>
    <w:rsid w:val="B7DE7E38"/>
    <w:rsid w:val="BBBE626C"/>
    <w:rsid w:val="BE2F87E8"/>
    <w:rsid w:val="C47BB29F"/>
    <w:rsid w:val="D25B4AA5"/>
    <w:rsid w:val="D6F92161"/>
    <w:rsid w:val="D7F3A725"/>
    <w:rsid w:val="DBBF5DBA"/>
    <w:rsid w:val="DD7FE42A"/>
    <w:rsid w:val="DF3F7CED"/>
    <w:rsid w:val="E4BEC89C"/>
    <w:rsid w:val="E6E38E1D"/>
    <w:rsid w:val="E9FFE157"/>
    <w:rsid w:val="EDFB5BB7"/>
    <w:rsid w:val="EF2FC80A"/>
    <w:rsid w:val="F177671E"/>
    <w:rsid w:val="F1A6DED5"/>
    <w:rsid w:val="F96E6A55"/>
    <w:rsid w:val="FA5F4830"/>
    <w:rsid w:val="FBDED97B"/>
    <w:rsid w:val="FBEF35A3"/>
    <w:rsid w:val="FD6D8B08"/>
    <w:rsid w:val="FF7F14CB"/>
    <w:rsid w:val="FFF9C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2221</Words>
  <Characters>2326</Characters>
  <Lines>10</Lines>
  <Paragraphs>2</Paragraphs>
  <TotalTime>1</TotalTime>
  <ScaleCrop>false</ScaleCrop>
  <LinksUpToDate>false</LinksUpToDate>
  <CharactersWithSpaces>2439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2022-07-02T17:50:00Z</dcterms:created>
  <dc:creator>Administrator</dc:creator>
  <cp:lastModifiedBy>区凤婷2</cp:lastModifiedBy>
  <cp:lastPrinted>2025-10-27T14:54:00Z</cp:lastPrinted>
  <dcterms:modified xsi:type="dcterms:W3CDTF">2025-12-04T07:45:05Z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