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A88BB">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029A5F10">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1AB47692">
      <w:pPr>
        <w:keepNext w:val="0"/>
        <w:keepLines w:val="0"/>
        <w:pageBreakBefore w:val="0"/>
        <w:widowControl w:val="0"/>
        <w:kinsoku/>
        <w:wordWrap/>
        <w:overflowPunct/>
        <w:topLinePunct w:val="0"/>
        <w:autoSpaceDE/>
        <w:autoSpaceDN/>
        <w:bidi w:val="0"/>
        <w:spacing w:line="520" w:lineRule="exact"/>
        <w:jc w:val="center"/>
        <w:textAlignment w:val="auto"/>
        <w:rPr>
          <w:rFonts w:ascii="方正小标宋简体" w:hAnsi="宋体" w:eastAsia="方正小标宋简体"/>
          <w:b/>
          <w:sz w:val="44"/>
          <w:szCs w:val="44"/>
        </w:rPr>
      </w:pPr>
      <w:r>
        <w:rPr>
          <w:rFonts w:hint="eastAsia" w:ascii="方正小标宋简体" w:hAnsi="宋体" w:eastAsia="方正小标宋简体"/>
          <w:b/>
          <w:sz w:val="44"/>
          <w:szCs w:val="44"/>
        </w:rPr>
        <w:t>行政处罚决定书</w:t>
      </w:r>
    </w:p>
    <w:p w14:paraId="73575574">
      <w:pPr>
        <w:keepNext w:val="0"/>
        <w:keepLines w:val="0"/>
        <w:pageBreakBefore w:val="0"/>
        <w:widowControl w:val="0"/>
        <w:kinsoku/>
        <w:wordWrap/>
        <w:overflowPunct/>
        <w:topLinePunct w:val="0"/>
        <w:autoSpaceDE/>
        <w:autoSpaceDN/>
        <w:bidi w:val="0"/>
        <w:spacing w:line="520" w:lineRule="exact"/>
        <w:jc w:val="center"/>
        <w:textAlignment w:val="auto"/>
        <w:rPr>
          <w:rFonts w:hint="eastAsia" w:ascii="仿宋_GB2312" w:hAnsi="仿宋" w:eastAsia="仿宋_GB2312"/>
          <w:color w:val="000000"/>
          <w:sz w:val="32"/>
          <w:szCs w:val="32"/>
        </w:rPr>
      </w:pPr>
    </w:p>
    <w:p w14:paraId="623F3A85">
      <w:pPr>
        <w:keepNext w:val="0"/>
        <w:keepLines w:val="0"/>
        <w:pageBreakBefore w:val="0"/>
        <w:widowControl w:val="0"/>
        <w:kinsoku/>
        <w:wordWrap/>
        <w:overflowPunct/>
        <w:topLinePunct w:val="0"/>
        <w:autoSpaceDE/>
        <w:autoSpaceDN/>
        <w:bidi w:val="0"/>
        <w:spacing w:line="578" w:lineRule="exact"/>
        <w:jc w:val="left"/>
        <w:textAlignment w:val="auto"/>
        <w:rPr>
          <w:rFonts w:ascii="仿宋_GB2312" w:hAnsi="仿宋" w:eastAsia="仿宋_GB2312"/>
          <w:color w:val="000000"/>
          <w:sz w:val="32"/>
          <w:szCs w:val="32"/>
          <w:highlight w:val="none"/>
        </w:rPr>
      </w:pPr>
      <w:r>
        <w:rPr>
          <w:rFonts w:hint="eastAsia" w:ascii="仿宋" w:hAnsi="仿宋" w:eastAsia="仿宋"/>
          <w:sz w:val="32"/>
          <w:szCs w:val="32"/>
        </w:rPr>
        <w:t xml:space="preserve">   </w:t>
      </w:r>
      <w:r>
        <w:rPr>
          <w:rFonts w:hint="eastAsia" w:ascii="仿宋" w:hAnsi="仿宋" w:eastAsia="仿宋"/>
          <w:sz w:val="32"/>
          <w:szCs w:val="32"/>
          <w:highlight w:val="none"/>
        </w:rPr>
        <w:t xml:space="preserve">                               </w:t>
      </w:r>
      <w:r>
        <w:rPr>
          <w:rFonts w:hint="eastAsia" w:ascii="仿宋_GB2312" w:hAnsi="仿宋" w:eastAsia="仿宋_GB2312"/>
          <w:color w:val="000000"/>
          <w:sz w:val="32"/>
          <w:szCs w:val="32"/>
          <w:highlight w:val="none"/>
        </w:rPr>
        <w:t>江江环罚〔202</w:t>
      </w:r>
      <w:r>
        <w:rPr>
          <w:rFonts w:hint="eastAsia" w:ascii="仿宋_GB2312" w:hAnsi="仿宋" w:eastAsia="仿宋_GB2312"/>
          <w:color w:val="000000"/>
          <w:sz w:val="32"/>
          <w:szCs w:val="32"/>
          <w:highlight w:val="none"/>
          <w:lang w:val="en-US" w:eastAsia="zh-CN"/>
        </w:rPr>
        <w:t>5</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1</w:t>
      </w:r>
      <w:r>
        <w:rPr>
          <w:rFonts w:hint="eastAsia" w:ascii="仿宋_GB2312" w:hAnsi="仿宋" w:eastAsia="仿宋_GB2312"/>
          <w:color w:val="000000"/>
          <w:sz w:val="32"/>
          <w:szCs w:val="32"/>
          <w:highlight w:val="none"/>
        </w:rPr>
        <w:t>号</w:t>
      </w:r>
    </w:p>
    <w:p w14:paraId="5ABC861B">
      <w:pPr>
        <w:keepNext w:val="0"/>
        <w:keepLines w:val="0"/>
        <w:pageBreakBefore w:val="0"/>
        <w:widowControl w:val="0"/>
        <w:kinsoku/>
        <w:wordWrap/>
        <w:overflowPunct/>
        <w:topLinePunct w:val="0"/>
        <w:autoSpaceDE/>
        <w:autoSpaceDN/>
        <w:bidi w:val="0"/>
        <w:adjustRightInd w:val="0"/>
        <w:snapToGrid w:val="0"/>
        <w:spacing w:line="578" w:lineRule="exact"/>
        <w:jc w:val="left"/>
        <w:textAlignment w:val="auto"/>
        <w:rPr>
          <w:rFonts w:ascii="仿宋" w:hAnsi="仿宋" w:eastAsia="仿宋"/>
          <w:b/>
          <w:sz w:val="18"/>
          <w:szCs w:val="18"/>
          <w:highlight w:val="none"/>
        </w:rPr>
      </w:pPr>
    </w:p>
    <w:p w14:paraId="0D052D7E">
      <w:pPr>
        <w:keepNext w:val="0"/>
        <w:keepLines w:val="0"/>
        <w:pageBreakBefore w:val="0"/>
        <w:widowControl w:val="0"/>
        <w:kinsoku/>
        <w:wordWrap/>
        <w:overflowPunct/>
        <w:topLinePunct w:val="0"/>
        <w:autoSpaceDE/>
        <w:autoSpaceDN/>
        <w:bidi w:val="0"/>
        <w:spacing w:line="578" w:lineRule="exact"/>
        <w:jc w:val="left"/>
        <w:textAlignment w:val="auto"/>
        <w:rPr>
          <w:rFonts w:hint="eastAsia" w:ascii="仿宋_GB2312" w:hAnsi="仿宋" w:eastAsia="仿宋_GB2312" w:cs="Times New Roman"/>
          <w:sz w:val="32"/>
          <w:szCs w:val="32"/>
          <w:highlight w:val="none"/>
          <w:lang w:eastAsia="zh-CN"/>
        </w:rPr>
      </w:pPr>
      <w:r>
        <w:rPr>
          <w:rFonts w:hint="eastAsia" w:ascii="仿宋_GB2312" w:hAnsi="仿宋" w:eastAsia="仿宋_GB2312"/>
          <w:sz w:val="32"/>
          <w:szCs w:val="32"/>
          <w:highlight w:val="none"/>
        </w:rPr>
        <w:t>当</w:t>
      </w:r>
      <w:r>
        <w:rPr>
          <w:rFonts w:hint="eastAsia" w:ascii="仿宋_GB2312" w:hAnsi="仿宋" w:eastAsia="仿宋_GB2312" w:cs="Times New Roman"/>
          <w:sz w:val="32"/>
          <w:szCs w:val="32"/>
          <w:highlight w:val="none"/>
        </w:rPr>
        <w:t>事人：</w:t>
      </w:r>
      <w:r>
        <w:rPr>
          <w:rFonts w:hint="eastAsia" w:ascii="仿宋_GB2312" w:hAnsi="仿宋" w:eastAsia="仿宋_GB2312" w:cs="Times New Roman"/>
          <w:sz w:val="32"/>
          <w:szCs w:val="32"/>
          <w:highlight w:val="none"/>
          <w:lang w:eastAsia="zh-CN" w:bidi="ar-SA"/>
        </w:rPr>
        <w:t>江门市江联机动车检测有限公司</w:t>
      </w:r>
    </w:p>
    <w:p w14:paraId="0723BA23">
      <w:pPr>
        <w:keepNext w:val="0"/>
        <w:keepLines w:val="0"/>
        <w:pageBreakBefore w:val="0"/>
        <w:widowControl w:val="0"/>
        <w:kinsoku/>
        <w:wordWrap/>
        <w:overflowPunct/>
        <w:topLinePunct w:val="0"/>
        <w:autoSpaceDE/>
        <w:autoSpaceDN/>
        <w:bidi w:val="0"/>
        <w:spacing w:line="578" w:lineRule="exact"/>
        <w:ind w:left="0" w:firstLine="0" w:firstLineChars="0"/>
        <w:jc w:val="left"/>
        <w:textAlignment w:val="auto"/>
        <w:rPr>
          <w:rFonts w:hint="eastAsia" w:ascii="仿宋_GB2312" w:hAnsi="仿宋" w:eastAsia="仿宋_GB2312" w:cs="Times New Roman"/>
          <w:sz w:val="32"/>
          <w:szCs w:val="32"/>
          <w:highlight w:val="none"/>
          <w:lang w:val="en-US" w:eastAsia="zh-CN" w:bidi="ar-SA"/>
        </w:rPr>
      </w:pPr>
      <w:r>
        <w:rPr>
          <w:rFonts w:hint="eastAsia" w:ascii="仿宋_GB2312" w:hAnsi="仿宋" w:eastAsia="仿宋_GB2312" w:cs="Times New Roman"/>
          <w:sz w:val="32"/>
          <w:szCs w:val="32"/>
          <w:highlight w:val="none"/>
          <w:lang w:val="en-US" w:eastAsia="zh-CN"/>
        </w:rPr>
        <w:t>法定代表人：</w:t>
      </w:r>
      <w:r>
        <w:rPr>
          <w:rFonts w:hint="eastAsia" w:ascii="仿宋_GB2312" w:hAnsi="仿宋" w:eastAsia="仿宋_GB2312" w:cs="Times New Roman"/>
          <w:sz w:val="32"/>
          <w:szCs w:val="32"/>
          <w:highlight w:val="none"/>
          <w:lang w:val="en-US" w:eastAsia="zh-CN" w:bidi="ar-SA"/>
        </w:rPr>
        <w:t>凌瑛</w:t>
      </w:r>
    </w:p>
    <w:p w14:paraId="2B149558">
      <w:pPr>
        <w:keepNext w:val="0"/>
        <w:keepLines w:val="0"/>
        <w:pageBreakBefore w:val="0"/>
        <w:widowControl w:val="0"/>
        <w:kinsoku/>
        <w:wordWrap/>
        <w:overflowPunct/>
        <w:topLinePunct w:val="0"/>
        <w:autoSpaceDE/>
        <w:autoSpaceDN/>
        <w:bidi w:val="0"/>
        <w:spacing w:line="578" w:lineRule="exact"/>
        <w:ind w:left="0" w:firstLine="0" w:firstLineChars="0"/>
        <w:jc w:val="left"/>
        <w:textAlignment w:val="auto"/>
        <w:rPr>
          <w:rFonts w:hint="default" w:ascii="仿宋_GB2312" w:hAnsi="仿宋" w:eastAsia="仿宋_GB2312" w:cs="Times New Roman"/>
          <w:sz w:val="32"/>
          <w:szCs w:val="32"/>
          <w:highlight w:val="none"/>
          <w:lang w:val="en-US" w:eastAsia="zh-CN" w:bidi="ar-SA"/>
        </w:rPr>
      </w:pPr>
      <w:r>
        <w:rPr>
          <w:rFonts w:hint="eastAsia" w:ascii="仿宋_GB2312" w:hAnsi="仿宋" w:eastAsia="仿宋_GB2312" w:cs="Times New Roman"/>
          <w:sz w:val="32"/>
          <w:szCs w:val="32"/>
          <w:highlight w:val="none"/>
          <w:lang w:val="en-US" w:eastAsia="zh-CN"/>
        </w:rPr>
        <w:t>统一社会信用代码：</w:t>
      </w:r>
      <w:r>
        <w:rPr>
          <w:rFonts w:hint="eastAsia" w:ascii="仿宋_GB2312" w:hAnsi="仿宋" w:eastAsia="仿宋_GB2312" w:cs="Times New Roman"/>
          <w:sz w:val="32"/>
          <w:szCs w:val="32"/>
          <w:highlight w:val="none"/>
          <w:lang w:val="en-US" w:eastAsia="zh-CN" w:bidi="ar-SA"/>
        </w:rPr>
        <w:t>91440704588322077A</w:t>
      </w:r>
    </w:p>
    <w:p w14:paraId="1BFBC575">
      <w:pPr>
        <w:keepNext w:val="0"/>
        <w:keepLines w:val="0"/>
        <w:pageBreakBefore w:val="0"/>
        <w:widowControl w:val="0"/>
        <w:kinsoku/>
        <w:wordWrap/>
        <w:overflowPunct/>
        <w:topLinePunct w:val="0"/>
        <w:autoSpaceDE/>
        <w:autoSpaceDN/>
        <w:bidi w:val="0"/>
        <w:spacing w:line="578" w:lineRule="exact"/>
        <w:jc w:val="left"/>
        <w:textAlignment w:val="auto"/>
        <w:rPr>
          <w:rFonts w:hint="eastAsia" w:ascii="仿宋_GB2312" w:hAnsi="仿宋" w:eastAsia="仿宋_GB2312" w:cs="Times New Roman"/>
          <w:sz w:val="32"/>
          <w:szCs w:val="32"/>
          <w:highlight w:val="none"/>
          <w:lang w:val="en-US" w:eastAsia="zh-CN" w:bidi="ar-SA"/>
        </w:rPr>
      </w:pPr>
      <w:r>
        <w:rPr>
          <w:rFonts w:hint="eastAsia" w:ascii="仿宋_GB2312" w:hAnsi="仿宋" w:eastAsia="仿宋_GB2312" w:cs="Times New Roman"/>
          <w:sz w:val="32"/>
          <w:szCs w:val="32"/>
          <w:highlight w:val="none"/>
          <w:lang w:val="en-US" w:eastAsia="zh-CN"/>
        </w:rPr>
        <w:t>住所：</w:t>
      </w:r>
      <w:r>
        <w:rPr>
          <w:rFonts w:hint="eastAsia" w:ascii="仿宋_GB2312" w:hAnsi="仿宋" w:eastAsia="仿宋_GB2312" w:cs="Times New Roman"/>
          <w:sz w:val="32"/>
          <w:szCs w:val="32"/>
          <w:highlight w:val="none"/>
          <w:lang w:val="en-US" w:eastAsia="zh-CN" w:bidi="ar-SA"/>
        </w:rPr>
        <w:t>江门市江海区四大工业园通用一号、三号厂房</w:t>
      </w:r>
    </w:p>
    <w:p w14:paraId="372778CD">
      <w:pPr>
        <w:keepNext w:val="0"/>
        <w:keepLines w:val="0"/>
        <w:pageBreakBefore w:val="0"/>
        <w:widowControl w:val="0"/>
        <w:kinsoku/>
        <w:wordWrap/>
        <w:overflowPunct/>
        <w:topLinePunct w:val="0"/>
        <w:autoSpaceDE/>
        <w:autoSpaceDN/>
        <w:bidi w:val="0"/>
        <w:spacing w:line="578" w:lineRule="exact"/>
        <w:ind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一、调查情况及发现的环境违法事实、证据</w:t>
      </w:r>
    </w:p>
    <w:p w14:paraId="46E9DA57">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hint="eastAsia" w:ascii="仿宋_GB2312" w:hAnsi="仿宋" w:eastAsia="仿宋_GB2312" w:cs="Times New Roman"/>
          <w:sz w:val="32"/>
          <w:szCs w:val="32"/>
          <w:highlight w:val="none"/>
        </w:rPr>
      </w:pPr>
      <w:r>
        <w:rPr>
          <w:rFonts w:hint="eastAsia" w:ascii="仿宋_GB2312" w:hAnsi="仿宋" w:eastAsia="仿宋_GB2312" w:cs="Times New Roman"/>
          <w:sz w:val="32"/>
          <w:szCs w:val="32"/>
          <w:highlight w:val="none"/>
          <w:lang w:val="en-US" w:eastAsia="zh-CN"/>
        </w:rPr>
        <w:t>2024年10月31日，我局执法人员对你单位进行检查，现场调取你单位经检测出具并上传至公安交通管理综合应用平台社会化服务系统的9份《在用车检验（测）报告》。经调阅上述9份报告所对应车辆的仪表盘照片、测试过程数据等，发现受检车辆的最高设计速度均超过100</w:t>
      </w:r>
      <w:r>
        <w:rPr>
          <w:rFonts w:hint="eastAsia" w:ascii="仿宋_GB2312" w:hAnsi="仿宋" w:eastAsia="仿宋_GB2312" w:cs="Times New Roman"/>
          <w:sz w:val="32"/>
          <w:szCs w:val="32"/>
          <w:highlight w:val="none"/>
        </w:rPr>
        <w:t xml:space="preserve"> km/h</w:t>
      </w:r>
      <w:r>
        <w:rPr>
          <w:rFonts w:hint="eastAsia" w:ascii="仿宋_GB2312" w:hAnsi="仿宋" w:eastAsia="仿宋_GB2312" w:cs="Times New Roman"/>
          <w:sz w:val="32"/>
          <w:szCs w:val="32"/>
          <w:highlight w:val="none"/>
          <w:lang w:val="en-US" w:eastAsia="zh-CN"/>
        </w:rPr>
        <w:t>且采用加载减速法进行检测，但在实际检测过程中，9辆车的最高车速仅在42-50</w:t>
      </w:r>
      <w:r>
        <w:rPr>
          <w:rFonts w:hint="eastAsia" w:ascii="仿宋_GB2312" w:hAnsi="仿宋" w:eastAsia="仿宋_GB2312" w:cs="Times New Roman"/>
          <w:sz w:val="32"/>
          <w:szCs w:val="32"/>
          <w:highlight w:val="none"/>
        </w:rPr>
        <w:t>km/h</w:t>
      </w:r>
      <w:r>
        <w:rPr>
          <w:rFonts w:hint="eastAsia" w:ascii="仿宋_GB2312" w:hAnsi="仿宋" w:eastAsia="仿宋_GB2312" w:cs="Times New Roman"/>
          <w:sz w:val="32"/>
          <w:szCs w:val="32"/>
          <w:highlight w:val="none"/>
          <w:lang w:eastAsia="zh-CN"/>
        </w:rPr>
        <w:t>区间内</w:t>
      </w:r>
      <w:r>
        <w:rPr>
          <w:rFonts w:hint="eastAsia" w:ascii="仿宋_GB2312" w:hAnsi="仿宋" w:eastAsia="仿宋_GB2312" w:cs="Times New Roman"/>
          <w:sz w:val="32"/>
          <w:szCs w:val="32"/>
          <w:highlight w:val="none"/>
          <w:lang w:val="en-US" w:eastAsia="zh-CN"/>
        </w:rPr>
        <w:t>，未达到最接近70</w:t>
      </w:r>
      <w:r>
        <w:rPr>
          <w:rFonts w:hint="eastAsia" w:ascii="仿宋_GB2312" w:hAnsi="仿宋" w:eastAsia="仿宋_GB2312" w:cs="Times New Roman"/>
          <w:sz w:val="32"/>
          <w:szCs w:val="32"/>
          <w:highlight w:val="none"/>
        </w:rPr>
        <w:t>km/h</w:t>
      </w:r>
      <w:r>
        <w:rPr>
          <w:rFonts w:hint="eastAsia" w:ascii="仿宋_GB2312" w:hAnsi="仿宋" w:eastAsia="仿宋_GB2312" w:cs="Times New Roman"/>
          <w:sz w:val="32"/>
          <w:szCs w:val="32"/>
          <w:highlight w:val="none"/>
          <w:lang w:eastAsia="zh-CN"/>
        </w:rPr>
        <w:t>的要求，</w:t>
      </w:r>
      <w:r>
        <w:rPr>
          <w:rFonts w:hint="eastAsia" w:ascii="仿宋_GB2312" w:hAnsi="仿宋" w:eastAsia="仿宋_GB2312" w:cs="Times New Roman"/>
          <w:sz w:val="32"/>
          <w:szCs w:val="32"/>
          <w:highlight w:val="none"/>
          <w:lang w:val="en-US" w:eastAsia="zh-CN"/>
        </w:rPr>
        <w:t>不符合《</w:t>
      </w:r>
      <w:r>
        <w:rPr>
          <w:rFonts w:hint="eastAsia" w:ascii="仿宋_GB2312" w:hAnsi="仿宋" w:eastAsia="仿宋_GB2312" w:cs="Times New Roman"/>
          <w:sz w:val="32"/>
          <w:szCs w:val="32"/>
          <w:highlight w:val="none"/>
        </w:rPr>
        <w:t>柴油车污染物排放限值及测量方法（自由加速法及加载减速法）</w:t>
      </w:r>
      <w:r>
        <w:rPr>
          <w:rFonts w:hint="eastAsia" w:ascii="仿宋_GB2312" w:hAnsi="仿宋" w:eastAsia="仿宋_GB2312" w:cs="Times New Roman"/>
          <w:sz w:val="32"/>
          <w:szCs w:val="32"/>
          <w:highlight w:val="none"/>
          <w:lang w:val="en-US" w:eastAsia="zh-CN"/>
        </w:rPr>
        <w:t>》（</w:t>
      </w:r>
      <w:r>
        <w:rPr>
          <w:rFonts w:hint="eastAsia" w:ascii="仿宋_GB2312" w:hAnsi="仿宋" w:eastAsia="仿宋_GB2312" w:cs="Times New Roman"/>
          <w:sz w:val="32"/>
          <w:szCs w:val="32"/>
          <w:highlight w:val="none"/>
        </w:rPr>
        <w:t>GB 3847—2018</w:t>
      </w:r>
      <w:r>
        <w:rPr>
          <w:rFonts w:hint="eastAsia" w:ascii="仿宋_GB2312" w:hAnsi="仿宋" w:eastAsia="仿宋_GB2312" w:cs="Times New Roman"/>
          <w:sz w:val="32"/>
          <w:szCs w:val="32"/>
          <w:highlight w:val="none"/>
          <w:lang w:val="en-US" w:eastAsia="zh-CN"/>
        </w:rPr>
        <w:t>）中“B.2.3.2.1 b)使用前进挡驱动被检车辆，选择合适的挡位，使油门踏板处于全开位置时，测功机指示的车速最接近 70 km/h，但不能超过 100 km/h……”的</w:t>
      </w:r>
      <w:r>
        <w:rPr>
          <w:rFonts w:hint="eastAsia" w:ascii="仿宋_GB2312" w:hAnsi="仿宋" w:eastAsia="仿宋_GB2312" w:cs="Times New Roman"/>
          <w:sz w:val="32"/>
          <w:szCs w:val="32"/>
          <w:highlight w:val="none"/>
          <w:lang w:eastAsia="zh-CN"/>
        </w:rPr>
        <w:t>规定。你单位</w:t>
      </w:r>
      <w:r>
        <w:rPr>
          <w:rFonts w:hint="eastAsia" w:ascii="仿宋_GB2312" w:hAnsi="仿宋" w:eastAsia="仿宋_GB2312" w:cs="Times New Roman"/>
          <w:sz w:val="32"/>
          <w:szCs w:val="32"/>
          <w:highlight w:val="none"/>
          <w:lang w:val="en-US" w:eastAsia="zh-CN"/>
        </w:rPr>
        <w:t>未按照国务院生态环境主管部门制定的规范，对机动车进行排放检验，</w:t>
      </w:r>
      <w:r>
        <w:rPr>
          <w:rFonts w:hint="eastAsia" w:ascii="仿宋_GB2312" w:hAnsi="仿宋" w:eastAsia="仿宋_GB2312" w:cs="Times New Roman"/>
          <w:sz w:val="32"/>
          <w:szCs w:val="32"/>
          <w:highlight w:val="none"/>
          <w:lang w:eastAsia="zh-CN"/>
        </w:rPr>
        <w:t>存在</w:t>
      </w:r>
      <w:r>
        <w:rPr>
          <w:rFonts w:hint="eastAsia" w:ascii="仿宋_GB2312" w:hAnsi="仿宋" w:eastAsia="仿宋_GB2312" w:cs="Times New Roman"/>
          <w:sz w:val="32"/>
          <w:szCs w:val="32"/>
          <w:highlight w:val="none"/>
        </w:rPr>
        <w:t>出具虚假排放检验报告</w:t>
      </w:r>
      <w:r>
        <w:rPr>
          <w:rFonts w:hint="eastAsia" w:ascii="仿宋_GB2312" w:hAnsi="仿宋" w:eastAsia="仿宋_GB2312" w:cs="Times New Roman"/>
          <w:sz w:val="32"/>
          <w:szCs w:val="32"/>
          <w:highlight w:val="none"/>
          <w:lang w:eastAsia="zh-CN"/>
        </w:rPr>
        <w:t>的违法行为。</w:t>
      </w:r>
      <w:bookmarkStart w:id="0" w:name="_GoBack"/>
      <w:bookmarkEnd w:id="0"/>
    </w:p>
    <w:p w14:paraId="30A5E2D1">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ascii="黑体" w:hAnsi="黑体" w:eastAsia="黑体"/>
          <w:b/>
          <w:sz w:val="32"/>
          <w:szCs w:val="32"/>
          <w:highlight w:val="none"/>
        </w:rPr>
      </w:pPr>
      <w:r>
        <w:rPr>
          <w:rFonts w:hint="eastAsia" w:ascii="仿宋_GB2312" w:hAnsi="仿宋" w:eastAsia="仿宋_GB2312" w:cs="Times New Roman"/>
          <w:sz w:val="32"/>
          <w:szCs w:val="32"/>
          <w:highlight w:val="none"/>
          <w:lang w:val="en-US" w:eastAsia="zh-CN"/>
        </w:rPr>
        <w:t>上述事实有江门市生态环境局现场检查</w:t>
      </w:r>
      <w:r>
        <w:rPr>
          <w:rFonts w:hint="eastAsia" w:ascii="仿宋_GB2312" w:hAnsi="仿宋" w:eastAsia="仿宋_GB2312" w:cs="Times New Roman"/>
          <w:sz w:val="32"/>
          <w:szCs w:val="32"/>
          <w:highlight w:val="none"/>
        </w:rPr>
        <w:t>（勘察）笔录</w:t>
      </w:r>
      <w:r>
        <w:rPr>
          <w:rFonts w:hint="eastAsia" w:ascii="仿宋_GB2312" w:hAnsi="仿宋" w:eastAsia="仿宋_GB2312" w:cs="Times New Roman"/>
          <w:sz w:val="32"/>
          <w:szCs w:val="32"/>
          <w:highlight w:val="none"/>
          <w:lang w:val="en-US" w:eastAsia="zh-CN"/>
        </w:rPr>
        <w:t>1份</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调查询问笔录</w:t>
      </w:r>
      <w:r>
        <w:rPr>
          <w:rFonts w:hint="eastAsia" w:ascii="仿宋_GB2312" w:hAnsi="仿宋" w:eastAsia="仿宋_GB2312" w:cs="Times New Roman"/>
          <w:sz w:val="32"/>
          <w:szCs w:val="32"/>
          <w:highlight w:val="none"/>
          <w:lang w:val="en-US" w:eastAsia="zh-CN"/>
        </w:rPr>
        <w:t>6份、现场</w:t>
      </w:r>
      <w:r>
        <w:rPr>
          <w:rFonts w:hint="eastAsia" w:ascii="仿宋_GB2312" w:hAnsi="仿宋" w:eastAsia="仿宋_GB2312" w:cs="Times New Roman"/>
          <w:sz w:val="32"/>
          <w:szCs w:val="32"/>
          <w:highlight w:val="none"/>
        </w:rPr>
        <w:t>照片（图片、影像资料）证据</w:t>
      </w:r>
      <w:r>
        <w:rPr>
          <w:rFonts w:hint="eastAsia" w:ascii="仿宋_GB2312" w:hAnsi="仿宋" w:eastAsia="仿宋_GB2312" w:cs="Times New Roman"/>
          <w:sz w:val="32"/>
          <w:szCs w:val="32"/>
          <w:highlight w:val="none"/>
          <w:lang w:eastAsia="zh-CN"/>
        </w:rPr>
        <w:t>；你单位提供的营业执照、收款收据</w:t>
      </w:r>
      <w:r>
        <w:rPr>
          <w:rFonts w:hint="eastAsia" w:ascii="仿宋_GB2312" w:hAnsi="仿宋" w:eastAsia="仿宋_GB2312" w:cs="Times New Roman"/>
          <w:sz w:val="32"/>
          <w:szCs w:val="32"/>
          <w:highlight w:val="none"/>
          <w:lang w:val="en-US" w:eastAsia="zh-CN"/>
        </w:rPr>
        <w:t>9份、《在用车检验（测）报告》（检测报告编号：440704022406271010402875、440704022408081536138357、440704022407031433347548、440704022410140950196870、440704022409091422446213、440704022410101152580756、440704022405291353451643、440704022405241129137810、440704022406260955448517）及全程车速记录各9份、站长及授权签字人及环保尾气检测员身份证复印件和资质证书、检验检测机构资质认定证书、机动车牌证申请表及退费截图各9份的复印件，授权委托书、送达地址确认书等为证。</w:t>
      </w:r>
      <w:r>
        <w:rPr>
          <w:rFonts w:hint="eastAsia" w:ascii="黑体" w:hAnsi="黑体" w:eastAsia="黑体"/>
          <w:b/>
          <w:sz w:val="32"/>
          <w:szCs w:val="32"/>
          <w:highlight w:val="none"/>
        </w:rPr>
        <w:t xml:space="preserve"> </w:t>
      </w:r>
    </w:p>
    <w:p w14:paraId="1E7CAE3A">
      <w:pPr>
        <w:keepNext w:val="0"/>
        <w:keepLines w:val="0"/>
        <w:pageBreakBefore w:val="0"/>
        <w:widowControl w:val="0"/>
        <w:kinsoku/>
        <w:wordWrap/>
        <w:overflowPunct/>
        <w:topLinePunct w:val="0"/>
        <w:autoSpaceDE/>
        <w:autoSpaceDN/>
        <w:bidi w:val="0"/>
        <w:spacing w:line="578" w:lineRule="exact"/>
        <w:ind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s="Times New Roman"/>
          <w:sz w:val="32"/>
          <w:szCs w:val="32"/>
          <w:highlight w:val="none"/>
          <w:lang w:eastAsia="zh-CN"/>
        </w:rPr>
        <w:t>你单位的上述行为，违反了《中华人民共和国大气污染防治法》第五十四条第一款“</w:t>
      </w:r>
      <w:r>
        <w:rPr>
          <w:rFonts w:hint="eastAsia" w:ascii="仿宋_GB2312" w:hAnsi="仿宋" w:eastAsia="仿宋_GB2312" w:cs="Times New Roman"/>
          <w:sz w:val="32"/>
          <w:szCs w:val="32"/>
          <w:highlight w:val="none"/>
        </w:rPr>
        <w:t>机动车排放检验机构应当依法通过计量认证，使用经依法检定合格的机动车排放检验设备，按照国务院生态环境主管部门制定的规范，对机动车进行排放检验，并与生</w:t>
      </w:r>
      <w:r>
        <w:rPr>
          <w:rFonts w:hint="eastAsia" w:ascii="仿宋_GB2312" w:hAnsi="仿宋" w:eastAsia="仿宋_GB2312" w:cs="Times New Roman"/>
          <w:color w:val="auto"/>
          <w:sz w:val="32"/>
          <w:szCs w:val="32"/>
          <w:highlight w:val="none"/>
        </w:rPr>
        <w:t>态环境主管部门联网，实现检验数据实时共享。机动车排放检验机构及其负责人对检验数据的真实性和准确性负责。</w:t>
      </w:r>
      <w:r>
        <w:rPr>
          <w:rFonts w:hint="eastAsia" w:ascii="仿宋_GB2312" w:hAnsi="仿宋" w:eastAsia="仿宋_GB2312" w:cs="Times New Roman"/>
          <w:color w:val="auto"/>
          <w:sz w:val="32"/>
          <w:szCs w:val="32"/>
          <w:highlight w:val="none"/>
          <w:lang w:eastAsia="zh-CN"/>
        </w:rPr>
        <w:t>”的规定。我局于</w:t>
      </w:r>
      <w:r>
        <w:rPr>
          <w:rFonts w:hint="eastAsia" w:ascii="仿宋_GB2312" w:hAnsi="仿宋" w:eastAsia="仿宋_GB2312" w:cs="Times New Roman"/>
          <w:color w:val="auto"/>
          <w:sz w:val="32"/>
          <w:szCs w:val="32"/>
          <w:highlight w:val="none"/>
          <w:lang w:val="en-US" w:eastAsia="zh-CN"/>
        </w:rPr>
        <w:t>2024年12月11日向你单位直接送达了</w:t>
      </w:r>
      <w:r>
        <w:rPr>
          <w:rFonts w:hint="eastAsia" w:ascii="仿宋_GB2312" w:hAnsi="仿宋" w:eastAsia="仿宋_GB2312"/>
          <w:color w:val="auto"/>
          <w:sz w:val="32"/>
          <w:szCs w:val="32"/>
          <w:highlight w:val="none"/>
          <w:lang w:eastAsia="zh-CN"/>
        </w:rPr>
        <w:t>《行政处罚听证告知书》</w:t>
      </w:r>
      <w:r>
        <w:rPr>
          <w:rFonts w:hint="eastAsia" w:ascii="仿宋_GB2312" w:hAnsi="仿宋" w:eastAsia="仿宋_GB2312"/>
          <w:color w:val="auto"/>
          <w:sz w:val="32"/>
          <w:szCs w:val="32"/>
          <w:highlight w:val="none"/>
        </w:rPr>
        <w:t>（江江环罚</w:t>
      </w:r>
      <w:r>
        <w:rPr>
          <w:rFonts w:hint="eastAsia" w:ascii="仿宋_GB2312" w:hAnsi="仿宋" w:eastAsia="仿宋_GB2312"/>
          <w:color w:val="auto"/>
          <w:sz w:val="32"/>
          <w:szCs w:val="32"/>
          <w:highlight w:val="none"/>
          <w:lang w:eastAsia="zh-CN"/>
        </w:rPr>
        <w:t>听</w:t>
      </w:r>
      <w:r>
        <w:rPr>
          <w:rFonts w:hint="eastAsia" w:ascii="仿宋_GB2312" w:hAnsi="仿宋" w:eastAsia="仿宋_GB2312"/>
          <w:color w:val="auto"/>
          <w:sz w:val="32"/>
          <w:szCs w:val="32"/>
          <w:highlight w:val="none"/>
        </w:rPr>
        <w:t>告〔202</w:t>
      </w:r>
      <w:r>
        <w:rPr>
          <w:rFonts w:hint="eastAsia" w:ascii="仿宋_GB2312" w:hAnsi="仿宋" w:eastAsia="仿宋_GB2312"/>
          <w:color w:val="auto"/>
          <w:sz w:val="32"/>
          <w:szCs w:val="32"/>
          <w:highlight w:val="none"/>
          <w:lang w:val="en-US" w:eastAsia="zh-CN"/>
        </w:rPr>
        <w:t>4</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40</w:t>
      </w:r>
      <w:r>
        <w:rPr>
          <w:rFonts w:hint="eastAsia" w:ascii="仿宋_GB2312" w:hAnsi="仿宋" w:eastAsia="仿宋_GB2312"/>
          <w:color w:val="auto"/>
          <w:sz w:val="32"/>
          <w:szCs w:val="32"/>
          <w:highlight w:val="none"/>
        </w:rPr>
        <w:t>号）</w:t>
      </w:r>
      <w:r>
        <w:rPr>
          <w:rFonts w:hint="eastAsia" w:ascii="仿宋_GB2312" w:hAnsi="仿宋" w:eastAsia="仿宋_GB2312"/>
          <w:color w:val="auto"/>
          <w:sz w:val="32"/>
          <w:szCs w:val="32"/>
          <w:highlight w:val="none"/>
          <w:lang w:eastAsia="zh-CN"/>
        </w:rPr>
        <w:t>和附件</w:t>
      </w:r>
      <w:r>
        <w:rPr>
          <w:rFonts w:hint="eastAsia" w:ascii="仿宋_GB2312" w:hAnsi="仿宋" w:eastAsia="仿宋_GB2312"/>
          <w:color w:val="auto"/>
          <w:sz w:val="32"/>
          <w:szCs w:val="32"/>
          <w:highlight w:val="none"/>
          <w:lang w:val="en-US" w:eastAsia="zh-CN"/>
        </w:rPr>
        <w:t>3-1《生态环境违法主动公开道歉承诺申请指引》</w:t>
      </w:r>
      <w:r>
        <w:rPr>
          <w:rFonts w:hint="eastAsia" w:ascii="仿宋_GB2312" w:hAnsi="仿宋" w:eastAsia="仿宋_GB2312"/>
          <w:color w:val="auto"/>
          <w:sz w:val="32"/>
          <w:szCs w:val="32"/>
          <w:highlight w:val="none"/>
          <w:lang w:eastAsia="zh-CN"/>
        </w:rPr>
        <w:t>，告知</w:t>
      </w:r>
      <w:r>
        <w:rPr>
          <w:rFonts w:hint="eastAsia" w:ascii="仿宋_GB2312" w:hAnsi="仿宋" w:eastAsia="仿宋_GB2312"/>
          <w:color w:val="auto"/>
          <w:sz w:val="32"/>
          <w:szCs w:val="32"/>
          <w:highlight w:val="none"/>
        </w:rPr>
        <w:t>你</w:t>
      </w:r>
      <w:r>
        <w:rPr>
          <w:rFonts w:hint="eastAsia" w:ascii="仿宋_GB2312" w:hAnsi="仿宋" w:eastAsia="仿宋_GB2312"/>
          <w:color w:val="auto"/>
          <w:sz w:val="32"/>
          <w:szCs w:val="32"/>
          <w:highlight w:val="none"/>
          <w:lang w:eastAsia="zh-CN"/>
        </w:rPr>
        <w:t>单位</w:t>
      </w:r>
      <w:r>
        <w:rPr>
          <w:rFonts w:hint="eastAsia" w:ascii="仿宋_GB2312" w:hAnsi="仿宋" w:eastAsia="仿宋_GB2312"/>
          <w:color w:val="auto"/>
          <w:sz w:val="32"/>
          <w:szCs w:val="32"/>
          <w:highlight w:val="none"/>
        </w:rPr>
        <w:t>违法事实、处罚依据和拟作出</w:t>
      </w:r>
      <w:r>
        <w:rPr>
          <w:rFonts w:hint="eastAsia" w:ascii="仿宋_GB2312" w:hAnsi="仿宋" w:eastAsia="仿宋_GB2312"/>
          <w:color w:val="auto"/>
          <w:sz w:val="32"/>
          <w:szCs w:val="32"/>
          <w:highlight w:val="none"/>
          <w:lang w:eastAsia="zh-CN"/>
        </w:rPr>
        <w:t>处罚人民币</w:t>
      </w:r>
      <w:r>
        <w:rPr>
          <w:rFonts w:hint="eastAsia" w:ascii="仿宋_GB2312" w:hAnsi="仿宋" w:eastAsia="仿宋_GB2312"/>
          <w:color w:val="auto"/>
          <w:sz w:val="32"/>
          <w:szCs w:val="32"/>
          <w:highlight w:val="none"/>
          <w:lang w:val="en-US" w:eastAsia="zh-CN"/>
        </w:rPr>
        <w:t>44.25万元，并告知</w:t>
      </w:r>
      <w:r>
        <w:rPr>
          <w:rFonts w:hint="eastAsia" w:ascii="仿宋_GB2312" w:hAnsi="仿宋" w:eastAsia="仿宋_GB2312"/>
          <w:color w:val="auto"/>
          <w:sz w:val="32"/>
          <w:szCs w:val="32"/>
          <w:highlight w:val="none"/>
        </w:rPr>
        <w:t>你</w:t>
      </w:r>
      <w:r>
        <w:rPr>
          <w:rFonts w:hint="eastAsia" w:ascii="仿宋_GB2312" w:hAnsi="仿宋" w:eastAsia="仿宋_GB2312"/>
          <w:color w:val="auto"/>
          <w:sz w:val="32"/>
          <w:szCs w:val="32"/>
          <w:highlight w:val="none"/>
          <w:lang w:eastAsia="zh-CN"/>
        </w:rPr>
        <w:t>单位</w:t>
      </w:r>
      <w:r>
        <w:rPr>
          <w:rFonts w:hint="eastAsia" w:ascii="仿宋_GB2312" w:hAnsi="仿宋" w:eastAsia="仿宋_GB2312"/>
          <w:color w:val="auto"/>
          <w:sz w:val="32"/>
          <w:szCs w:val="32"/>
          <w:highlight w:val="none"/>
        </w:rPr>
        <w:t>有权进行陈述</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申辩</w:t>
      </w:r>
      <w:r>
        <w:rPr>
          <w:rFonts w:hint="eastAsia" w:ascii="仿宋_GB2312" w:hAnsi="仿宋" w:eastAsia="仿宋_GB2312"/>
          <w:color w:val="auto"/>
          <w:sz w:val="32"/>
          <w:szCs w:val="32"/>
          <w:highlight w:val="none"/>
          <w:lang w:eastAsia="zh-CN"/>
        </w:rPr>
        <w:t>和要求听证。你单位未在法定期限内向我局提交听证申请。</w:t>
      </w:r>
    </w:p>
    <w:p w14:paraId="727D2C3B">
      <w:pPr>
        <w:keepNext w:val="0"/>
        <w:keepLines w:val="0"/>
        <w:pageBreakBefore w:val="0"/>
        <w:widowControl w:val="0"/>
        <w:kinsoku/>
        <w:wordWrap/>
        <w:overflowPunct/>
        <w:topLinePunct w:val="0"/>
        <w:autoSpaceDE/>
        <w:autoSpaceDN/>
        <w:bidi w:val="0"/>
        <w:spacing w:line="578" w:lineRule="exact"/>
        <w:ind w:firstLine="640" w:firstLineChars="200"/>
        <w:jc w:val="both"/>
        <w:textAlignment w:val="auto"/>
        <w:rPr>
          <w:rFonts w:hint="default"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eastAsia="zh-CN"/>
        </w:rPr>
        <w:t>你单位于</w:t>
      </w:r>
      <w:r>
        <w:rPr>
          <w:rFonts w:hint="eastAsia" w:ascii="仿宋_GB2312" w:hAnsi="仿宋" w:eastAsia="仿宋_GB2312"/>
          <w:color w:val="auto"/>
          <w:sz w:val="32"/>
          <w:szCs w:val="32"/>
          <w:highlight w:val="none"/>
          <w:lang w:val="en-US" w:eastAsia="zh-CN"/>
        </w:rPr>
        <w:t>2024年12月16日向我局提交《生态环境行政违法当事人公开道歉承诺守法从轻处罚申请书》，12月18日向我局提交《行政罚款减免申请书》。我局应你单位申请于2024年12月20日对你单位整改情况进行复查，发现你单位已改正违法行为。你单位于2025年1月4日在江门日报上刊登公开道歉承诺书。</w:t>
      </w:r>
    </w:p>
    <w:p w14:paraId="1B664CFA">
      <w:pPr>
        <w:keepNext w:val="0"/>
        <w:keepLines w:val="0"/>
        <w:pageBreakBefore w:val="0"/>
        <w:widowControl w:val="0"/>
        <w:kinsoku/>
        <w:wordWrap/>
        <w:overflowPunct/>
        <w:topLinePunct w:val="0"/>
        <w:autoSpaceDE/>
        <w:autoSpaceDN/>
        <w:bidi w:val="0"/>
        <w:spacing w:line="578" w:lineRule="exact"/>
        <w:ind w:firstLine="640" w:firstLineChars="20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s="Times New Roman"/>
          <w:color w:val="auto"/>
          <w:sz w:val="32"/>
          <w:szCs w:val="32"/>
          <w:highlight w:val="none"/>
          <w:lang w:eastAsia="zh-CN"/>
        </w:rPr>
        <w:t>经复核，</w:t>
      </w:r>
      <w:r>
        <w:rPr>
          <w:rFonts w:hint="eastAsia" w:ascii="仿宋_GB2312" w:hAnsi="仿宋" w:eastAsia="仿宋_GB2312"/>
          <w:color w:val="auto"/>
          <w:sz w:val="32"/>
          <w:szCs w:val="32"/>
          <w:highlight w:val="none"/>
          <w:lang w:val="en-US" w:eastAsia="zh-CN"/>
        </w:rPr>
        <w:t>你单位的环境违法行为不属于《广东省生态环境不予行政处罚的轻微违法行为目录》《江门市生态环境依法不予行政处罚的轻微环境违法行为清单》中载明的不予处罚的情节，整改情况亦不满足《江门市实施〈广东省生态环境行政处罚自由裁量权规定〉细则》中可以不予行政处罚的相关规定</w:t>
      </w:r>
      <w:r>
        <w:rPr>
          <w:rFonts w:hint="eastAsia" w:ascii="Times New Roman" w:hAnsi="Times New Roman" w:eastAsia="仿宋_GB2312" w:cs="Times New Roman"/>
          <w:color w:val="auto"/>
          <w:sz w:val="32"/>
          <w:szCs w:val="32"/>
          <w:lang w:val="en-US" w:eastAsia="zh-CN"/>
        </w:rPr>
        <w:t>。因你单位主动改正违法行为的情节以及</w:t>
      </w:r>
      <w:r>
        <w:rPr>
          <w:rFonts w:hint="eastAsia" w:ascii="仿宋_GB2312" w:hAnsi="仿宋" w:eastAsia="仿宋_GB2312" w:cs="Times New Roman"/>
          <w:color w:val="auto"/>
          <w:sz w:val="32"/>
          <w:szCs w:val="32"/>
          <w:highlight w:val="none"/>
          <w:lang w:eastAsia="zh-CN"/>
        </w:rPr>
        <w:t>公开道歉承诺守法的行为符合《</w:t>
      </w:r>
      <w:r>
        <w:rPr>
          <w:rFonts w:hint="eastAsia" w:ascii="仿宋_GB2312" w:hAnsi="仿宋" w:eastAsia="仿宋_GB2312"/>
          <w:color w:val="auto"/>
          <w:sz w:val="32"/>
          <w:szCs w:val="32"/>
          <w:highlight w:val="none"/>
          <w:lang w:eastAsia="zh-CN"/>
        </w:rPr>
        <w:t>江门市实施&lt;广东省生态环境行政处罚自由裁量权规定&gt;细则》第七条第二项第</w:t>
      </w:r>
      <w:r>
        <w:rPr>
          <w:rFonts w:hint="eastAsia" w:ascii="仿宋_GB2312" w:hAnsi="仿宋" w:eastAsia="仿宋_GB2312"/>
          <w:color w:val="auto"/>
          <w:sz w:val="32"/>
          <w:szCs w:val="32"/>
          <w:highlight w:val="none"/>
          <w:lang w:val="en-US" w:eastAsia="zh-CN"/>
        </w:rPr>
        <w:t>2目、</w:t>
      </w:r>
      <w:r>
        <w:rPr>
          <w:rFonts w:hint="eastAsia" w:ascii="仿宋_GB2312" w:hAnsi="仿宋" w:eastAsia="仿宋_GB2312"/>
          <w:color w:val="auto"/>
          <w:sz w:val="32"/>
          <w:szCs w:val="32"/>
          <w:highlight w:val="none"/>
          <w:lang w:eastAsia="zh-CN"/>
        </w:rPr>
        <w:t>第十条、</w:t>
      </w:r>
      <w:r>
        <w:rPr>
          <w:rFonts w:hint="eastAsia" w:ascii="仿宋_GB2312" w:hAnsi="仿宋" w:eastAsia="仿宋_GB2312"/>
          <w:color w:val="auto"/>
          <w:sz w:val="32"/>
          <w:szCs w:val="32"/>
          <w:highlight w:val="none"/>
          <w:lang w:val="en-US" w:eastAsia="zh-CN"/>
        </w:rPr>
        <w:t>附件3第三条第一款第二项</w:t>
      </w:r>
      <w:r>
        <w:rPr>
          <w:rFonts w:hint="eastAsia" w:ascii="仿宋_GB2312" w:hAnsi="仿宋" w:eastAsia="仿宋_GB2312"/>
          <w:color w:val="auto"/>
          <w:sz w:val="32"/>
          <w:szCs w:val="32"/>
          <w:highlight w:val="none"/>
          <w:lang w:eastAsia="zh-CN"/>
        </w:rPr>
        <w:t>规定，我局决定将上述从轻、降低处罚的情形纳入处罚金额的计算，经核算，处罚金额可按拟处罚金额人民币</w:t>
      </w:r>
      <w:r>
        <w:rPr>
          <w:rFonts w:hint="eastAsia" w:ascii="仿宋_GB2312" w:hAnsi="仿宋" w:eastAsia="仿宋_GB2312"/>
          <w:color w:val="auto"/>
          <w:sz w:val="32"/>
          <w:szCs w:val="32"/>
          <w:highlight w:val="none"/>
          <w:lang w:val="en-US" w:eastAsia="zh-CN"/>
        </w:rPr>
        <w:t>43.25万元｛处罚金额43.25万元=初步处罚区间的中位金额45万元[伪造检验结果或者出具虚假报告数量5项以上、近二年无同类违法行为罚款40万元以上50万元以下]+初步罚款区间高低限差额10万元×5%×调整系数总和（-3.5）[主动改正或者及时中止违法行为的（-2.0），积极配合调查取证（-1.5)，近2年没有受到生态环境部门行政处罚的情节在幅度罚款裁量中已体现，则不再重复计算该情节]}的50%进行减轻处罚，减轻后的处罚金额为人民币21.625万元。</w:t>
      </w:r>
    </w:p>
    <w:p w14:paraId="620176C7">
      <w:pPr>
        <w:keepNext w:val="0"/>
        <w:keepLines w:val="0"/>
        <w:pageBreakBefore w:val="0"/>
        <w:widowControl w:val="0"/>
        <w:kinsoku/>
        <w:wordWrap/>
        <w:overflowPunct/>
        <w:topLinePunct w:val="0"/>
        <w:autoSpaceDE/>
        <w:autoSpaceDN/>
        <w:bidi w:val="0"/>
        <w:spacing w:line="578" w:lineRule="exact"/>
        <w:ind w:firstLine="643" w:firstLineChars="200"/>
        <w:jc w:val="both"/>
        <w:textAlignment w:val="auto"/>
        <w:rPr>
          <w:rFonts w:hint="eastAsia" w:ascii="仿宋_GB2312" w:hAnsi="仿宋" w:eastAsia="仿宋_GB2312"/>
          <w:color w:val="auto"/>
          <w:sz w:val="32"/>
          <w:szCs w:val="32"/>
          <w:highlight w:val="none"/>
          <w:lang w:val="en-US" w:eastAsia="zh-CN"/>
        </w:rPr>
      </w:pPr>
      <w:r>
        <w:rPr>
          <w:rFonts w:hint="eastAsia" w:ascii="黑体" w:hAnsi="黑体" w:eastAsia="黑体"/>
          <w:b/>
          <w:sz w:val="32"/>
          <w:szCs w:val="32"/>
          <w:highlight w:val="none"/>
        </w:rPr>
        <w:t xml:space="preserve">二、行政处罚的依据、种类及其履行方式和期限 </w:t>
      </w:r>
    </w:p>
    <w:p w14:paraId="7B418B23">
      <w:pPr>
        <w:keepNext w:val="0"/>
        <w:keepLines w:val="0"/>
        <w:pageBreakBefore w:val="0"/>
        <w:widowControl w:val="0"/>
        <w:kinsoku/>
        <w:wordWrap/>
        <w:overflowPunct/>
        <w:topLinePunct w:val="0"/>
        <w:autoSpaceDE/>
        <w:autoSpaceDN/>
        <w:bidi w:val="0"/>
        <w:spacing w:line="578" w:lineRule="exact"/>
        <w:ind w:firstLine="640" w:firstLineChars="200"/>
        <w:jc w:val="both"/>
        <w:textAlignment w:val="auto"/>
        <w:rPr>
          <w:rFonts w:hint="eastAsia" w:ascii="仿宋_GB2312" w:hAnsi="仿宋" w:eastAsia="仿宋_GB2312" w:cs="Times New Roman"/>
          <w:b/>
          <w:bCs/>
          <w:sz w:val="32"/>
          <w:szCs w:val="32"/>
          <w:highlight w:val="none"/>
          <w:lang w:eastAsia="zh-CN"/>
        </w:rPr>
      </w:pPr>
      <w:r>
        <w:rPr>
          <w:rFonts w:hint="eastAsia" w:ascii="仿宋_GB2312" w:hAnsi="仿宋" w:eastAsia="仿宋_GB2312" w:cs="Times New Roman"/>
          <w:color w:val="auto"/>
          <w:sz w:val="32"/>
          <w:szCs w:val="32"/>
          <w:highlight w:val="none"/>
          <w:lang w:eastAsia="zh-CN"/>
        </w:rPr>
        <w:t>综合你单位违法行为的事实，依据《中华人民共和国大气污染防治法》第一百一十二条第一款“</w:t>
      </w:r>
      <w:r>
        <w:rPr>
          <w:rFonts w:hint="eastAsia" w:ascii="仿宋_GB2312" w:hAnsi="仿宋" w:eastAsia="仿宋_GB2312" w:cs="Times New Roman"/>
          <w:color w:val="auto"/>
          <w:sz w:val="32"/>
          <w:szCs w:val="32"/>
          <w:highlight w:val="none"/>
        </w:rPr>
        <w:t>违反本法规定</w:t>
      </w:r>
      <w:r>
        <w:rPr>
          <w:rFonts w:hint="eastAsia" w:ascii="仿宋_GB2312" w:hAnsi="仿宋" w:eastAsia="仿宋_GB2312" w:cs="Times New Roman"/>
          <w:sz w:val="32"/>
          <w:szCs w:val="32"/>
          <w:highlight w:val="none"/>
        </w:rPr>
        <w:t>，伪造机动车、非道路移动机械排放检验结果或者出具虚假排放检验报告的，由县级以上人民政府生态环境主管部门没收违法所得，并处十万元以上五十万元以下的罚款；情节严重的，由负责资质认定的部门取消其检验资格。</w:t>
      </w:r>
      <w:r>
        <w:rPr>
          <w:rFonts w:hint="eastAsia" w:ascii="仿宋_GB2312" w:hAnsi="仿宋" w:eastAsia="仿宋_GB2312" w:cs="Times New Roman"/>
          <w:sz w:val="32"/>
          <w:szCs w:val="32"/>
          <w:highlight w:val="none"/>
          <w:lang w:eastAsia="zh-CN"/>
        </w:rPr>
        <w:t>”的规</w:t>
      </w:r>
      <w:r>
        <w:rPr>
          <w:rFonts w:hint="eastAsia" w:ascii="仿宋_GB2312" w:hAnsi="仿宋" w:eastAsia="仿宋_GB2312" w:cs="Times New Roman"/>
          <w:color w:val="auto"/>
          <w:sz w:val="32"/>
          <w:szCs w:val="32"/>
          <w:highlight w:val="none"/>
          <w:lang w:eastAsia="zh-CN"/>
        </w:rPr>
        <w:t>定，参照《广东省生态环境行政处罚自由裁量权规定》附件1§3.23裁量标准以及《江门市实施&lt;广东省生态环境行政处罚自</w:t>
      </w:r>
      <w:r>
        <w:rPr>
          <w:rFonts w:hint="eastAsia" w:ascii="仿宋_GB2312" w:hAnsi="仿宋" w:eastAsia="仿宋_GB2312" w:cs="Times New Roman"/>
          <w:sz w:val="32"/>
          <w:szCs w:val="32"/>
          <w:highlight w:val="none"/>
          <w:lang w:eastAsia="zh-CN"/>
        </w:rPr>
        <w:t>由裁量权规定&gt;细则》第六条、第七条第二项第</w:t>
      </w:r>
      <w:r>
        <w:rPr>
          <w:rFonts w:hint="eastAsia" w:ascii="仿宋_GB2312" w:hAnsi="仿宋" w:eastAsia="仿宋_GB2312" w:cs="Times New Roman"/>
          <w:sz w:val="32"/>
          <w:szCs w:val="32"/>
          <w:highlight w:val="none"/>
          <w:lang w:val="en-US" w:eastAsia="zh-CN"/>
        </w:rPr>
        <w:t>2目、</w:t>
      </w:r>
      <w:r>
        <w:rPr>
          <w:rFonts w:hint="eastAsia" w:ascii="仿宋_GB2312" w:hAnsi="仿宋" w:eastAsia="仿宋_GB2312" w:cs="Times New Roman"/>
          <w:sz w:val="32"/>
          <w:szCs w:val="32"/>
          <w:highlight w:val="none"/>
          <w:lang w:eastAsia="zh-CN"/>
        </w:rPr>
        <w:t>第4目</w:t>
      </w:r>
      <w:r>
        <w:rPr>
          <w:rFonts w:hint="eastAsia" w:ascii="仿宋_GB2312" w:hAnsi="仿宋" w:eastAsia="仿宋_GB2312" w:cs="Times New Roman"/>
          <w:sz w:val="32"/>
          <w:szCs w:val="32"/>
          <w:highlight w:val="none"/>
          <w:lang w:val="en-US" w:eastAsia="zh-CN"/>
        </w:rPr>
        <w:t>、第十条、附件3第三条第一款第二项</w:t>
      </w:r>
      <w:r>
        <w:rPr>
          <w:rFonts w:hint="eastAsia" w:ascii="仿宋_GB2312" w:hAnsi="仿宋" w:eastAsia="仿宋_GB2312" w:cs="Times New Roman"/>
          <w:sz w:val="32"/>
          <w:szCs w:val="32"/>
          <w:highlight w:val="none"/>
          <w:lang w:eastAsia="zh-CN"/>
        </w:rPr>
        <w:t>裁量标准的规定，</w:t>
      </w:r>
      <w:r>
        <w:rPr>
          <w:rFonts w:hint="eastAsia" w:ascii="仿宋_GB2312" w:hAnsi="仿宋" w:eastAsia="仿宋_GB2312" w:cs="Times New Roman"/>
          <w:b/>
          <w:bCs/>
          <w:sz w:val="32"/>
          <w:szCs w:val="32"/>
          <w:highlight w:val="none"/>
          <w:lang w:eastAsia="zh-CN"/>
        </w:rPr>
        <w:t>我局决定对你单位作出罚款人民币</w:t>
      </w:r>
      <w:r>
        <w:rPr>
          <w:rFonts w:hint="eastAsia" w:ascii="仿宋_GB2312" w:hAnsi="仿宋" w:eastAsia="仿宋_GB2312" w:cs="Times New Roman"/>
          <w:b/>
          <w:bCs/>
          <w:sz w:val="32"/>
          <w:szCs w:val="32"/>
          <w:highlight w:val="none"/>
          <w:lang w:val="en-US" w:eastAsia="zh-CN"/>
        </w:rPr>
        <w:t>21.625</w:t>
      </w:r>
      <w:r>
        <w:rPr>
          <w:rFonts w:hint="eastAsia" w:ascii="仿宋_GB2312" w:hAnsi="仿宋" w:eastAsia="仿宋_GB2312" w:cs="Times New Roman"/>
          <w:b/>
          <w:bCs/>
          <w:sz w:val="32"/>
          <w:szCs w:val="32"/>
          <w:highlight w:val="none"/>
          <w:lang w:eastAsia="zh-CN"/>
        </w:rPr>
        <w:t>万元（大写：贰拾壹万陆仟贰佰伍拾元）整的行政处罚。</w:t>
      </w:r>
    </w:p>
    <w:p w14:paraId="511042F3">
      <w:pPr>
        <w:keepNext w:val="0"/>
        <w:keepLines w:val="0"/>
        <w:pageBreakBefore w:val="0"/>
        <w:widowControl w:val="0"/>
        <w:kinsoku/>
        <w:wordWrap/>
        <w:overflowPunct/>
        <w:topLinePunct w:val="0"/>
        <w:autoSpaceDE/>
        <w:autoSpaceDN/>
        <w:bidi w:val="0"/>
        <w:spacing w:line="578" w:lineRule="exact"/>
        <w:ind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根据《中华人民共和国行政处罚法》第六十七条</w:t>
      </w:r>
      <w:r>
        <w:rPr>
          <w:rFonts w:hint="eastAsia" w:ascii="仿宋_GB2312" w:hAnsi="仿宋" w:eastAsia="仿宋_GB2312"/>
          <w:color w:val="000000"/>
          <w:sz w:val="32"/>
          <w:szCs w:val="32"/>
          <w:highlight w:val="none"/>
          <w:lang w:eastAsia="zh-CN"/>
        </w:rPr>
        <w:t>第三款</w:t>
      </w:r>
      <w:r>
        <w:rPr>
          <w:rFonts w:hint="eastAsia" w:ascii="仿宋_GB2312" w:hAnsi="仿宋" w:eastAsia="仿宋_GB2312"/>
          <w:color w:val="000000"/>
          <w:sz w:val="32"/>
          <w:szCs w:val="32"/>
          <w:highlight w:val="none"/>
        </w:rPr>
        <w:t>的规定，限于接到本处罚决定之日起15日内到</w:t>
      </w:r>
      <w:r>
        <w:rPr>
          <w:rFonts w:hint="eastAsia" w:ascii="仿宋_GB2312" w:hAnsi="仿宋" w:eastAsia="仿宋_GB2312"/>
          <w:color w:val="000000"/>
          <w:sz w:val="32"/>
          <w:szCs w:val="32"/>
          <w:highlight w:val="none"/>
          <w:lang w:eastAsia="zh-CN"/>
        </w:rPr>
        <w:t>江门市生态环境局江海分局</w:t>
      </w:r>
      <w:r>
        <w:rPr>
          <w:rFonts w:hint="eastAsia" w:ascii="仿宋_GB2312" w:hAnsi="仿宋" w:eastAsia="仿宋_GB2312"/>
          <w:color w:val="000000"/>
          <w:sz w:val="32"/>
          <w:szCs w:val="32"/>
          <w:highlight w:val="none"/>
        </w:rPr>
        <w:t>（地址：江门</w:t>
      </w:r>
      <w:r>
        <w:rPr>
          <w:rFonts w:hint="eastAsia" w:ascii="仿宋_GB2312" w:hAnsi="仿宋" w:eastAsia="仿宋_GB2312"/>
          <w:color w:val="000000"/>
          <w:sz w:val="32"/>
          <w:szCs w:val="32"/>
          <w:highlight w:val="none"/>
          <w:lang w:eastAsia="zh-CN"/>
        </w:rPr>
        <w:t>市江海区富民路</w:t>
      </w:r>
      <w:r>
        <w:rPr>
          <w:rFonts w:hint="eastAsia" w:ascii="仿宋_GB2312" w:hAnsi="仿宋" w:eastAsia="仿宋_GB2312"/>
          <w:color w:val="000000"/>
          <w:sz w:val="32"/>
          <w:szCs w:val="32"/>
          <w:highlight w:val="none"/>
          <w:lang w:val="en-US" w:eastAsia="zh-CN"/>
        </w:rPr>
        <w:t>15号</w:t>
      </w:r>
      <w:r>
        <w:rPr>
          <w:rFonts w:hint="eastAsia" w:ascii="仿宋_GB2312" w:hAnsi="仿宋" w:eastAsia="仿宋_GB2312"/>
          <w:color w:val="000000"/>
          <w:sz w:val="32"/>
          <w:szCs w:val="32"/>
          <w:highlight w:val="none"/>
        </w:rPr>
        <w:t>）开具《非税收入罚没</w:t>
      </w:r>
      <w:r>
        <w:rPr>
          <w:rFonts w:hint="eastAsia" w:ascii="仿宋_GB2312" w:hAnsi="仿宋" w:eastAsia="仿宋_GB2312"/>
          <w:color w:val="000000"/>
          <w:sz w:val="32"/>
          <w:szCs w:val="32"/>
          <w:highlight w:val="none"/>
          <w:lang w:eastAsia="zh-CN"/>
        </w:rPr>
        <w:t>通知</w:t>
      </w:r>
      <w:r>
        <w:rPr>
          <w:rFonts w:hint="eastAsia" w:ascii="仿宋_GB2312" w:hAnsi="仿宋" w:eastAsia="仿宋_GB2312"/>
          <w:color w:val="000000"/>
          <w:sz w:val="32"/>
          <w:szCs w:val="32"/>
          <w:highlight w:val="none"/>
        </w:rPr>
        <w:t>书》后，将罚款交到中国建设银行江门市分行指定账户。</w:t>
      </w:r>
    </w:p>
    <w:p w14:paraId="64B14974">
      <w:pPr>
        <w:keepNext w:val="0"/>
        <w:keepLines w:val="0"/>
        <w:pageBreakBefore w:val="0"/>
        <w:widowControl w:val="0"/>
        <w:kinsoku/>
        <w:wordWrap/>
        <w:overflowPunct/>
        <w:topLinePunct w:val="0"/>
        <w:autoSpaceDE/>
        <w:autoSpaceDN/>
        <w:bidi w:val="0"/>
        <w:spacing w:line="578" w:lineRule="exact"/>
        <w:ind w:firstLine="643" w:firstLineChars="200"/>
        <w:jc w:val="both"/>
        <w:textAlignment w:val="auto"/>
        <w:rPr>
          <w:rFonts w:ascii="仿宋_GB2312" w:hAnsi="仿宋" w:eastAsia="仿宋_GB2312"/>
          <w:color w:val="000000"/>
          <w:sz w:val="32"/>
          <w:szCs w:val="32"/>
          <w:highlight w:val="none"/>
        </w:rPr>
      </w:pPr>
      <w:r>
        <w:rPr>
          <w:rFonts w:hint="eastAsia" w:ascii="仿宋_GB2312" w:hAnsi="仿宋" w:eastAsia="仿宋_GB2312"/>
          <w:b/>
          <w:color w:val="000000"/>
          <w:sz w:val="32"/>
          <w:szCs w:val="32"/>
          <w:highlight w:val="none"/>
        </w:rPr>
        <w:t>逾期不缴纳罚款的，我局可按照《中华人民共和国行政处罚法》第七十二条</w:t>
      </w:r>
      <w:r>
        <w:rPr>
          <w:rFonts w:hint="eastAsia" w:ascii="仿宋_GB2312" w:hAnsi="仿宋" w:eastAsia="仿宋_GB2312"/>
          <w:b/>
          <w:color w:val="000000"/>
          <w:sz w:val="32"/>
          <w:szCs w:val="32"/>
          <w:highlight w:val="none"/>
          <w:lang w:eastAsia="zh-CN"/>
        </w:rPr>
        <w:t>第一款第一项</w:t>
      </w:r>
      <w:r>
        <w:rPr>
          <w:rFonts w:hint="eastAsia" w:ascii="仿宋_GB2312" w:hAnsi="仿宋" w:eastAsia="仿宋_GB2312"/>
          <w:b/>
          <w:color w:val="000000"/>
          <w:sz w:val="32"/>
          <w:szCs w:val="32"/>
          <w:highlight w:val="none"/>
        </w:rPr>
        <w:t>的规定，每日按罚款数额的百分之三加处罚款，加处罚款数额不超过行政处罚数额。</w:t>
      </w:r>
      <w:r>
        <w:rPr>
          <w:rFonts w:hint="eastAsia" w:ascii="仿宋_GB2312" w:hAnsi="仿宋" w:eastAsia="仿宋_GB2312"/>
          <w:color w:val="000000"/>
          <w:sz w:val="32"/>
          <w:szCs w:val="32"/>
          <w:highlight w:val="none"/>
        </w:rPr>
        <w:t>（咨询电话：0750-386</w:t>
      </w:r>
      <w:r>
        <w:rPr>
          <w:rFonts w:hint="eastAsia" w:ascii="仿宋_GB2312" w:hAnsi="仿宋" w:eastAsia="仿宋_GB2312"/>
          <w:color w:val="000000"/>
          <w:sz w:val="32"/>
          <w:szCs w:val="32"/>
          <w:highlight w:val="none"/>
          <w:lang w:val="en-US" w:eastAsia="zh-CN"/>
        </w:rPr>
        <w:t>1097</w:t>
      </w:r>
      <w:r>
        <w:rPr>
          <w:rFonts w:hint="eastAsia" w:ascii="仿宋_GB2312" w:hAnsi="仿宋" w:eastAsia="仿宋_GB2312"/>
          <w:color w:val="000000"/>
          <w:sz w:val="32"/>
          <w:szCs w:val="32"/>
          <w:highlight w:val="none"/>
        </w:rPr>
        <w:t>）</w:t>
      </w:r>
    </w:p>
    <w:p w14:paraId="605BF45F">
      <w:pPr>
        <w:keepNext w:val="0"/>
        <w:keepLines w:val="0"/>
        <w:pageBreakBefore w:val="0"/>
        <w:widowControl w:val="0"/>
        <w:tabs>
          <w:tab w:val="left" w:pos="709"/>
          <w:tab w:val="left" w:pos="851"/>
        </w:tabs>
        <w:kinsoku/>
        <w:wordWrap/>
        <w:overflowPunct/>
        <w:topLinePunct w:val="0"/>
        <w:autoSpaceDE/>
        <w:autoSpaceDN/>
        <w:bidi w:val="0"/>
        <w:spacing w:line="578" w:lineRule="exact"/>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    </w:t>
      </w:r>
      <w:r>
        <w:rPr>
          <w:rFonts w:hint="eastAsia" w:ascii="黑体" w:hAnsi="黑体" w:eastAsia="黑体"/>
          <w:b/>
          <w:sz w:val="32"/>
          <w:szCs w:val="32"/>
          <w:highlight w:val="none"/>
          <w:lang w:eastAsia="zh-CN"/>
        </w:rPr>
        <w:t>三</w:t>
      </w:r>
      <w:r>
        <w:rPr>
          <w:rFonts w:hint="eastAsia" w:ascii="黑体" w:hAnsi="黑体" w:eastAsia="黑体"/>
          <w:b/>
          <w:sz w:val="32"/>
          <w:szCs w:val="32"/>
          <w:highlight w:val="none"/>
        </w:rPr>
        <w:t>、申请复议或者提起诉讼的途径和期限</w:t>
      </w:r>
    </w:p>
    <w:p w14:paraId="16F63AB3">
      <w:pPr>
        <w:keepNext w:val="0"/>
        <w:keepLines w:val="0"/>
        <w:pageBreakBefore w:val="0"/>
        <w:widowControl w:val="0"/>
        <w:tabs>
          <w:tab w:val="left" w:pos="8222"/>
        </w:tabs>
        <w:kinsoku/>
        <w:wordWrap/>
        <w:overflowPunct/>
        <w:topLinePunct w:val="0"/>
        <w:autoSpaceDE/>
        <w:autoSpaceDN/>
        <w:bidi w:val="0"/>
        <w:spacing w:line="578" w:lineRule="exact"/>
        <w:ind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根据《中华人民共和国行政处罚法》第七条</w:t>
      </w:r>
      <w:r>
        <w:rPr>
          <w:rFonts w:hint="eastAsia" w:ascii="仿宋_GB2312" w:hAnsi="仿宋" w:eastAsia="仿宋_GB2312"/>
          <w:color w:val="000000"/>
          <w:sz w:val="32"/>
          <w:szCs w:val="32"/>
          <w:highlight w:val="none"/>
          <w:lang w:eastAsia="zh-CN"/>
        </w:rPr>
        <w:t>第一款</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eastAsia="zh-CN"/>
        </w:rPr>
        <w:t>《中华人民共和国行政复议法》第二十条和第二十四条第一款第一项、</w:t>
      </w:r>
      <w:r>
        <w:rPr>
          <w:rFonts w:hint="eastAsia" w:ascii="仿宋_GB2312" w:hAnsi="仿宋" w:eastAsia="仿宋_GB2312"/>
          <w:color w:val="000000"/>
          <w:sz w:val="32"/>
          <w:szCs w:val="32"/>
          <w:highlight w:val="none"/>
        </w:rPr>
        <w:t>《广东省人民政府关于县级以上人民政府统一行使行政复议职责有关事项的通告》（粤府函〔2021〕99号）</w:t>
      </w:r>
      <w:r>
        <w:rPr>
          <w:rFonts w:hint="eastAsia" w:ascii="仿宋_GB2312" w:hAnsi="仿宋" w:eastAsia="仿宋_GB2312"/>
          <w:color w:val="000000"/>
          <w:sz w:val="32"/>
          <w:szCs w:val="32"/>
          <w:highlight w:val="none"/>
          <w:lang w:eastAsia="zh-CN"/>
        </w:rPr>
        <w:t>以及</w:t>
      </w:r>
      <w:r>
        <w:rPr>
          <w:rFonts w:hint="eastAsia" w:ascii="仿宋_GB2312" w:hAnsi="仿宋" w:eastAsia="仿宋_GB2312"/>
          <w:color w:val="000000"/>
          <w:sz w:val="32"/>
          <w:szCs w:val="32"/>
          <w:highlight w:val="none"/>
        </w:rPr>
        <w:t>《中华人民共和国行政诉讼法》第四十六条第一款的规定，如不服本处罚决定，你</w:t>
      </w:r>
      <w:r>
        <w:rPr>
          <w:rFonts w:hint="eastAsia" w:ascii="仿宋_GB2312" w:hAnsi="仿宋" w:eastAsia="仿宋_GB2312"/>
          <w:color w:val="000000"/>
          <w:sz w:val="32"/>
          <w:szCs w:val="32"/>
          <w:highlight w:val="none"/>
          <w:lang w:eastAsia="zh-CN"/>
        </w:rPr>
        <w:t>单位</w:t>
      </w:r>
      <w:r>
        <w:rPr>
          <w:rFonts w:hint="eastAsia" w:ascii="仿宋_GB2312" w:hAnsi="仿宋" w:eastAsia="仿宋_GB2312"/>
          <w:color w:val="000000"/>
          <w:sz w:val="32"/>
          <w:szCs w:val="32"/>
          <w:highlight w:val="none"/>
        </w:rPr>
        <w:t>可在接到决定书之日起六十日内向江门市人民政府行政复议办公室申请复议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受理地址：江门市人民政府行政复议办公室，江门市蓬江区西园里中三号之一江门市人民政府西侧门</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，也可在接到本决定书六个月内直接向江门市</w:t>
      </w:r>
      <w:r>
        <w:rPr>
          <w:rFonts w:hint="eastAsia" w:ascii="仿宋_GB2312" w:hAnsi="仿宋" w:eastAsia="仿宋_GB2312"/>
          <w:color w:val="000000"/>
          <w:sz w:val="32"/>
          <w:szCs w:val="32"/>
          <w:highlight w:val="none"/>
          <w:lang w:eastAsia="zh-CN"/>
        </w:rPr>
        <w:t>新会</w:t>
      </w:r>
      <w:r>
        <w:rPr>
          <w:rFonts w:hint="eastAsia" w:ascii="仿宋_GB2312" w:hAnsi="仿宋" w:eastAsia="仿宋_GB2312"/>
          <w:color w:val="000000"/>
          <w:sz w:val="32"/>
          <w:szCs w:val="32"/>
          <w:highlight w:val="none"/>
        </w:rPr>
        <w:t>区人民法院提起诉讼。逾期不申请行政复议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也不提起诉讼</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又不履行本处罚决定的，我局将依法申请人民法院强制执行。</w:t>
      </w:r>
    </w:p>
    <w:p w14:paraId="3298C630">
      <w:pPr>
        <w:keepNext w:val="0"/>
        <w:keepLines w:val="0"/>
        <w:pageBreakBefore w:val="0"/>
        <w:widowControl w:val="0"/>
        <w:tabs>
          <w:tab w:val="left" w:pos="8222"/>
        </w:tabs>
        <w:kinsoku/>
        <w:wordWrap/>
        <w:overflowPunct/>
        <w:topLinePunct w:val="0"/>
        <w:autoSpaceDE/>
        <w:autoSpaceDN/>
        <w:bidi w:val="0"/>
        <w:spacing w:line="578" w:lineRule="exact"/>
        <w:ind w:firstLine="640" w:firstLineChars="200"/>
        <w:jc w:val="both"/>
        <w:textAlignment w:val="auto"/>
        <w:rPr>
          <w:rFonts w:hint="eastAsia" w:ascii="仿宋_GB2312" w:hAnsi="仿宋" w:eastAsia="仿宋_GB2312"/>
          <w:color w:val="000000"/>
          <w:sz w:val="32"/>
          <w:szCs w:val="32"/>
          <w:highlight w:val="none"/>
        </w:rPr>
      </w:pPr>
    </w:p>
    <w:p w14:paraId="1B88BE54">
      <w:pPr>
        <w:keepNext w:val="0"/>
        <w:keepLines w:val="0"/>
        <w:pageBreakBefore w:val="0"/>
        <w:widowControl w:val="0"/>
        <w:tabs>
          <w:tab w:val="left" w:pos="8222"/>
        </w:tabs>
        <w:kinsoku/>
        <w:wordWrap/>
        <w:overflowPunct/>
        <w:topLinePunct w:val="0"/>
        <w:autoSpaceDE/>
        <w:autoSpaceDN/>
        <w:bidi w:val="0"/>
        <w:spacing w:line="578" w:lineRule="exact"/>
        <w:ind w:firstLine="640" w:firstLineChars="200"/>
        <w:jc w:val="both"/>
        <w:textAlignment w:val="auto"/>
        <w:rPr>
          <w:rFonts w:hint="eastAsia" w:ascii="仿宋_GB2312" w:hAnsi="仿宋" w:eastAsia="仿宋_GB2312"/>
          <w:color w:val="000000"/>
          <w:sz w:val="32"/>
          <w:szCs w:val="32"/>
          <w:highlight w:val="none"/>
        </w:rPr>
      </w:pPr>
    </w:p>
    <w:p w14:paraId="699874FA">
      <w:pPr>
        <w:keepNext w:val="0"/>
        <w:keepLines w:val="0"/>
        <w:pageBreakBefore w:val="0"/>
        <w:widowControl w:val="0"/>
        <w:tabs>
          <w:tab w:val="left" w:pos="8222"/>
        </w:tabs>
        <w:kinsoku/>
        <w:wordWrap/>
        <w:overflowPunct/>
        <w:topLinePunct w:val="0"/>
        <w:autoSpaceDE/>
        <w:autoSpaceDN/>
        <w:bidi w:val="0"/>
        <w:adjustRightInd w:val="0"/>
        <w:snapToGrid w:val="0"/>
        <w:spacing w:line="578" w:lineRule="exact"/>
        <w:jc w:val="left"/>
        <w:textAlignment w:val="auto"/>
        <w:rPr>
          <w:rFonts w:ascii="仿宋_GB2312" w:hAnsi="仿宋" w:eastAsia="仿宋_GB2312"/>
          <w:color w:val="000000"/>
          <w:sz w:val="32"/>
          <w:szCs w:val="32"/>
          <w:highlight w:val="none"/>
        </w:rPr>
      </w:pPr>
      <w:r>
        <w:rPr>
          <w:rFonts w:hint="eastAsia" w:ascii="仿宋_GB2312" w:hAnsi="仿宋" w:eastAsia="仿宋_GB2312"/>
          <w:b/>
          <w:sz w:val="30"/>
          <w:szCs w:val="30"/>
          <w:highlight w:val="none"/>
        </w:rPr>
        <w:t xml:space="preserve">                                     </w:t>
      </w:r>
      <w:r>
        <w:rPr>
          <w:rFonts w:hint="eastAsia" w:ascii="仿宋_GB2312" w:hAnsi="仿宋" w:eastAsia="仿宋_GB2312"/>
          <w:color w:val="000000"/>
          <w:sz w:val="32"/>
          <w:szCs w:val="32"/>
          <w:highlight w:val="none"/>
        </w:rPr>
        <w:t>江门市生态环境局</w:t>
      </w:r>
    </w:p>
    <w:p w14:paraId="32AA2F5C">
      <w:pPr>
        <w:keepNext w:val="0"/>
        <w:keepLines w:val="0"/>
        <w:pageBreakBefore w:val="0"/>
        <w:widowControl w:val="0"/>
        <w:tabs>
          <w:tab w:val="left" w:pos="567"/>
        </w:tabs>
        <w:kinsoku/>
        <w:wordWrap/>
        <w:overflowPunct/>
        <w:topLinePunct w:val="0"/>
        <w:autoSpaceDE/>
        <w:autoSpaceDN/>
        <w:bidi w:val="0"/>
        <w:spacing w:line="578" w:lineRule="exact"/>
        <w:jc w:val="left"/>
        <w:textAlignment w:val="auto"/>
        <w:rPr>
          <w:rFonts w:ascii="仿宋_GB2312" w:eastAsia="仿宋_GB2312"/>
          <w:sz w:val="32"/>
          <w:szCs w:val="32"/>
          <w:highlight w:val="none"/>
        </w:rPr>
      </w:pPr>
      <w:r>
        <w:rPr>
          <w:rFonts w:hint="eastAsia" w:ascii="仿宋_GB2312" w:hAnsi="仿宋" w:eastAsia="仿宋_GB2312"/>
          <w:color w:val="000000"/>
          <w:sz w:val="32"/>
          <w:szCs w:val="32"/>
          <w:highlight w:val="none"/>
        </w:rPr>
        <w:t xml:space="preserve">                                   </w:t>
      </w:r>
      <w:r>
        <w:rPr>
          <w:rFonts w:hint="eastAsia" w:ascii="仿宋_GB2312" w:hAnsi="仿宋" w:eastAsia="仿宋_GB2312"/>
          <w:color w:val="000000"/>
          <w:sz w:val="32"/>
          <w:szCs w:val="32"/>
          <w:highlight w:val="none"/>
          <w:lang w:val="en-US" w:eastAsia="zh-CN"/>
        </w:rPr>
        <w:t xml:space="preserve"> </w:t>
      </w:r>
      <w:r>
        <w:rPr>
          <w:rFonts w:hint="eastAsia" w:ascii="仿宋_GB2312" w:hAnsi="仿宋" w:eastAsia="仿宋_GB2312"/>
          <w:color w:val="000000"/>
          <w:sz w:val="32"/>
          <w:szCs w:val="32"/>
          <w:highlight w:val="none"/>
        </w:rPr>
        <w:t>202</w:t>
      </w:r>
      <w:r>
        <w:rPr>
          <w:rFonts w:hint="eastAsia" w:ascii="仿宋_GB2312" w:hAnsi="仿宋" w:eastAsia="仿宋_GB2312"/>
          <w:color w:val="000000"/>
          <w:sz w:val="32"/>
          <w:szCs w:val="32"/>
          <w:highlight w:val="none"/>
          <w:lang w:val="en-US" w:eastAsia="zh-CN"/>
        </w:rPr>
        <w:t>5</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1</w:t>
      </w:r>
      <w:r>
        <w:rPr>
          <w:rFonts w:hint="eastAsia" w:ascii="仿宋_GB2312" w:hAnsi="仿宋" w:eastAsia="仿宋_GB2312"/>
          <w:color w:val="000000"/>
          <w:sz w:val="32"/>
          <w:szCs w:val="32"/>
          <w:highlight w:val="none"/>
        </w:rPr>
        <w:t>月</w:t>
      </w:r>
      <w:r>
        <w:rPr>
          <w:rFonts w:hint="eastAsia" w:ascii="仿宋_GB2312" w:hAnsi="仿宋" w:eastAsia="仿宋_GB2312"/>
          <w:color w:val="000000"/>
          <w:sz w:val="32"/>
          <w:szCs w:val="32"/>
          <w:highlight w:val="none"/>
          <w:lang w:val="en-US" w:eastAsia="zh-CN"/>
        </w:rPr>
        <w:t>7</w:t>
      </w:r>
      <w:r>
        <w:rPr>
          <w:rFonts w:hint="eastAsia" w:ascii="仿宋_GB2312" w:hAnsi="仿宋" w:eastAsia="仿宋_GB2312"/>
          <w:color w:val="000000"/>
          <w:sz w:val="32"/>
          <w:szCs w:val="32"/>
          <w:highlight w:val="none"/>
        </w:rPr>
        <w:t>日</w:t>
      </w:r>
    </w:p>
    <w:sectPr>
      <w:footerReference r:id="rId3" w:type="default"/>
      <w:pgSz w:w="11906" w:h="16838"/>
      <w:pgMar w:top="1587" w:right="1474" w:bottom="1587"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文鼎CS大宋">
    <w:panose1 w:val="02010609010101010101"/>
    <w:charset w:val="86"/>
    <w:family w:val="modern"/>
    <w:pitch w:val="default"/>
    <w:sig w:usb0="00000000" w:usb1="00000000" w:usb2="00000000" w:usb3="00000000" w:csb0="00000000" w:csb1="00000000"/>
  </w:font>
  <w:font w:name="方正大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9BE2B">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6504B2">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86504B2">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540C49"/>
    <w:rsid w:val="02833AA3"/>
    <w:rsid w:val="02AA45F1"/>
    <w:rsid w:val="02D326C9"/>
    <w:rsid w:val="03715BAF"/>
    <w:rsid w:val="03922815"/>
    <w:rsid w:val="040A4E45"/>
    <w:rsid w:val="04A973D8"/>
    <w:rsid w:val="05616B78"/>
    <w:rsid w:val="06CD5EE0"/>
    <w:rsid w:val="08392955"/>
    <w:rsid w:val="08B04283"/>
    <w:rsid w:val="09D92046"/>
    <w:rsid w:val="09E22693"/>
    <w:rsid w:val="0A54249D"/>
    <w:rsid w:val="0AA90837"/>
    <w:rsid w:val="0AAB579B"/>
    <w:rsid w:val="0B055BA6"/>
    <w:rsid w:val="0BB35B7A"/>
    <w:rsid w:val="0D7774E5"/>
    <w:rsid w:val="0D811A27"/>
    <w:rsid w:val="0DAC252E"/>
    <w:rsid w:val="0E287049"/>
    <w:rsid w:val="0E96654F"/>
    <w:rsid w:val="0EBB6EE7"/>
    <w:rsid w:val="0EBC578E"/>
    <w:rsid w:val="0FF13980"/>
    <w:rsid w:val="10D56BBA"/>
    <w:rsid w:val="111C5C2D"/>
    <w:rsid w:val="11B147AE"/>
    <w:rsid w:val="11C47BB0"/>
    <w:rsid w:val="12093B90"/>
    <w:rsid w:val="12862EBD"/>
    <w:rsid w:val="14661013"/>
    <w:rsid w:val="146B4047"/>
    <w:rsid w:val="15213FFD"/>
    <w:rsid w:val="155112B2"/>
    <w:rsid w:val="15C42C46"/>
    <w:rsid w:val="16437091"/>
    <w:rsid w:val="1658540F"/>
    <w:rsid w:val="16C62ECB"/>
    <w:rsid w:val="17020ABF"/>
    <w:rsid w:val="177A156A"/>
    <w:rsid w:val="17AC07CE"/>
    <w:rsid w:val="186E3A00"/>
    <w:rsid w:val="18EF5A3F"/>
    <w:rsid w:val="18F95384"/>
    <w:rsid w:val="190344DA"/>
    <w:rsid w:val="193A544E"/>
    <w:rsid w:val="194C74AE"/>
    <w:rsid w:val="196575D7"/>
    <w:rsid w:val="19BD6B3B"/>
    <w:rsid w:val="19D164AD"/>
    <w:rsid w:val="1B485C9B"/>
    <w:rsid w:val="1C0007A5"/>
    <w:rsid w:val="1CCC4F47"/>
    <w:rsid w:val="1D385AE2"/>
    <w:rsid w:val="1D794E63"/>
    <w:rsid w:val="1D9B546D"/>
    <w:rsid w:val="1E336ED8"/>
    <w:rsid w:val="1F0C202B"/>
    <w:rsid w:val="1F3A12F9"/>
    <w:rsid w:val="1FF163E5"/>
    <w:rsid w:val="20B63F6D"/>
    <w:rsid w:val="20E64F75"/>
    <w:rsid w:val="2111422A"/>
    <w:rsid w:val="215F640C"/>
    <w:rsid w:val="22533907"/>
    <w:rsid w:val="231F636F"/>
    <w:rsid w:val="23600875"/>
    <w:rsid w:val="23961225"/>
    <w:rsid w:val="23B67A29"/>
    <w:rsid w:val="23D85380"/>
    <w:rsid w:val="2593324A"/>
    <w:rsid w:val="27667709"/>
    <w:rsid w:val="27AB23B9"/>
    <w:rsid w:val="28790144"/>
    <w:rsid w:val="291A3E92"/>
    <w:rsid w:val="296F10A7"/>
    <w:rsid w:val="29B65A7F"/>
    <w:rsid w:val="29CD0CE3"/>
    <w:rsid w:val="29D17720"/>
    <w:rsid w:val="2A0947BF"/>
    <w:rsid w:val="2A20689E"/>
    <w:rsid w:val="2D7B45CB"/>
    <w:rsid w:val="2D8B152F"/>
    <w:rsid w:val="2E405189"/>
    <w:rsid w:val="2EEB0796"/>
    <w:rsid w:val="30745A25"/>
    <w:rsid w:val="31AC6F2B"/>
    <w:rsid w:val="34B239BD"/>
    <w:rsid w:val="35F14678"/>
    <w:rsid w:val="35FA5008"/>
    <w:rsid w:val="363F2197"/>
    <w:rsid w:val="364D2448"/>
    <w:rsid w:val="36AC3612"/>
    <w:rsid w:val="36DA769B"/>
    <w:rsid w:val="37262A72"/>
    <w:rsid w:val="375D05A0"/>
    <w:rsid w:val="378E4501"/>
    <w:rsid w:val="37B02950"/>
    <w:rsid w:val="37E607C5"/>
    <w:rsid w:val="38033706"/>
    <w:rsid w:val="38AA369B"/>
    <w:rsid w:val="39F41558"/>
    <w:rsid w:val="3AF311D3"/>
    <w:rsid w:val="3B8A37F6"/>
    <w:rsid w:val="3C281633"/>
    <w:rsid w:val="3C2D2B9F"/>
    <w:rsid w:val="3C376DF3"/>
    <w:rsid w:val="3C73EC65"/>
    <w:rsid w:val="3C9E7DD5"/>
    <w:rsid w:val="3D2221BD"/>
    <w:rsid w:val="3D5F7975"/>
    <w:rsid w:val="3E123949"/>
    <w:rsid w:val="3EB75F2A"/>
    <w:rsid w:val="3ED930B3"/>
    <w:rsid w:val="3F6A1DD8"/>
    <w:rsid w:val="3F964E60"/>
    <w:rsid w:val="3FB159AB"/>
    <w:rsid w:val="41457624"/>
    <w:rsid w:val="415D593F"/>
    <w:rsid w:val="41642E7C"/>
    <w:rsid w:val="41790595"/>
    <w:rsid w:val="41932A81"/>
    <w:rsid w:val="41E94E20"/>
    <w:rsid w:val="42994B23"/>
    <w:rsid w:val="439112D9"/>
    <w:rsid w:val="43ED184B"/>
    <w:rsid w:val="440B07AF"/>
    <w:rsid w:val="4496544D"/>
    <w:rsid w:val="45706D26"/>
    <w:rsid w:val="46116B69"/>
    <w:rsid w:val="46122081"/>
    <w:rsid w:val="46C44E5D"/>
    <w:rsid w:val="473F271B"/>
    <w:rsid w:val="474A45BD"/>
    <w:rsid w:val="47753FE8"/>
    <w:rsid w:val="48081F25"/>
    <w:rsid w:val="48396BCF"/>
    <w:rsid w:val="48595198"/>
    <w:rsid w:val="48D11AC4"/>
    <w:rsid w:val="48DC13FA"/>
    <w:rsid w:val="49693B09"/>
    <w:rsid w:val="4A5A3968"/>
    <w:rsid w:val="4B455C85"/>
    <w:rsid w:val="4B8D5369"/>
    <w:rsid w:val="4BA660E7"/>
    <w:rsid w:val="4C4C79B8"/>
    <w:rsid w:val="4C827694"/>
    <w:rsid w:val="4C9D21EE"/>
    <w:rsid w:val="4CD23EC9"/>
    <w:rsid w:val="4CD40081"/>
    <w:rsid w:val="4CF406C0"/>
    <w:rsid w:val="4D2A27EC"/>
    <w:rsid w:val="4DB57DDF"/>
    <w:rsid w:val="4DC87477"/>
    <w:rsid w:val="4E4463D1"/>
    <w:rsid w:val="4F122A03"/>
    <w:rsid w:val="4FB60134"/>
    <w:rsid w:val="4FFE6D78"/>
    <w:rsid w:val="50987A5C"/>
    <w:rsid w:val="50BE7D72"/>
    <w:rsid w:val="50E029F0"/>
    <w:rsid w:val="51080284"/>
    <w:rsid w:val="511750A2"/>
    <w:rsid w:val="519A433C"/>
    <w:rsid w:val="529E2848"/>
    <w:rsid w:val="52B23A5C"/>
    <w:rsid w:val="53496880"/>
    <w:rsid w:val="538C1DC7"/>
    <w:rsid w:val="53AC3999"/>
    <w:rsid w:val="53F74866"/>
    <w:rsid w:val="544A14CF"/>
    <w:rsid w:val="54CE705F"/>
    <w:rsid w:val="552D4350"/>
    <w:rsid w:val="55AA6129"/>
    <w:rsid w:val="575C6F8F"/>
    <w:rsid w:val="58C97806"/>
    <w:rsid w:val="5AB6185D"/>
    <w:rsid w:val="5ACA7114"/>
    <w:rsid w:val="5B156354"/>
    <w:rsid w:val="5B4708C4"/>
    <w:rsid w:val="5CAC6E0C"/>
    <w:rsid w:val="5D0C6103"/>
    <w:rsid w:val="5D8F6D1E"/>
    <w:rsid w:val="5E001C89"/>
    <w:rsid w:val="5F3D5BD5"/>
    <w:rsid w:val="603D12EC"/>
    <w:rsid w:val="60C121A6"/>
    <w:rsid w:val="61104C8F"/>
    <w:rsid w:val="615E28EC"/>
    <w:rsid w:val="616945BC"/>
    <w:rsid w:val="61C8147B"/>
    <w:rsid w:val="622D7AE2"/>
    <w:rsid w:val="625C2AAE"/>
    <w:rsid w:val="63B5695A"/>
    <w:rsid w:val="642D7291"/>
    <w:rsid w:val="65530DC6"/>
    <w:rsid w:val="66354692"/>
    <w:rsid w:val="670E7BDC"/>
    <w:rsid w:val="671D4807"/>
    <w:rsid w:val="67CA70E2"/>
    <w:rsid w:val="67E814EB"/>
    <w:rsid w:val="690237CE"/>
    <w:rsid w:val="6A0171F6"/>
    <w:rsid w:val="6A6A4F3E"/>
    <w:rsid w:val="6B6C452B"/>
    <w:rsid w:val="6B866AF7"/>
    <w:rsid w:val="6B8B1BAD"/>
    <w:rsid w:val="6C88775B"/>
    <w:rsid w:val="6C8E3253"/>
    <w:rsid w:val="6CF62181"/>
    <w:rsid w:val="6D036ADE"/>
    <w:rsid w:val="6E2B57CF"/>
    <w:rsid w:val="6E3F53B1"/>
    <w:rsid w:val="6FCB486D"/>
    <w:rsid w:val="70121814"/>
    <w:rsid w:val="702E18B2"/>
    <w:rsid w:val="70AA2405"/>
    <w:rsid w:val="71521EB1"/>
    <w:rsid w:val="716167CC"/>
    <w:rsid w:val="72107463"/>
    <w:rsid w:val="72414600"/>
    <w:rsid w:val="72C60CC6"/>
    <w:rsid w:val="72EC5FE9"/>
    <w:rsid w:val="72F46C0F"/>
    <w:rsid w:val="73091B9C"/>
    <w:rsid w:val="732A0A8C"/>
    <w:rsid w:val="7345425E"/>
    <w:rsid w:val="73A816F0"/>
    <w:rsid w:val="741F4562"/>
    <w:rsid w:val="74AD7904"/>
    <w:rsid w:val="74FC0DD2"/>
    <w:rsid w:val="75CA0AE9"/>
    <w:rsid w:val="75D732ED"/>
    <w:rsid w:val="77863E8D"/>
    <w:rsid w:val="778925D9"/>
    <w:rsid w:val="779506FC"/>
    <w:rsid w:val="795500AB"/>
    <w:rsid w:val="797FAB81"/>
    <w:rsid w:val="79BF1A6D"/>
    <w:rsid w:val="7AFA3BD3"/>
    <w:rsid w:val="7CD635D7"/>
    <w:rsid w:val="7CE7F212"/>
    <w:rsid w:val="7D99FF67"/>
    <w:rsid w:val="7DF726FE"/>
    <w:rsid w:val="7E4E5D17"/>
    <w:rsid w:val="7E5E3C09"/>
    <w:rsid w:val="7E5F3B60"/>
    <w:rsid w:val="7E7E4DAD"/>
    <w:rsid w:val="7F3B6541"/>
    <w:rsid w:val="7FFB3E39"/>
    <w:rsid w:val="7FFF3DBE"/>
    <w:rsid w:val="BE2F87E8"/>
    <w:rsid w:val="C47BB29F"/>
    <w:rsid w:val="D7F3A725"/>
    <w:rsid w:val="DBBF5DBA"/>
    <w:rsid w:val="F96E6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页脚 Char"/>
    <w:link w:val="3"/>
    <w:qFormat/>
    <w:uiPriority w:val="99"/>
    <w:rPr>
      <w:sz w:val="18"/>
      <w:szCs w:val="18"/>
    </w:rPr>
  </w:style>
  <w:style w:type="character" w:customStyle="1" w:styleId="9">
    <w:name w:val="页眉 Char"/>
    <w:link w:val="4"/>
    <w:semiHidden/>
    <w:qFormat/>
    <w:uiPriority w:val="99"/>
    <w:rPr>
      <w:sz w:val="18"/>
      <w:szCs w:val="18"/>
    </w:rPr>
  </w:style>
  <w:style w:type="character" w:customStyle="1" w:styleId="10">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其他</Company>
  <Pages>5</Pages>
  <Words>2356</Words>
  <Characters>2721</Characters>
  <Lines>10</Lines>
  <Paragraphs>2</Paragraphs>
  <TotalTime>0</TotalTime>
  <ScaleCrop>false</ScaleCrop>
  <LinksUpToDate>false</LinksUpToDate>
  <CharactersWithSpaces>2841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2022-06-20T01:50:00Z</dcterms:created>
  <dc:creator>Administrator</dc:creator>
  <cp:lastModifiedBy>区凤婷2</cp:lastModifiedBy>
  <cp:lastPrinted>2025-01-07T21:03:00Z</cp:lastPrinted>
  <dcterms:modified xsi:type="dcterms:W3CDTF">2025-12-04T07:26:14Z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FDCD593DE2634DCCA4C9C29DDD10CCCA</vt:lpwstr>
  </property>
  <property fmtid="{D5CDD505-2E9C-101B-9397-08002B2CF9AE}" pid="4" name="KSOTemplateDocerSaveRecord">
    <vt:lpwstr>eyJoZGlkIjoiNTc5NjBmYjU0MDc3MDBjMTRlZWQ4NzIwMjEwODQyZWYiLCJ1c2VySWQiOiIxMjU2Mzg5Nzc4In0=</vt:lpwstr>
  </property>
</Properties>
</file>