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DE96A">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5648AAEF">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725D5099">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5C8A4062">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2A381A08">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号</w:t>
      </w:r>
    </w:p>
    <w:p w14:paraId="1F46DC0E">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0C9E7C9F">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cs="Times New Roman"/>
          <w:sz w:val="32"/>
          <w:szCs w:val="32"/>
          <w:highlight w:val="none"/>
          <w:lang w:eastAsia="zh-CN" w:bidi="ar-SA"/>
        </w:rPr>
        <w:t>江门市驰云智能科技有限公司</w:t>
      </w:r>
    </w:p>
    <w:p w14:paraId="701CB30F">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rPr>
        <w:t>法定代表人：</w:t>
      </w:r>
      <w:r>
        <w:rPr>
          <w:rFonts w:hint="eastAsia" w:ascii="仿宋_GB2312" w:hAnsi="仿宋" w:eastAsia="仿宋_GB2312" w:cs="Times New Roman"/>
          <w:sz w:val="32"/>
          <w:szCs w:val="32"/>
          <w:highlight w:val="none"/>
          <w:lang w:val="en-US" w:eastAsia="zh-CN" w:bidi="ar-SA"/>
        </w:rPr>
        <w:t>蔡波</w:t>
      </w:r>
    </w:p>
    <w:p w14:paraId="412B8631">
      <w:pPr>
        <w:keepNext w:val="0"/>
        <w:keepLines w:val="0"/>
        <w:pageBreakBefore w:val="0"/>
        <w:widowControl w:val="0"/>
        <w:kinsoku/>
        <w:wordWrap/>
        <w:overflowPunct/>
        <w:topLinePunct w:val="0"/>
        <w:autoSpaceDE/>
        <w:autoSpaceDN/>
        <w:bidi w:val="0"/>
        <w:spacing w:line="560" w:lineRule="exact"/>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统一社会信用代码：</w:t>
      </w:r>
      <w:r>
        <w:rPr>
          <w:rFonts w:hint="eastAsia" w:ascii="仿宋_GB2312" w:hAnsi="仿宋" w:eastAsia="仿宋_GB2312" w:cs="Times New Roman"/>
          <w:sz w:val="32"/>
          <w:szCs w:val="32"/>
          <w:highlight w:val="none"/>
          <w:lang w:val="en-US" w:eastAsia="zh-CN" w:bidi="ar-SA"/>
        </w:rPr>
        <w:t>91440704MAC6P7LK79</w:t>
      </w:r>
    </w:p>
    <w:p w14:paraId="093175BB">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sz w:val="32"/>
          <w:szCs w:val="32"/>
          <w:highlight w:val="none"/>
          <w:lang w:eastAsia="zh-CN"/>
        </w:rPr>
        <w:t>住所：</w:t>
      </w:r>
      <w:r>
        <w:rPr>
          <w:rFonts w:hint="eastAsia" w:ascii="仿宋_GB2312" w:hAnsi="仿宋" w:eastAsia="仿宋_GB2312" w:cs="Times New Roman"/>
          <w:sz w:val="32"/>
          <w:szCs w:val="32"/>
          <w:highlight w:val="none"/>
          <w:lang w:val="en-US" w:eastAsia="zh-CN" w:bidi="ar-SA"/>
        </w:rPr>
        <w:t>江门市江海区连海路6号地块七东工业园7号楼4楼自编</w:t>
      </w:r>
    </w:p>
    <w:p w14:paraId="3C2080F2">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bidi="ar-SA"/>
        </w:rPr>
        <w:t>A1（信息申报制）</w:t>
      </w:r>
    </w:p>
    <w:p w14:paraId="5FF00C9A">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58EB02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lang w:val="en-US" w:eastAsia="zh-CN"/>
        </w:rPr>
        <w:t>2024年10月30日，我局执法人员对你单位进行现场检查，并委托了广东产品质量监督检验研究院对你单位喷底漆工序正在使用的已混合均匀的涂料进行采样检测。</w:t>
      </w:r>
      <w:r>
        <w:rPr>
          <w:rFonts w:hint="eastAsia" w:ascii="仿宋_GB2312" w:hAnsi="仿宋" w:eastAsia="仿宋_GB2312" w:cs="Times New Roman"/>
          <w:sz w:val="32"/>
          <w:szCs w:val="32"/>
          <w:highlight w:val="none"/>
        </w:rPr>
        <w:t>根据广东产品质量监督检验研究院出具的《检测报告》（报告编号：SH2402</w:t>
      </w:r>
      <w:r>
        <w:rPr>
          <w:rFonts w:hint="eastAsia" w:ascii="仿宋_GB2312" w:hAnsi="仿宋" w:eastAsia="仿宋_GB2312" w:cs="Times New Roman"/>
          <w:sz w:val="32"/>
          <w:szCs w:val="32"/>
          <w:highlight w:val="none"/>
          <w:lang w:val="en-US" w:eastAsia="zh-CN"/>
        </w:rPr>
        <w:t>815</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《检测结果分析报告》[报告编号：广质涂（2024）-SH2402</w:t>
      </w:r>
      <w:r>
        <w:rPr>
          <w:rFonts w:hint="eastAsia" w:ascii="仿宋_GB2312" w:hAnsi="仿宋" w:eastAsia="仿宋_GB2312" w:cs="Times New Roman"/>
          <w:sz w:val="32"/>
          <w:szCs w:val="32"/>
          <w:highlight w:val="none"/>
          <w:lang w:val="en-US" w:eastAsia="zh-CN"/>
        </w:rPr>
        <w:t>815</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lang w:val="en-US" w:eastAsia="zh-CN"/>
        </w:rPr>
        <w:t>喷底漆</w:t>
      </w:r>
      <w:r>
        <w:rPr>
          <w:rFonts w:hint="eastAsia" w:ascii="仿宋_GB2312" w:hAnsi="仿宋" w:eastAsia="仿宋_GB2312" w:cs="Times New Roman"/>
          <w:sz w:val="32"/>
          <w:szCs w:val="32"/>
          <w:highlight w:val="none"/>
          <w:lang w:eastAsia="zh-CN"/>
        </w:rPr>
        <w:t>工序使用的</w:t>
      </w:r>
      <w:r>
        <w:rPr>
          <w:rFonts w:hint="eastAsia" w:ascii="仿宋_GB2312" w:hAnsi="仿宋" w:eastAsia="仿宋_GB2312" w:cs="Times New Roman"/>
          <w:sz w:val="32"/>
          <w:szCs w:val="32"/>
          <w:highlight w:val="none"/>
        </w:rPr>
        <w:t>已混合均匀的涂料VOCs含量为</w:t>
      </w:r>
      <w:r>
        <w:rPr>
          <w:rFonts w:hint="eastAsia" w:ascii="仿宋_GB2312" w:hAnsi="仿宋" w:eastAsia="仿宋_GB2312" w:cs="Times New Roman"/>
          <w:sz w:val="32"/>
          <w:szCs w:val="32"/>
          <w:highlight w:val="none"/>
          <w:lang w:val="en-US" w:eastAsia="zh-CN"/>
        </w:rPr>
        <w:t>812</w:t>
      </w:r>
      <w:r>
        <w:rPr>
          <w:rFonts w:hint="eastAsia" w:ascii="仿宋_GB2312" w:hAnsi="仿宋" w:eastAsia="仿宋_GB2312" w:cs="Times New Roman"/>
          <w:sz w:val="32"/>
          <w:szCs w:val="32"/>
          <w:highlight w:val="none"/>
        </w:rPr>
        <w:t>g/L</w:t>
      </w:r>
      <w:r>
        <w:rPr>
          <w:rFonts w:hint="eastAsia" w:ascii="仿宋_GB2312" w:hAnsi="仿宋" w:eastAsia="仿宋_GB2312" w:cs="Times New Roman"/>
          <w:sz w:val="32"/>
          <w:szCs w:val="32"/>
          <w:highlight w:val="none"/>
          <w:lang w:eastAsia="zh-CN"/>
        </w:rPr>
        <w:t>。上述涂料的</w:t>
      </w:r>
      <w:r>
        <w:rPr>
          <w:rFonts w:hint="eastAsia" w:ascii="仿宋_GB2312" w:hAnsi="仿宋" w:eastAsia="仿宋_GB2312" w:cs="Times New Roman"/>
          <w:sz w:val="32"/>
          <w:szCs w:val="32"/>
          <w:highlight w:val="none"/>
        </w:rPr>
        <w:t>VOCs</w:t>
      </w:r>
      <w:r>
        <w:rPr>
          <w:rFonts w:hint="eastAsia" w:ascii="仿宋_GB2312" w:hAnsi="仿宋" w:eastAsia="仿宋_GB2312" w:cs="Times New Roman"/>
          <w:sz w:val="32"/>
          <w:szCs w:val="32"/>
          <w:highlight w:val="none"/>
          <w:lang w:eastAsia="zh-CN"/>
        </w:rPr>
        <w:t>含量</w:t>
      </w:r>
      <w:r>
        <w:rPr>
          <w:rFonts w:hint="eastAsia" w:ascii="仿宋_GB2312" w:hAnsi="仿宋" w:eastAsia="仿宋_GB2312" w:cs="Times New Roman"/>
          <w:sz w:val="32"/>
          <w:szCs w:val="32"/>
          <w:highlight w:val="none"/>
        </w:rPr>
        <w:t>与</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《建设项目环境影响报告表》中核定的VOCs含量不符</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napToGrid/>
          <w:color w:val="000000"/>
          <w:kern w:val="2"/>
          <w:sz w:val="32"/>
          <w:szCs w:val="32"/>
          <w:lang w:val="en-US" w:eastAsia="zh-CN" w:bidi="ar-SA"/>
        </w:rPr>
        <w:t>超过《低挥发性有机化合物含量涂料产品技术要求》（GB/T 38597-2020）表1水性涂料中VOC含量的要求中“车辆涂料-汽车原厂涂料[客车（机动车）]其他底漆限量值≤250g/L”的要求</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同时</w:t>
      </w:r>
      <w:r>
        <w:rPr>
          <w:rFonts w:hint="eastAsia" w:ascii="仿宋_GB2312" w:hAnsi="仿宋" w:eastAsia="仿宋_GB2312" w:cs="Times New Roman"/>
          <w:sz w:val="32"/>
          <w:szCs w:val="32"/>
          <w:highlight w:val="none"/>
          <w:lang w:eastAsia="zh-CN"/>
        </w:rPr>
        <w:t>，经核查发现你单位未建立、保存台账，</w:t>
      </w:r>
      <w:r>
        <w:rPr>
          <w:rFonts w:hint="eastAsia" w:ascii="仿宋_GB2312" w:hAnsi="仿宋" w:eastAsia="仿宋_GB2312" w:cs="Times New Roman"/>
          <w:kern w:val="2"/>
          <w:sz w:val="32"/>
          <w:szCs w:val="32"/>
          <w:highlight w:val="none"/>
          <w:lang w:val="en-US" w:eastAsia="zh-CN" w:bidi="ar"/>
        </w:rPr>
        <w:t>记录生产原料、辅料的使用量、废弃量、去向以及挥发性有机物含量。即你单位存在</w:t>
      </w:r>
      <w:r>
        <w:rPr>
          <w:rFonts w:hint="eastAsia" w:ascii="仿宋_GB2312" w:hAnsi="仿宋" w:eastAsia="仿宋_GB2312" w:cs="Times New Roman"/>
          <w:b w:val="0"/>
          <w:bCs w:val="0"/>
          <w:sz w:val="32"/>
          <w:szCs w:val="32"/>
          <w:highlight w:val="none"/>
          <w:lang w:eastAsia="zh-CN"/>
        </w:rPr>
        <w:t>未使用低挥发性有机物含量涂料且未建立、保存台账的违法行为</w:t>
      </w:r>
      <w:r>
        <w:rPr>
          <w:rFonts w:hint="eastAsia" w:ascii="仿宋_GB2312" w:hAnsi="仿宋" w:eastAsia="仿宋_GB2312" w:cs="Times New Roman"/>
          <w:sz w:val="32"/>
          <w:szCs w:val="32"/>
          <w:highlight w:val="none"/>
        </w:rPr>
        <w:t>。</w:t>
      </w:r>
    </w:p>
    <w:p w14:paraId="0C2EAC4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b/>
          <w:sz w:val="32"/>
          <w:szCs w:val="32"/>
          <w:highlight w:val="none"/>
        </w:rPr>
      </w:pPr>
      <w:r>
        <w:rPr>
          <w:rFonts w:hint="eastAsia" w:ascii="仿宋_GB2312" w:hAnsi="仿宋" w:eastAsia="仿宋_GB2312" w:cs="Times New Roman"/>
          <w:sz w:val="32"/>
          <w:szCs w:val="32"/>
          <w:highlight w:val="none"/>
          <w:lang w:val="en-US" w:eastAsia="zh-CN"/>
        </w:rPr>
        <w:t>上</w:t>
      </w:r>
      <w:r>
        <w:rPr>
          <w:rFonts w:hint="eastAsia" w:ascii="仿宋_GB2312" w:hAnsi="仿宋" w:eastAsia="仿宋_GB2312" w:cs="Times New Roman"/>
          <w:sz w:val="32"/>
          <w:szCs w:val="32"/>
          <w:highlight w:val="none"/>
        </w:rPr>
        <w:t>述事实有江门市生态环境局现场检查（勘察）笔录、调查询问笔录、现场照片（图片、影像资料）证据、《检测报告》（报告编号：SH2402</w:t>
      </w:r>
      <w:r>
        <w:rPr>
          <w:rFonts w:hint="eastAsia" w:ascii="仿宋_GB2312" w:hAnsi="仿宋" w:eastAsia="仿宋_GB2312" w:cs="Times New Roman"/>
          <w:sz w:val="32"/>
          <w:szCs w:val="32"/>
          <w:highlight w:val="none"/>
          <w:lang w:val="en-US" w:eastAsia="zh-CN"/>
        </w:rPr>
        <w:t>815</w:t>
      </w:r>
      <w:r>
        <w:rPr>
          <w:rFonts w:hint="eastAsia" w:ascii="仿宋_GB2312" w:hAnsi="仿宋" w:eastAsia="仿宋_GB2312" w:cs="Times New Roman"/>
          <w:sz w:val="32"/>
          <w:szCs w:val="32"/>
          <w:highlight w:val="none"/>
        </w:rPr>
        <w:t>）、《检测结果分析报告》[报告编号：广质涂（2024）-SH2402</w:t>
      </w:r>
      <w:r>
        <w:rPr>
          <w:rFonts w:hint="eastAsia" w:ascii="仿宋_GB2312" w:hAnsi="仿宋" w:eastAsia="仿宋_GB2312" w:cs="Times New Roman"/>
          <w:sz w:val="32"/>
          <w:szCs w:val="32"/>
          <w:highlight w:val="none"/>
          <w:lang w:val="en-US" w:eastAsia="zh-CN"/>
        </w:rPr>
        <w:t>815</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及签收回执单、</w:t>
      </w:r>
      <w:r>
        <w:rPr>
          <w:rFonts w:hint="eastAsia" w:ascii="仿宋_GB2312" w:hAnsi="仿宋" w:eastAsia="仿宋_GB2312" w:cs="Times New Roman"/>
          <w:sz w:val="32"/>
          <w:szCs w:val="32"/>
          <w:highlight w:val="none"/>
        </w:rPr>
        <w:t>送达回执；你单位提供的营业执照、</w:t>
      </w:r>
      <w:r>
        <w:rPr>
          <w:rFonts w:hint="eastAsia" w:ascii="仿宋_GB2312" w:hAnsi="仿宋" w:eastAsia="仿宋_GB2312" w:cs="Times New Roman"/>
          <w:sz w:val="32"/>
          <w:szCs w:val="32"/>
          <w:highlight w:val="none"/>
          <w:lang w:eastAsia="zh-CN"/>
        </w:rPr>
        <w:t>法定代表人</w:t>
      </w:r>
      <w:r>
        <w:rPr>
          <w:rFonts w:hint="eastAsia" w:ascii="仿宋_GB2312" w:hAnsi="仿宋" w:eastAsia="仿宋_GB2312" w:cs="Times New Roman"/>
          <w:sz w:val="32"/>
          <w:szCs w:val="32"/>
          <w:highlight w:val="none"/>
        </w:rPr>
        <w:t>身份证、《建设项目环境影响报告表》部分页、《关于</w:t>
      </w:r>
      <w:r>
        <w:rPr>
          <w:rFonts w:hint="eastAsia" w:ascii="仿宋_GB2312" w:hAnsi="仿宋" w:eastAsia="仿宋_GB2312" w:cs="Times New Roman"/>
          <w:sz w:val="32"/>
          <w:szCs w:val="32"/>
          <w:highlight w:val="none"/>
          <w:lang w:eastAsia="zh-CN"/>
        </w:rPr>
        <w:t>江门市驰云智能科技有限公司年产新能源汽车智能开关</w:t>
      </w:r>
      <w:r>
        <w:rPr>
          <w:rFonts w:hint="eastAsia" w:ascii="仿宋_GB2312" w:hAnsi="仿宋" w:eastAsia="仿宋_GB2312" w:cs="Times New Roman"/>
          <w:sz w:val="32"/>
          <w:szCs w:val="32"/>
          <w:highlight w:val="none"/>
          <w:lang w:val="en-US" w:eastAsia="zh-CN"/>
        </w:rPr>
        <w:t>1000万件新建项目环境影响报告表的批复》</w:t>
      </w:r>
      <w:r>
        <w:rPr>
          <w:rFonts w:hint="eastAsia" w:ascii="仿宋_GB2312" w:hAnsi="仿宋" w:eastAsia="仿宋_GB2312" w:cs="Times New Roman"/>
          <w:sz w:val="32"/>
          <w:szCs w:val="32"/>
          <w:highlight w:val="none"/>
        </w:rPr>
        <w:t>（江江环审〔202</w:t>
      </w:r>
      <w:r>
        <w:rPr>
          <w:rFonts w:hint="eastAsia" w:ascii="仿宋_GB2312" w:hAnsi="仿宋" w:eastAsia="仿宋_GB2312" w:cs="Times New Roman"/>
          <w:sz w:val="32"/>
          <w:szCs w:val="32"/>
          <w:highlight w:val="none"/>
          <w:lang w:val="en-US" w:eastAsia="zh-CN"/>
        </w:rPr>
        <w:t>3</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49</w:t>
      </w:r>
      <w:r>
        <w:rPr>
          <w:rFonts w:hint="eastAsia" w:ascii="仿宋_GB2312" w:hAnsi="仿宋" w:eastAsia="仿宋_GB2312" w:cs="Times New Roman"/>
          <w:sz w:val="32"/>
          <w:szCs w:val="32"/>
          <w:highlight w:val="none"/>
        </w:rPr>
        <w:t>号）的复印件，送达地址确认书等为证。</w:t>
      </w:r>
    </w:p>
    <w:p w14:paraId="3F6A2F0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违反了《中华人民共和国大气污染防治法》第四十六条</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color w:val="auto"/>
          <w:sz w:val="32"/>
          <w:szCs w:val="32"/>
          <w:highlight w:val="none"/>
          <w:lang w:eastAsia="zh-CN"/>
        </w:rPr>
        <w:t>工业涂装企业应当使用低挥发性有机物含量的涂料，并建立台账，记录生产原料、辅料的使用量、废弃量、去向以及挥发性有机物含量。台账保存期限不得少于三年。”</w:t>
      </w:r>
      <w:r>
        <w:rPr>
          <w:rFonts w:hint="eastAsia" w:ascii="仿宋_GB2312" w:hAnsi="仿宋" w:eastAsia="仿宋_GB2312" w:cs="Times New Roman"/>
          <w:sz w:val="32"/>
          <w:szCs w:val="32"/>
          <w:highlight w:val="none"/>
        </w:rPr>
        <w:t>的规定。</w:t>
      </w: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2025年1月7日向你单位直接送达了</w:t>
      </w:r>
      <w:r>
        <w:rPr>
          <w:rFonts w:hint="eastAsia" w:ascii="仿宋_GB2312" w:hAnsi="仿宋" w:eastAsia="仿宋_GB2312"/>
          <w:color w:val="auto"/>
          <w:sz w:val="32"/>
          <w:szCs w:val="32"/>
          <w:highlight w:val="none"/>
          <w:lang w:eastAsia="zh-CN"/>
        </w:rPr>
        <w:t>《行政处罚告知书》</w:t>
      </w:r>
      <w:r>
        <w:rPr>
          <w:rFonts w:hint="eastAsia" w:ascii="仿宋_GB2312" w:hAnsi="仿宋" w:eastAsia="仿宋_GB2312"/>
          <w:color w:val="auto"/>
          <w:sz w:val="32"/>
          <w:szCs w:val="32"/>
          <w:highlight w:val="none"/>
        </w:rPr>
        <w:t>（江江环罚告〔202</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22</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和附件</w:t>
      </w:r>
      <w:r>
        <w:rPr>
          <w:rFonts w:hint="eastAsia" w:ascii="仿宋_GB2312" w:hAnsi="仿宋" w:eastAsia="仿宋_GB2312"/>
          <w:color w:val="auto"/>
          <w:sz w:val="32"/>
          <w:szCs w:val="32"/>
          <w:highlight w:val="none"/>
          <w:lang w:val="en-US" w:eastAsia="zh-CN"/>
        </w:rPr>
        <w:t>3-1《生态环境违法主动公开道歉承诺申请指引》</w:t>
      </w:r>
      <w:r>
        <w:rPr>
          <w:rFonts w:hint="eastAsia" w:ascii="仿宋_GB2312" w:hAnsi="仿宋" w:eastAsia="仿宋_GB2312"/>
          <w:color w:val="auto"/>
          <w:sz w:val="32"/>
          <w:szCs w:val="32"/>
          <w:highlight w:val="none"/>
          <w:lang w:eastAsia="zh-CN"/>
        </w:rPr>
        <w:t>，告知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9.7万元，并告知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。你单位未在法定期限内向我局提交陈述、申辩意见。</w:t>
      </w:r>
    </w:p>
    <w:p w14:paraId="1325DE25">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6A44587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Times New Roman"/>
          <w:b/>
          <w:bCs/>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综合你单位违法行为的事实，依据</w:t>
      </w:r>
      <w:r>
        <w:rPr>
          <w:rFonts w:hint="eastAsia" w:ascii="仿宋_GB2312" w:hAnsi="仿宋" w:eastAsia="仿宋_GB2312" w:cs="Times New Roman"/>
          <w:sz w:val="32"/>
          <w:szCs w:val="32"/>
          <w:highlight w:val="none"/>
        </w:rPr>
        <w:t>《中华人民共和国大气污染防治法》第一百零八条第二项</w:t>
      </w:r>
      <w:r>
        <w:rPr>
          <w:rFonts w:hint="eastAsia" w:ascii="仿宋_GB2312" w:hAnsi="仿宋" w:eastAsia="仿宋_GB2312" w:cs="Times New Roman"/>
          <w:color w:val="auto"/>
          <w:sz w:val="32"/>
          <w:szCs w:val="32"/>
          <w:highlight w:val="none"/>
          <w:lang w:eastAsia="zh-CN"/>
        </w:rPr>
        <w:t>“违反本法规定，有下列行为之一的，由县级以上人民政府生态环境主管部门责令改正，处二万元以上二十万元以下的罚款；拒不改正的，责令停产整治：（二）工业涂装企业未使用低挥发性有机物含量涂料或者未建立、保存台账的”的规定，参照</w:t>
      </w:r>
      <w:r>
        <w:rPr>
          <w:rFonts w:hint="eastAsia" w:ascii="仿宋_GB2312" w:hAnsi="仿宋" w:eastAsia="仿宋_GB2312" w:cs="Times New Roman"/>
          <w:sz w:val="32"/>
          <w:szCs w:val="32"/>
          <w:highlight w:val="none"/>
        </w:rPr>
        <w:t>《广东省生态环境行政处罚自由裁量权规定》附件1§</w:t>
      </w:r>
      <w:r>
        <w:rPr>
          <w:rFonts w:hint="eastAsia" w:ascii="仿宋_GB2312" w:hAnsi="仿宋" w:eastAsia="仿宋_GB2312" w:cs="Times New Roman"/>
          <w:sz w:val="32"/>
          <w:szCs w:val="32"/>
          <w:highlight w:val="none"/>
          <w:lang w:val="en-US" w:eastAsia="zh-CN"/>
        </w:rPr>
        <w:t>3.15</w:t>
      </w:r>
      <w:r>
        <w:rPr>
          <w:rFonts w:hint="eastAsia" w:ascii="仿宋_GB2312" w:hAnsi="仿宋" w:eastAsia="仿宋_GB2312" w:cs="Times New Roman"/>
          <w:sz w:val="32"/>
          <w:szCs w:val="32"/>
          <w:highlight w:val="none"/>
        </w:rPr>
        <w:t>以及《江门市实施&lt;广东省生态环境行政处罚自由裁量权规定&gt;细则》第六条、第七条第二项</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4</w:t>
      </w:r>
      <w:r>
        <w:rPr>
          <w:rFonts w:hint="eastAsia" w:ascii="仿宋_GB2312" w:hAnsi="仿宋" w:eastAsia="仿宋_GB2312" w:cs="Times New Roman"/>
          <w:sz w:val="32"/>
          <w:szCs w:val="32"/>
          <w:highlight w:val="none"/>
          <w:lang w:eastAsia="zh-CN"/>
        </w:rPr>
        <w:t>目裁量标准的</w:t>
      </w:r>
      <w:r>
        <w:rPr>
          <w:rFonts w:hint="eastAsia" w:ascii="仿宋_GB2312" w:hAnsi="仿宋" w:eastAsia="仿宋_GB2312" w:cs="Times New Roman"/>
          <w:sz w:val="32"/>
          <w:szCs w:val="32"/>
          <w:highlight w:val="none"/>
        </w:rPr>
        <w:t>规定</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9.7</w:t>
      </w:r>
      <w:r>
        <w:rPr>
          <w:rFonts w:hint="eastAsia" w:ascii="仿宋_GB2312" w:hAnsi="仿宋" w:eastAsia="仿宋_GB2312" w:cs="Times New Roman"/>
          <w:b/>
          <w:bCs/>
          <w:sz w:val="32"/>
          <w:szCs w:val="32"/>
          <w:highlight w:val="none"/>
          <w:lang w:eastAsia="zh-CN"/>
        </w:rPr>
        <w:t>万元（大写：玖万柒仟元）整的行政处罚。</w:t>
      </w:r>
    </w:p>
    <w:p w14:paraId="0328DFB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2A0CC2B2">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72FCD408">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2C4F0206">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1C983F1E">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5423CD91">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36356C49">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5738D6A8">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21</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5BABF">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76DE0">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E776DE0">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D85380"/>
    <w:rsid w:val="2593324A"/>
    <w:rsid w:val="27667709"/>
    <w:rsid w:val="27AB23B9"/>
    <w:rsid w:val="28790144"/>
    <w:rsid w:val="291A3E92"/>
    <w:rsid w:val="296F10A7"/>
    <w:rsid w:val="29B65A7F"/>
    <w:rsid w:val="29CD0CE3"/>
    <w:rsid w:val="29D17720"/>
    <w:rsid w:val="2A0947BF"/>
    <w:rsid w:val="2A20689E"/>
    <w:rsid w:val="2D7B45CB"/>
    <w:rsid w:val="2D8B152F"/>
    <w:rsid w:val="2DA27893"/>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C281633"/>
    <w:rsid w:val="3C2D2B9F"/>
    <w:rsid w:val="3C376DF3"/>
    <w:rsid w:val="3C73EC65"/>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75C6F8F"/>
    <w:rsid w:val="58C97806"/>
    <w:rsid w:val="5AB6185D"/>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A0171F6"/>
    <w:rsid w:val="6A6A4F3E"/>
    <w:rsid w:val="6B6C452B"/>
    <w:rsid w:val="6B866AF7"/>
    <w:rsid w:val="6B8B1BAD"/>
    <w:rsid w:val="6C88775B"/>
    <w:rsid w:val="6C8E3253"/>
    <w:rsid w:val="6CF62181"/>
    <w:rsid w:val="6D036ADE"/>
    <w:rsid w:val="6E2B57CF"/>
    <w:rsid w:val="6E3F53B1"/>
    <w:rsid w:val="6FCB486D"/>
    <w:rsid w:val="6FFD8CDC"/>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0725A6"/>
    <w:rsid w:val="75CA0AE9"/>
    <w:rsid w:val="75D732ED"/>
    <w:rsid w:val="77863E8D"/>
    <w:rsid w:val="778925D9"/>
    <w:rsid w:val="779506FC"/>
    <w:rsid w:val="795500AB"/>
    <w:rsid w:val="797FAB81"/>
    <w:rsid w:val="79BF1A6D"/>
    <w:rsid w:val="7AFA3BD3"/>
    <w:rsid w:val="7CD635D7"/>
    <w:rsid w:val="7CE7F212"/>
    <w:rsid w:val="7D99FF67"/>
    <w:rsid w:val="7DF726FE"/>
    <w:rsid w:val="7E4E5D17"/>
    <w:rsid w:val="7E5E3C09"/>
    <w:rsid w:val="7E5F3B60"/>
    <w:rsid w:val="7E7E4DAD"/>
    <w:rsid w:val="7F3B6541"/>
    <w:rsid w:val="7FFB3E39"/>
    <w:rsid w:val="7FFF3DBE"/>
    <w:rsid w:val="969624A2"/>
    <w:rsid w:val="BBBE626C"/>
    <w:rsid w:val="BE2F87E8"/>
    <w:rsid w:val="C47BB29F"/>
    <w:rsid w:val="D7F3A725"/>
    <w:rsid w:val="DBBF5DBA"/>
    <w:rsid w:val="DFDF6AE6"/>
    <w:rsid w:val="E7729C68"/>
    <w:rsid w:val="F96E6A55"/>
    <w:rsid w:val="FBDE1939"/>
    <w:rsid w:val="FF7F1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1712</Words>
  <Characters>1857</Characters>
  <Lines>10</Lines>
  <Paragraphs>2</Paragraphs>
  <TotalTime>19</TotalTime>
  <ScaleCrop>false</ScaleCrop>
  <LinksUpToDate>false</LinksUpToDate>
  <CharactersWithSpaces>1969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2022-06-21T17:50:00Z</dcterms:created>
  <dc:creator>Administrator</dc:creator>
  <cp:lastModifiedBy>区凤婷2</cp:lastModifiedBy>
  <cp:lastPrinted>2025-01-22T09:07:00Z</cp:lastPrinted>
  <dcterms:modified xsi:type="dcterms:W3CDTF">2025-12-04T07:27:04Z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