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38F56">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6CBAD98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2300B62">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7752E7F7">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4F5601D4">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w:t>
      </w:r>
      <w:r>
        <w:rPr>
          <w:rFonts w:hint="eastAsia" w:ascii="仿宋_GB2312" w:hAnsi="仿宋" w:eastAsia="仿宋_GB2312"/>
          <w:color w:val="000000"/>
          <w:sz w:val="32"/>
          <w:szCs w:val="32"/>
          <w:highlight w:val="none"/>
        </w:rPr>
        <w:t>号</w:t>
      </w:r>
    </w:p>
    <w:p w14:paraId="67ABB062">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00183EB8">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江门市不凡五金制品有限公司</w:t>
      </w:r>
    </w:p>
    <w:p w14:paraId="3E7BF44C">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cs="Times New Roman"/>
          <w:sz w:val="32"/>
          <w:szCs w:val="32"/>
          <w:highlight w:val="none"/>
          <w:lang w:val="en-US" w:eastAsia="zh-CN" w:bidi="ar-SA"/>
        </w:rPr>
        <w:t>李祖章</w:t>
      </w:r>
    </w:p>
    <w:p w14:paraId="51DE7C7D">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cs="Times New Roman"/>
          <w:sz w:val="32"/>
          <w:szCs w:val="32"/>
          <w:highlight w:val="none"/>
          <w:lang w:val="en-US" w:eastAsia="zh-CN" w:bidi="ar-SA"/>
        </w:rPr>
        <w:t>91440700MA5760WQ1G</w:t>
      </w:r>
    </w:p>
    <w:p w14:paraId="1F1440AA">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sz w:val="32"/>
          <w:szCs w:val="32"/>
          <w:highlight w:val="none"/>
          <w:lang w:eastAsia="zh-CN"/>
        </w:rPr>
        <w:t>住所：</w:t>
      </w:r>
      <w:r>
        <w:rPr>
          <w:rFonts w:hint="eastAsia" w:ascii="仿宋_GB2312" w:hAnsi="仿宋" w:eastAsia="仿宋_GB2312" w:cs="Times New Roman"/>
          <w:sz w:val="32"/>
          <w:szCs w:val="32"/>
          <w:highlight w:val="none"/>
          <w:lang w:val="en-US" w:eastAsia="zh-CN"/>
        </w:rPr>
        <w:t>广东省</w:t>
      </w:r>
      <w:r>
        <w:rPr>
          <w:rFonts w:hint="eastAsia" w:ascii="仿宋_GB2312" w:hAnsi="仿宋" w:eastAsia="仿宋_GB2312" w:cs="Times New Roman"/>
          <w:sz w:val="32"/>
          <w:szCs w:val="32"/>
          <w:highlight w:val="none"/>
          <w:lang w:val="en-US" w:eastAsia="zh-CN" w:bidi="ar-SA"/>
        </w:rPr>
        <w:t>江门市江海区高新开发区14号地段内自编一号厂</w:t>
      </w:r>
    </w:p>
    <w:p w14:paraId="482EEDF6">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bidi="ar-SA"/>
        </w:rPr>
        <w:t>房（信息申报制）</w:t>
      </w:r>
    </w:p>
    <w:p w14:paraId="784D36DB">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048B33F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2024年10月30日，我局执法人员对你单位进行现场检查，并委托了广东产品质量监督检验研究院对你单位喷漆工序正在使用的已混合均匀的涂料进行采样检测。根据广东产品质量监督检验研究院出具的《检测报告》（报告编号：SH2402813）、《检测结果分析报告》[报告编号：广质涂（2024）-SH2402813]，你单位喷漆工序使用的已混合均匀的涂料为溶剂型涂料，VOCs含量为765g/L。上述涂料的VOCs含量与你单位《建设项目环境影响报告表》中核定的VOCs含量不符，</w:t>
      </w:r>
      <w:r>
        <w:rPr>
          <w:rFonts w:hint="eastAsia" w:ascii="仿宋_GB2312" w:hAnsi="仿宋" w:eastAsia="仿宋_GB2312" w:cs="Times New Roman"/>
          <w:snapToGrid/>
          <w:color w:val="000000"/>
          <w:kern w:val="2"/>
          <w:sz w:val="32"/>
          <w:szCs w:val="32"/>
          <w:lang w:val="en-US" w:eastAsia="zh-CN" w:bidi="ar-SA"/>
        </w:rPr>
        <w:t>超过《低挥发性有机化合物含量涂料产品技术要求》（GB/T 38597-2020）表2 溶剂型涂料中VOC含量的要求中“工业防护涂料-机械设备涂料-工程机械和农业机械涂料（含零部件涂料）-面漆（单组分）限量值≤480g/L”的要求，即</w:t>
      </w:r>
      <w:r>
        <w:rPr>
          <w:rFonts w:hint="eastAsia" w:ascii="仿宋_GB2312" w:hAnsi="仿宋" w:eastAsia="仿宋_GB2312" w:cs="Times New Roman"/>
          <w:sz w:val="32"/>
          <w:szCs w:val="32"/>
          <w:highlight w:val="none"/>
          <w:lang w:val="en-US" w:eastAsia="zh-CN"/>
        </w:rPr>
        <w:t>你单位存在未使用低挥发性有机物含量涂料的违法行为。</w:t>
      </w:r>
    </w:p>
    <w:p w14:paraId="11E470C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上述事实有江门市生态环境局现场检查（勘察）笔录、调查询问笔录、现场照片（图片、影像资料）证据、《检测报告》（报告编号：SH2402</w:t>
      </w:r>
      <w:r>
        <w:rPr>
          <w:rFonts w:hint="eastAsia" w:ascii="仿宋_GB2312" w:hAnsi="仿宋" w:eastAsia="仿宋_GB2312" w:cs="Times New Roman"/>
          <w:sz w:val="32"/>
          <w:szCs w:val="32"/>
          <w:highlight w:val="none"/>
          <w:lang w:val="en-US" w:eastAsia="zh-CN"/>
        </w:rPr>
        <w:t>813</w:t>
      </w:r>
      <w:r>
        <w:rPr>
          <w:rFonts w:hint="eastAsia" w:ascii="仿宋_GB2312" w:hAnsi="仿宋" w:eastAsia="仿宋_GB2312" w:cs="Times New Roman"/>
          <w:sz w:val="32"/>
          <w:szCs w:val="32"/>
          <w:highlight w:val="none"/>
        </w:rPr>
        <w:t>）、《检测结果分析报告》[报告编号：广质涂（2024）-SH2402</w:t>
      </w:r>
      <w:r>
        <w:rPr>
          <w:rFonts w:hint="eastAsia" w:ascii="仿宋_GB2312" w:hAnsi="仿宋" w:eastAsia="仿宋_GB2312" w:cs="Times New Roman"/>
          <w:sz w:val="32"/>
          <w:szCs w:val="32"/>
          <w:highlight w:val="none"/>
          <w:lang w:val="en-US" w:eastAsia="zh-CN"/>
        </w:rPr>
        <w:t>813</w:t>
      </w:r>
      <w:r>
        <w:rPr>
          <w:rFonts w:hint="eastAsia" w:ascii="仿宋_GB2312" w:hAnsi="仿宋" w:eastAsia="仿宋_GB2312" w:cs="Times New Roman"/>
          <w:sz w:val="32"/>
          <w:szCs w:val="32"/>
          <w:highlight w:val="none"/>
        </w:rPr>
        <w:t>]、移交记录表及送达回执；你单位提供的营业执照、</w:t>
      </w:r>
      <w:r>
        <w:rPr>
          <w:rFonts w:hint="eastAsia" w:ascii="仿宋_GB2312" w:hAnsi="仿宋" w:eastAsia="仿宋_GB2312" w:cs="Times New Roman"/>
          <w:sz w:val="32"/>
          <w:szCs w:val="32"/>
          <w:highlight w:val="none"/>
          <w:lang w:eastAsia="zh-CN"/>
        </w:rPr>
        <w:t>法定代表人</w:t>
      </w:r>
      <w:r>
        <w:rPr>
          <w:rFonts w:hint="eastAsia" w:ascii="仿宋_GB2312" w:hAnsi="仿宋" w:eastAsia="仿宋_GB2312" w:cs="Times New Roman"/>
          <w:sz w:val="32"/>
          <w:szCs w:val="32"/>
          <w:highlight w:val="none"/>
        </w:rPr>
        <w:t>身份证、《建设项目环境影响报告表》部分页、《关于</w:t>
      </w:r>
      <w:r>
        <w:rPr>
          <w:rFonts w:hint="eastAsia" w:ascii="仿宋_GB2312" w:hAnsi="仿宋" w:eastAsia="仿宋_GB2312" w:cs="Times New Roman"/>
          <w:sz w:val="32"/>
          <w:szCs w:val="32"/>
          <w:highlight w:val="none"/>
          <w:lang w:eastAsia="zh-CN"/>
        </w:rPr>
        <w:t>江门市不凡五金制品有限公司年产咖啡壶</w:t>
      </w:r>
      <w:r>
        <w:rPr>
          <w:rFonts w:hint="eastAsia" w:ascii="仿宋_GB2312" w:hAnsi="仿宋" w:eastAsia="仿宋_GB2312" w:cs="Times New Roman"/>
          <w:sz w:val="32"/>
          <w:szCs w:val="32"/>
          <w:highlight w:val="none"/>
          <w:lang w:val="en-US" w:eastAsia="zh-CN"/>
        </w:rPr>
        <w:t>40万个、多士炉20万个、搅拌机30万个、电水壶50万个、塑料制品50万个新建项目环境影响报告表的批复》</w:t>
      </w:r>
      <w:r>
        <w:rPr>
          <w:rFonts w:hint="eastAsia" w:ascii="仿宋_GB2312" w:hAnsi="仿宋" w:eastAsia="仿宋_GB2312" w:cs="Times New Roman"/>
          <w:sz w:val="32"/>
          <w:szCs w:val="32"/>
          <w:highlight w:val="none"/>
        </w:rPr>
        <w:t>（江江环审〔202</w:t>
      </w: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43</w:t>
      </w:r>
      <w:r>
        <w:rPr>
          <w:rFonts w:hint="eastAsia" w:ascii="仿宋_GB2312" w:hAnsi="仿宋" w:eastAsia="仿宋_GB2312" w:cs="Times New Roman"/>
          <w:sz w:val="32"/>
          <w:szCs w:val="32"/>
          <w:highlight w:val="none"/>
        </w:rPr>
        <w:t>号）</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挥发性有机物原辅材料台账</w:t>
      </w:r>
      <w:r>
        <w:rPr>
          <w:rFonts w:hint="eastAsia" w:ascii="仿宋_GB2312" w:hAnsi="仿宋" w:eastAsia="仿宋_GB2312" w:cs="Times New Roman"/>
          <w:sz w:val="32"/>
          <w:szCs w:val="32"/>
          <w:highlight w:val="none"/>
        </w:rPr>
        <w:t>的复印件，送达地址确认书等为证。</w:t>
      </w:r>
    </w:p>
    <w:p w14:paraId="7C0C2BC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违反了《中华人民共和国大气污染防治法》第四十六条</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eastAsia="zh-CN"/>
        </w:rPr>
        <w:t>工业涂装企业应当使用低挥发性有机物含量的涂料，并建立台账，记录生产原料、辅料的使用量、废弃量、去向以及挥发性有机物含量。台账保存期限不得少于三年。”</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2025年1月9日向你单位直接送达了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（江江环罚告〔202</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3.275万元，并告知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10E57683">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174DA79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综合你单位违法行为的事实，依据</w:t>
      </w:r>
      <w:r>
        <w:rPr>
          <w:rFonts w:hint="eastAsia" w:ascii="仿宋_GB2312" w:hAnsi="仿宋" w:eastAsia="仿宋_GB2312" w:cs="Times New Roman"/>
          <w:sz w:val="32"/>
          <w:szCs w:val="32"/>
          <w:highlight w:val="none"/>
        </w:rPr>
        <w:t>《中华人民共和国大气污染防治法》第一百零八条第二项</w:t>
      </w:r>
      <w:r>
        <w:rPr>
          <w:rFonts w:hint="eastAsia" w:ascii="仿宋_GB2312" w:hAnsi="仿宋" w:eastAsia="仿宋_GB2312" w:cs="Times New Roman"/>
          <w:color w:val="auto"/>
          <w:sz w:val="32"/>
          <w:szCs w:val="32"/>
          <w:highlight w:val="none"/>
          <w:lang w:eastAsia="zh-CN"/>
        </w:rPr>
        <w:t>“违反本法规定，有下列行为之一的，由县级以上人民政府生态环境主管部门责令改正，处二万元以上二十万元以下的罚款；拒不改正的，责令停产整治：（二）工业涂装企业未使用低挥发性有机物含量涂料或者未建立、保存台账的”的规定，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3.15</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目裁量标准的</w:t>
      </w:r>
      <w:r>
        <w:rPr>
          <w:rFonts w:hint="eastAsia" w:ascii="仿宋_GB2312" w:hAnsi="仿宋" w:eastAsia="仿宋_GB2312" w:cs="Times New Roman"/>
          <w:sz w:val="32"/>
          <w:szCs w:val="32"/>
          <w:highlight w:val="none"/>
        </w:rPr>
        <w:t>规定</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3.275</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叁万贰仟柒佰伍拾元</w:t>
      </w:r>
      <w:r>
        <w:rPr>
          <w:rFonts w:hint="eastAsia" w:ascii="仿宋_GB2312" w:hAnsi="仿宋" w:eastAsia="仿宋_GB2312" w:cs="Times New Roman"/>
          <w:b/>
          <w:bCs/>
          <w:sz w:val="32"/>
          <w:szCs w:val="32"/>
          <w:highlight w:val="none"/>
          <w:lang w:eastAsia="zh-CN"/>
        </w:rPr>
        <w:t>）整的行政处罚。</w:t>
      </w:r>
    </w:p>
    <w:p w14:paraId="38168A7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2E4AFE10">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7230C70E">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2AC93C6D">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534EBC62">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6C637866">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1709C3B1">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219D06D6">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11</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552B6">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68FBA">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B68FBA">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CF6A20"/>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7BFDF27"/>
    <w:rsid w:val="795500AB"/>
    <w:rsid w:val="797FAB81"/>
    <w:rsid w:val="79BF1A6D"/>
    <w:rsid w:val="7AFA3BD3"/>
    <w:rsid w:val="7CD635D7"/>
    <w:rsid w:val="7CE7F212"/>
    <w:rsid w:val="7D7E74B8"/>
    <w:rsid w:val="7D99FF67"/>
    <w:rsid w:val="7DF726FE"/>
    <w:rsid w:val="7E4E5D17"/>
    <w:rsid w:val="7E5E3C09"/>
    <w:rsid w:val="7E5F3B60"/>
    <w:rsid w:val="7E7E4DAD"/>
    <w:rsid w:val="7F3B6541"/>
    <w:rsid w:val="7FFB3E39"/>
    <w:rsid w:val="7FFF3DBE"/>
    <w:rsid w:val="BBBE626C"/>
    <w:rsid w:val="BE2F87E8"/>
    <w:rsid w:val="C47BB29F"/>
    <w:rsid w:val="D6F92161"/>
    <w:rsid w:val="D7F3A725"/>
    <w:rsid w:val="DBBF5DBA"/>
    <w:rsid w:val="E6E38E1D"/>
    <w:rsid w:val="E9FFE157"/>
    <w:rsid w:val="F177671E"/>
    <w:rsid w:val="F96E6A55"/>
    <w:rsid w:val="FF7F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1715</Words>
  <Characters>1866</Characters>
  <Lines>10</Lines>
  <Paragraphs>2</Paragraphs>
  <TotalTime>5</TotalTime>
  <ScaleCrop>false</ScaleCrop>
  <LinksUpToDate>false</LinksUpToDate>
  <CharactersWithSpaces>1979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2022-06-22T17:50:00Z</dcterms:created>
  <dc:creator>Administrator</dc:creator>
  <cp:lastModifiedBy>区凤婷2</cp:lastModifiedBy>
  <cp:lastPrinted>2025-01-22T17:06:00Z</cp:lastPrinted>
  <dcterms:modified xsi:type="dcterms:W3CDTF">2025-12-04T07:27:49Z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