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7AC8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5C081A93">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04F2EFBD">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D6DC87A">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22485033">
      <w:pPr>
        <w:keepNext w:val="0"/>
        <w:keepLines w:val="0"/>
        <w:pageBreakBefore w:val="0"/>
        <w:widowControl w:val="0"/>
        <w:kinsoku/>
        <w:wordWrap/>
        <w:overflowPunct/>
        <w:topLinePunct w:val="0"/>
        <w:autoSpaceDE/>
        <w:autoSpaceDN/>
        <w:bidi w:val="0"/>
        <w:spacing w:line="578"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号</w:t>
      </w:r>
    </w:p>
    <w:p w14:paraId="77AD042E">
      <w:pPr>
        <w:keepNext w:val="0"/>
        <w:keepLines w:val="0"/>
        <w:pageBreakBefore w:val="0"/>
        <w:widowControl w:val="0"/>
        <w:kinsoku/>
        <w:wordWrap/>
        <w:overflowPunct/>
        <w:topLinePunct w:val="0"/>
        <w:autoSpaceDE/>
        <w:autoSpaceDN/>
        <w:bidi w:val="0"/>
        <w:adjustRightInd w:val="0"/>
        <w:snapToGrid w:val="0"/>
        <w:spacing w:line="578" w:lineRule="exact"/>
        <w:jc w:val="left"/>
        <w:textAlignment w:val="auto"/>
        <w:rPr>
          <w:rFonts w:ascii="仿宋" w:hAnsi="仿宋" w:eastAsia="仿宋"/>
          <w:b/>
          <w:sz w:val="18"/>
          <w:szCs w:val="18"/>
          <w:highlight w:val="none"/>
        </w:rPr>
      </w:pPr>
    </w:p>
    <w:p w14:paraId="52F7C924">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sz w:val="32"/>
          <w:szCs w:val="32"/>
          <w:highlight w:val="none"/>
        </w:rPr>
        <w:t>当</w:t>
      </w:r>
      <w:r>
        <w:rPr>
          <w:rFonts w:hint="eastAsia" w:ascii="仿宋_GB2312" w:hAnsi="仿宋" w:eastAsia="仿宋_GB2312" w:cs="Times New Roman"/>
          <w:sz w:val="32"/>
          <w:szCs w:val="32"/>
          <w:highlight w:val="none"/>
        </w:rPr>
        <w:t>事人：</w:t>
      </w:r>
      <w:r>
        <w:rPr>
          <w:rFonts w:hint="eastAsia" w:ascii="仿宋_GB2312" w:hAnsi="仿宋" w:eastAsia="仿宋_GB2312" w:cs="Times New Roman"/>
          <w:sz w:val="32"/>
          <w:szCs w:val="32"/>
          <w:highlight w:val="none"/>
          <w:lang w:eastAsia="zh-CN" w:bidi="ar-SA"/>
        </w:rPr>
        <w:t>江门市悦通机动车检测有限公司</w:t>
      </w:r>
    </w:p>
    <w:p w14:paraId="5319BBB3">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法定代表人：</w:t>
      </w:r>
      <w:r>
        <w:rPr>
          <w:rFonts w:hint="eastAsia" w:ascii="仿宋_GB2312" w:hAnsi="仿宋" w:eastAsia="仿宋_GB2312" w:cs="Times New Roman"/>
          <w:sz w:val="32"/>
          <w:szCs w:val="32"/>
          <w:highlight w:val="none"/>
          <w:lang w:val="en-US" w:eastAsia="zh-CN" w:bidi="ar-SA"/>
        </w:rPr>
        <w:t>谢家兴</w:t>
      </w:r>
    </w:p>
    <w:p w14:paraId="6CCBBBD8">
      <w:pPr>
        <w:keepNext w:val="0"/>
        <w:keepLines w:val="0"/>
        <w:pageBreakBefore w:val="0"/>
        <w:widowControl w:val="0"/>
        <w:kinsoku/>
        <w:wordWrap/>
        <w:overflowPunct/>
        <w:topLinePunct w:val="0"/>
        <w:autoSpaceDE/>
        <w:autoSpaceDN/>
        <w:bidi w:val="0"/>
        <w:spacing w:line="578" w:lineRule="exact"/>
        <w:ind w:left="0" w:firstLine="0" w:firstLineChars="0"/>
        <w:jc w:val="left"/>
        <w:textAlignment w:val="auto"/>
        <w:rPr>
          <w:rFonts w:hint="default"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bidi="ar-SA"/>
        </w:rPr>
        <w:t>91440704MA51HK856K</w:t>
      </w:r>
    </w:p>
    <w:p w14:paraId="45595878">
      <w:pPr>
        <w:keepNext w:val="0"/>
        <w:keepLines w:val="0"/>
        <w:pageBreakBefore w:val="0"/>
        <w:widowControl w:val="0"/>
        <w:kinsoku/>
        <w:wordWrap/>
        <w:overflowPunct/>
        <w:topLinePunct w:val="0"/>
        <w:autoSpaceDE/>
        <w:autoSpaceDN/>
        <w:bidi w:val="0"/>
        <w:spacing w:line="578" w:lineRule="exact"/>
        <w:jc w:val="left"/>
        <w:textAlignment w:val="auto"/>
        <w:rPr>
          <w:rFonts w:hint="eastAsia" w:ascii="仿宋_GB2312" w:hAnsi="仿宋" w:eastAsia="仿宋_GB2312" w:cs="Times New Roman"/>
          <w:sz w:val="32"/>
          <w:szCs w:val="32"/>
          <w:highlight w:val="none"/>
          <w:lang w:val="en-US" w:eastAsia="zh-CN" w:bidi="ar-SA"/>
        </w:rPr>
      </w:pPr>
      <w:r>
        <w:rPr>
          <w:rFonts w:hint="eastAsia" w:ascii="仿宋_GB2312" w:hAnsi="仿宋" w:eastAsia="仿宋_GB2312" w:cs="Times New Roman"/>
          <w:sz w:val="32"/>
          <w:szCs w:val="32"/>
          <w:highlight w:val="none"/>
          <w:lang w:val="en-US" w:eastAsia="zh-CN"/>
        </w:rPr>
        <w:t>住所：</w:t>
      </w:r>
      <w:r>
        <w:rPr>
          <w:rFonts w:hint="eastAsia" w:ascii="仿宋_GB2312" w:hAnsi="仿宋" w:eastAsia="仿宋_GB2312" w:cs="Times New Roman"/>
          <w:sz w:val="32"/>
          <w:szCs w:val="32"/>
          <w:highlight w:val="none"/>
          <w:lang w:val="en-US" w:eastAsia="zh-CN" w:bidi="ar-SA"/>
        </w:rPr>
        <w:t>江门市江海区礼乐东边围B区三号厂房自编01（信息申报制）</w:t>
      </w:r>
    </w:p>
    <w:p w14:paraId="67275431">
      <w:pPr>
        <w:keepNext w:val="0"/>
        <w:keepLines w:val="0"/>
        <w:pageBreakBefore w:val="0"/>
        <w:widowControl w:val="0"/>
        <w:kinsoku/>
        <w:wordWrap/>
        <w:overflowPunct/>
        <w:topLinePunct w:val="0"/>
        <w:autoSpaceDE/>
        <w:autoSpaceDN/>
        <w:bidi w:val="0"/>
        <w:spacing w:line="578"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1BCAD0C9">
      <w:pPr>
        <w:keepNext w:val="0"/>
        <w:keepLines w:val="0"/>
        <w:pageBreakBefore w:val="0"/>
        <w:widowControl w:val="0"/>
        <w:kinsoku/>
        <w:wordWrap/>
        <w:overflowPunct/>
        <w:topLinePunct w:val="0"/>
        <w:autoSpaceDE/>
        <w:autoSpaceDN/>
        <w:bidi w:val="0"/>
        <w:spacing w:line="578" w:lineRule="exact"/>
        <w:ind w:firstLine="627" w:firstLineChars="196"/>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2024年11月28日，我局执法人员对你单位进行检查，现场调取你单位经检测出具并上传至公安交通管理综合应用平台社会化服务系统的4份《在用车检验（测）报告》。经调阅上述4份报告所对应车辆的仪表盘照片、排气检测视频、江门市机动车排气污染监管平台上的历史检测记录以及修改检测方法申请情况等，发现存在如下未按照《机动车排放定期检验规范》（HJ 1237—2021）开展机动车排放检验的行为：1.受检车辆（车牌号：粤JW532Y、桂C9979K）均为轻型柴油货车且具备手动切换为两驱模式的功能，最高设计速度分别为220km/h、200km/h且2023年均使用加载减速法检验通过，但2024年均经你单位使用自由加速法检验通过；受检车辆（车牌号：粤AV458W）为轻型汽油客车，具备手动切换为两驱模式以及手动关闭防侧滑的功能，最高设计速度为240km/h且2022年使用稳态工况法检验通过，但2023年经你单位使用双怠速法检验通过。上述车辆的检测均未满足《机动车排放定期检验规范》（HJ 1237—2021）附录D排气污染物检测中“D.3.1若因车辆技术或安全因素，无法采用工况法检测的车辆，检验机构应制定内部审批程序，详细记录无法采用工况法检测的原因……同一车辆或同型号车辆应采用同一种检测方法。”的要求，同时</w:t>
      </w:r>
      <w:r>
        <w:rPr>
          <w:rFonts w:hint="eastAsia" w:ascii="仿宋_GB2312" w:hAnsi="仿宋" w:eastAsia="仿宋_GB2312" w:cs="Times New Roman"/>
          <w:sz w:val="32"/>
          <w:szCs w:val="32"/>
          <w:highlight w:val="none"/>
        </w:rPr>
        <w:t>没有确凿证据材料</w:t>
      </w:r>
      <w:r>
        <w:rPr>
          <w:rFonts w:hint="eastAsia" w:ascii="仿宋_GB2312" w:hAnsi="仿宋" w:eastAsia="仿宋_GB2312" w:cs="Times New Roman"/>
          <w:sz w:val="32"/>
          <w:szCs w:val="32"/>
          <w:highlight w:val="none"/>
          <w:lang w:eastAsia="zh-CN"/>
        </w:rPr>
        <w:t>证明上述受检车辆</w:t>
      </w:r>
      <w:r>
        <w:rPr>
          <w:rFonts w:hint="eastAsia" w:ascii="仿宋_GB2312" w:hAnsi="仿宋" w:eastAsia="仿宋_GB2312" w:cs="Times New Roman"/>
          <w:sz w:val="32"/>
          <w:szCs w:val="32"/>
          <w:highlight w:val="none"/>
          <w:lang w:val="en-US" w:eastAsia="zh-CN"/>
        </w:rPr>
        <w:t>满足《机动车排放定期检验规范》（HJ 1237—2021）附录D排气污染物检测中“D.3.2典型无法采用简易工况法检测的汽油车包括但不限于……”和“D.3.2典型无法采用加载减速法检测的柴油车包括但不限于……”的要求，你单位存在</w:t>
      </w:r>
      <w:r>
        <w:rPr>
          <w:rFonts w:hint="eastAsia" w:ascii="仿宋_GB2312" w:hAnsi="仿宋" w:eastAsia="仿宋_GB2312" w:cs="Times New Roman"/>
          <w:sz w:val="32"/>
          <w:szCs w:val="32"/>
          <w:highlight w:val="none"/>
        </w:rPr>
        <w:t>擅自改变检测方法的行为</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2.受检车辆（车牌号：粤JZE105）在检测过程中有明显可视黑烟排出，但检测人员未判定外观检验不合格，仍出具检测结果合格的《在用车排放检验（测）报告》，你单位将检测过程中有明显可视黑烟排出的受检车辆判定为合格的行为，违反了《机动车排放定期检验规范》(HJ1237-2021)第7.5条“检验过程中车辆排放出现目视可见黑烟或蓝烟，按GB18285和GB3847判定外观检验不合格”以及《柴油车污染物排放限值及测量方法(自由加速法及加载减速法)》(GB3847-2018)第8.2.2条“如果车辆排放有明显可见烟度或烟度值超过林格曼1级,则判定排放检验不合格”的要求。综上，你单位未按照国家有关技术规范进行机动车尾气检测并出具合格的《在用车检验（测）报告》，</w:t>
      </w:r>
      <w:r>
        <w:rPr>
          <w:rFonts w:hint="eastAsia" w:ascii="仿宋_GB2312" w:hAnsi="仿宋" w:eastAsia="仿宋_GB2312" w:cs="Times New Roman"/>
          <w:sz w:val="32"/>
          <w:szCs w:val="32"/>
          <w:highlight w:val="none"/>
          <w:lang w:eastAsia="zh-CN"/>
        </w:rPr>
        <w:t>存在</w:t>
      </w:r>
      <w:r>
        <w:rPr>
          <w:rFonts w:hint="eastAsia" w:ascii="仿宋_GB2312" w:hAnsi="仿宋" w:eastAsia="仿宋_GB2312" w:cs="Times New Roman"/>
          <w:sz w:val="32"/>
          <w:szCs w:val="32"/>
          <w:highlight w:val="none"/>
        </w:rPr>
        <w:t>出具虚假排放检验报告</w:t>
      </w:r>
      <w:r>
        <w:rPr>
          <w:rFonts w:hint="eastAsia" w:ascii="仿宋_GB2312" w:hAnsi="仿宋" w:eastAsia="仿宋_GB2312" w:cs="Times New Roman"/>
          <w:sz w:val="32"/>
          <w:szCs w:val="32"/>
          <w:highlight w:val="none"/>
          <w:lang w:eastAsia="zh-CN"/>
        </w:rPr>
        <w:t>的违法行为。</w:t>
      </w:r>
      <w:r>
        <w:rPr>
          <w:rFonts w:hint="eastAsia" w:ascii="仿宋_GB2312" w:hAnsi="仿宋" w:eastAsia="仿宋_GB2312" w:cs="Times New Roman"/>
          <w:sz w:val="32"/>
          <w:szCs w:val="32"/>
          <w:lang w:eastAsia="zh-CN"/>
        </w:rPr>
        <w:t>经调查，你单位上述违法行为的违法所得共人民币</w:t>
      </w:r>
      <w:r>
        <w:rPr>
          <w:rFonts w:hint="eastAsia" w:ascii="仿宋_GB2312" w:hAnsi="仿宋" w:eastAsia="仿宋_GB2312" w:cs="Times New Roman"/>
          <w:sz w:val="32"/>
          <w:szCs w:val="32"/>
          <w:lang w:val="en-US" w:eastAsia="zh-CN"/>
        </w:rPr>
        <w:t>780元。</w:t>
      </w:r>
    </w:p>
    <w:p w14:paraId="2787C77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textAlignment w:val="auto"/>
        <w:rPr>
          <w:rFonts w:ascii="黑体" w:hAnsi="黑体" w:eastAsia="黑体"/>
          <w:b/>
          <w:sz w:val="32"/>
          <w:szCs w:val="32"/>
          <w:highlight w:val="none"/>
        </w:rPr>
      </w:pPr>
      <w:r>
        <w:rPr>
          <w:rFonts w:hint="eastAsia" w:ascii="仿宋_GB2312" w:hAnsi="仿宋" w:eastAsia="仿宋_GB2312" w:cs="Times New Roman"/>
          <w:sz w:val="32"/>
          <w:szCs w:val="32"/>
          <w:highlight w:val="none"/>
          <w:lang w:val="en-US" w:eastAsia="zh-CN"/>
        </w:rPr>
        <w:t>上述事实有江门市生态环境局现场检查</w:t>
      </w:r>
      <w:r>
        <w:rPr>
          <w:rFonts w:hint="eastAsia" w:ascii="仿宋_GB2312" w:hAnsi="仿宋" w:eastAsia="仿宋_GB2312" w:cs="Times New Roman"/>
          <w:sz w:val="32"/>
          <w:szCs w:val="32"/>
          <w:highlight w:val="none"/>
        </w:rPr>
        <w:t>（勘察）笔录</w:t>
      </w:r>
      <w:r>
        <w:rPr>
          <w:rFonts w:hint="eastAsia" w:ascii="仿宋_GB2312" w:hAnsi="仿宋" w:eastAsia="仿宋_GB2312" w:cs="Times New Roman"/>
          <w:sz w:val="32"/>
          <w:szCs w:val="32"/>
          <w:highlight w:val="none"/>
          <w:lang w:val="en-US" w:eastAsia="zh-CN"/>
        </w:rPr>
        <w:t>1份</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调查询问笔录</w:t>
      </w:r>
      <w:r>
        <w:rPr>
          <w:rFonts w:hint="eastAsia" w:ascii="仿宋_GB2312" w:hAnsi="仿宋" w:eastAsia="仿宋_GB2312" w:cs="Times New Roman"/>
          <w:sz w:val="32"/>
          <w:szCs w:val="32"/>
          <w:highlight w:val="none"/>
          <w:lang w:val="en-US" w:eastAsia="zh-CN"/>
        </w:rPr>
        <w:t>7份、现场</w:t>
      </w:r>
      <w:r>
        <w:rPr>
          <w:rFonts w:hint="eastAsia" w:ascii="仿宋_GB2312" w:hAnsi="仿宋" w:eastAsia="仿宋_GB2312" w:cs="Times New Roman"/>
          <w:sz w:val="32"/>
          <w:szCs w:val="32"/>
          <w:highlight w:val="none"/>
        </w:rPr>
        <w:t>照片（图片、影像资料）证据</w:t>
      </w:r>
      <w:r>
        <w:rPr>
          <w:rFonts w:hint="eastAsia" w:ascii="仿宋_GB2312" w:hAnsi="仿宋" w:eastAsia="仿宋_GB2312" w:cs="Times New Roman"/>
          <w:sz w:val="32"/>
          <w:szCs w:val="32"/>
          <w:highlight w:val="none"/>
          <w:lang w:eastAsia="zh-CN"/>
        </w:rPr>
        <w:t>；你单位提供的营业执照、</w:t>
      </w:r>
      <w:r>
        <w:rPr>
          <w:rFonts w:hint="eastAsia" w:ascii="仿宋_GB2312" w:hAnsi="仿宋" w:eastAsia="仿宋_GB2312" w:cs="Times New Roman"/>
          <w:sz w:val="32"/>
          <w:szCs w:val="32"/>
          <w:highlight w:val="none"/>
          <w:lang w:val="en-US" w:eastAsia="zh-CN"/>
        </w:rPr>
        <w:t>《在用车检验（测）报告》（检测报告编号：440704102411191429468604、440704102308241445131283、440704102404071556255438、440704102407260932074670）4份、授权签字人及环保检测员身份证复印件和资质证书、检验检测机构资质认定证书的复印件，</w:t>
      </w:r>
      <w:r>
        <w:rPr>
          <w:rFonts w:hint="eastAsia" w:ascii="仿宋_GB2312" w:hAnsi="仿宋" w:eastAsia="仿宋_GB2312" w:cs="Times New Roman"/>
          <w:sz w:val="32"/>
          <w:szCs w:val="32"/>
          <w:highlight w:val="none"/>
          <w:lang w:eastAsia="zh-CN"/>
        </w:rPr>
        <w:t>江门市悦通机动车检测有限公司收费管理系统截图</w:t>
      </w:r>
      <w:r>
        <w:rPr>
          <w:rFonts w:hint="eastAsia" w:ascii="仿宋_GB2312" w:hAnsi="仿宋" w:eastAsia="仿宋_GB2312" w:cs="Times New Roman"/>
          <w:sz w:val="32"/>
          <w:szCs w:val="32"/>
          <w:highlight w:val="none"/>
          <w:lang w:val="en-US" w:eastAsia="zh-CN"/>
        </w:rPr>
        <w:t>3份、授权委托书、送达地址确认书等为证。</w:t>
      </w:r>
      <w:r>
        <w:rPr>
          <w:rFonts w:hint="eastAsia" w:ascii="黑体" w:hAnsi="黑体" w:eastAsia="黑体"/>
          <w:b/>
          <w:sz w:val="32"/>
          <w:szCs w:val="32"/>
          <w:highlight w:val="none"/>
        </w:rPr>
        <w:t xml:space="preserve"> </w:t>
      </w:r>
    </w:p>
    <w:p w14:paraId="3FD86052">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你单位的上述行为，违反了《中华人民共和国大气污染防治法》第五十四条第一款“</w:t>
      </w:r>
      <w:r>
        <w:rPr>
          <w:rFonts w:hint="eastAsia" w:ascii="仿宋_GB2312" w:hAnsi="仿宋" w:eastAsia="仿宋_GB2312" w:cs="Times New Roman"/>
          <w:sz w:val="32"/>
          <w:szCs w:val="32"/>
          <w:highlight w:val="none"/>
        </w:rPr>
        <w:t>机动车排放检验机构应当依法通过计量认证，使用经依法检定合格的机动车排放检验设备，按照国务院生态环境主管部门制定的规范，对机动车进行排放检验，并与生</w:t>
      </w:r>
      <w:r>
        <w:rPr>
          <w:rFonts w:hint="eastAsia" w:ascii="仿宋_GB2312" w:hAnsi="仿宋" w:eastAsia="仿宋_GB2312" w:cs="Times New Roman"/>
          <w:color w:val="auto"/>
          <w:sz w:val="32"/>
          <w:szCs w:val="32"/>
          <w:highlight w:val="none"/>
        </w:rPr>
        <w:t>态环境主管部门联网，实现检验数据实时共享。机动车排放检验机构及其负责人对检验数据的真实性和准确性负责。</w:t>
      </w:r>
      <w:r>
        <w:rPr>
          <w:rFonts w:hint="eastAsia" w:ascii="仿宋_GB2312" w:hAnsi="仿宋" w:eastAsia="仿宋_GB2312" w:cs="Times New Roman"/>
          <w:color w:val="auto"/>
          <w:sz w:val="32"/>
          <w:szCs w:val="32"/>
          <w:highlight w:val="none"/>
          <w:lang w:eastAsia="zh-CN"/>
        </w:rPr>
        <w:t>”的规定。我局于</w:t>
      </w:r>
      <w:r>
        <w:rPr>
          <w:rFonts w:hint="eastAsia" w:ascii="仿宋_GB2312" w:hAnsi="仿宋" w:eastAsia="仿宋_GB2312" w:cs="Times New Roman"/>
          <w:color w:val="auto"/>
          <w:sz w:val="32"/>
          <w:szCs w:val="32"/>
          <w:highlight w:val="none"/>
          <w:lang w:val="en-US" w:eastAsia="zh-CN"/>
        </w:rPr>
        <w:t>2025年1月6日向你单位直接送达了</w:t>
      </w:r>
      <w:r>
        <w:rPr>
          <w:rFonts w:hint="eastAsia" w:ascii="仿宋_GB2312" w:hAnsi="仿宋" w:eastAsia="仿宋_GB2312"/>
          <w:color w:val="auto"/>
          <w:sz w:val="32"/>
          <w:szCs w:val="32"/>
          <w:highlight w:val="none"/>
          <w:lang w:eastAsia="zh-CN"/>
        </w:rPr>
        <w:t>《行政处罚听证告知书》</w:t>
      </w:r>
      <w:r>
        <w:rPr>
          <w:rFonts w:hint="eastAsia" w:ascii="仿宋_GB2312" w:hAnsi="仿宋" w:eastAsia="仿宋_GB2312"/>
          <w:color w:val="auto"/>
          <w:sz w:val="32"/>
          <w:szCs w:val="32"/>
          <w:highlight w:val="none"/>
        </w:rPr>
        <w:t>（江江环罚</w:t>
      </w:r>
      <w:r>
        <w:rPr>
          <w:rFonts w:hint="eastAsia" w:ascii="仿宋_GB2312" w:hAnsi="仿宋" w:eastAsia="仿宋_GB2312"/>
          <w:color w:val="auto"/>
          <w:sz w:val="32"/>
          <w:szCs w:val="32"/>
          <w:highlight w:val="none"/>
          <w:lang w:eastAsia="zh-CN"/>
        </w:rPr>
        <w:t>听</w:t>
      </w:r>
      <w:r>
        <w:rPr>
          <w:rFonts w:hint="eastAsia" w:ascii="仿宋_GB2312" w:hAnsi="仿宋" w:eastAsia="仿宋_GB2312"/>
          <w:color w:val="auto"/>
          <w:sz w:val="32"/>
          <w:szCs w:val="32"/>
          <w:highlight w:val="none"/>
        </w:rPr>
        <w:t>告〔202</w:t>
      </w:r>
      <w:r>
        <w:rPr>
          <w:rFonts w:hint="eastAsia" w:ascii="仿宋_GB2312" w:hAnsi="仿宋" w:eastAsia="仿宋_GB2312"/>
          <w:color w:val="auto"/>
          <w:sz w:val="32"/>
          <w:szCs w:val="32"/>
          <w:highlight w:val="none"/>
          <w:lang w:val="en-US" w:eastAsia="zh-CN"/>
        </w:rPr>
        <w:t>4</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41</w:t>
      </w:r>
      <w:r>
        <w:rPr>
          <w:rFonts w:hint="eastAsia" w:ascii="仿宋_GB2312" w:hAnsi="仿宋" w:eastAsia="仿宋_GB2312"/>
          <w:color w:val="auto"/>
          <w:sz w:val="32"/>
          <w:szCs w:val="32"/>
          <w:highlight w:val="none"/>
        </w:rPr>
        <w:t>号）</w:t>
      </w:r>
      <w:r>
        <w:rPr>
          <w:rFonts w:hint="eastAsia" w:ascii="仿宋_GB2312" w:hAnsi="仿宋" w:eastAsia="仿宋_GB2312"/>
          <w:color w:val="auto"/>
          <w:sz w:val="32"/>
          <w:szCs w:val="32"/>
          <w:highlight w:val="none"/>
          <w:lang w:eastAsia="zh-CN"/>
        </w:rPr>
        <w:t>和附件</w:t>
      </w:r>
      <w:r>
        <w:rPr>
          <w:rFonts w:hint="eastAsia" w:ascii="仿宋_GB2312" w:hAnsi="仿宋" w:eastAsia="仿宋_GB2312"/>
          <w:color w:val="auto"/>
          <w:sz w:val="32"/>
          <w:szCs w:val="32"/>
          <w:highlight w:val="none"/>
          <w:lang w:val="en-US" w:eastAsia="zh-CN"/>
        </w:rPr>
        <w:t>3-1《生态环境违法主动公开道歉承诺申请指引》</w:t>
      </w:r>
      <w:r>
        <w:rPr>
          <w:rFonts w:hint="eastAsia" w:ascii="仿宋_GB2312" w:hAnsi="仿宋" w:eastAsia="仿宋_GB2312"/>
          <w:color w:val="auto"/>
          <w:sz w:val="32"/>
          <w:szCs w:val="32"/>
          <w:highlight w:val="none"/>
          <w:lang w:eastAsia="zh-CN"/>
        </w:rPr>
        <w:t>，告知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违法事实、处罚依据和拟作出</w:t>
      </w:r>
      <w:r>
        <w:rPr>
          <w:rFonts w:hint="eastAsia" w:ascii="仿宋_GB2312" w:hAnsi="仿宋" w:eastAsia="仿宋_GB2312"/>
          <w:color w:val="auto"/>
          <w:sz w:val="32"/>
          <w:szCs w:val="32"/>
          <w:highlight w:val="none"/>
          <w:lang w:eastAsia="zh-CN"/>
        </w:rPr>
        <w:t>处罚人民币</w:t>
      </w:r>
      <w:r>
        <w:rPr>
          <w:rFonts w:hint="eastAsia" w:ascii="仿宋_GB2312" w:hAnsi="仿宋" w:eastAsia="仿宋_GB2312"/>
          <w:color w:val="auto"/>
          <w:sz w:val="32"/>
          <w:szCs w:val="32"/>
          <w:highlight w:val="none"/>
          <w:lang w:val="en-US" w:eastAsia="zh-CN"/>
        </w:rPr>
        <w:t>27.125万元以及没收违法所得人民币780元，并告知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和要求听证。你单位未在法定期限内向我局提交听证申请。</w:t>
      </w:r>
    </w:p>
    <w:p w14:paraId="0942C618">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default"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eastAsia="zh-CN"/>
        </w:rPr>
        <w:t>你单位于</w:t>
      </w:r>
      <w:r>
        <w:rPr>
          <w:rFonts w:hint="eastAsia" w:ascii="仿宋_GB2312" w:hAnsi="仿宋" w:eastAsia="仿宋_GB2312"/>
          <w:color w:val="auto"/>
          <w:sz w:val="32"/>
          <w:szCs w:val="32"/>
          <w:highlight w:val="none"/>
          <w:lang w:val="en-US" w:eastAsia="zh-CN"/>
        </w:rPr>
        <w:t>2025年1月13日向我局提交《生态环境行政违法当事人公开道歉承诺守法从轻处罚申请书》。我局应你单位申请于1月16日对你单位整改情况进行复查，发现你单位已改正违法行为。你单位于2025年1月24日在江门日报上刊登公开道歉承诺书。</w:t>
      </w:r>
    </w:p>
    <w:p w14:paraId="6F69CF3F">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eastAsia="zh-CN"/>
        </w:rPr>
        <w:t>经复核，</w:t>
      </w:r>
      <w:r>
        <w:rPr>
          <w:rFonts w:hint="eastAsia" w:ascii="Times New Roman" w:hAnsi="Times New Roman" w:eastAsia="仿宋_GB2312" w:cs="Times New Roman"/>
          <w:color w:val="auto"/>
          <w:sz w:val="32"/>
          <w:szCs w:val="32"/>
          <w:lang w:val="en-US" w:eastAsia="zh-CN"/>
        </w:rPr>
        <w:t>你单位主动改正违法行为的情节以及</w:t>
      </w:r>
      <w:r>
        <w:rPr>
          <w:rFonts w:hint="eastAsia" w:ascii="仿宋_GB2312" w:hAnsi="仿宋" w:eastAsia="仿宋_GB2312" w:cs="Times New Roman"/>
          <w:color w:val="auto"/>
          <w:sz w:val="32"/>
          <w:szCs w:val="32"/>
          <w:highlight w:val="none"/>
          <w:lang w:eastAsia="zh-CN"/>
        </w:rPr>
        <w:t>公开道歉承诺守法的行为符合《</w:t>
      </w:r>
      <w:r>
        <w:rPr>
          <w:rFonts w:hint="eastAsia" w:ascii="仿宋_GB2312" w:hAnsi="仿宋" w:eastAsia="仿宋_GB2312"/>
          <w:color w:val="auto"/>
          <w:sz w:val="32"/>
          <w:szCs w:val="32"/>
          <w:highlight w:val="none"/>
          <w:lang w:eastAsia="zh-CN"/>
        </w:rPr>
        <w:t>江门市实施&lt;广东省生态环境行政处罚自由裁量权规定&gt;细则》第七条第二项第</w:t>
      </w:r>
      <w:r>
        <w:rPr>
          <w:rFonts w:hint="eastAsia" w:ascii="仿宋_GB2312" w:hAnsi="仿宋" w:eastAsia="仿宋_GB2312"/>
          <w:color w:val="auto"/>
          <w:sz w:val="32"/>
          <w:szCs w:val="32"/>
          <w:highlight w:val="none"/>
          <w:lang w:val="en-US" w:eastAsia="zh-CN"/>
        </w:rPr>
        <w:t>2目、</w:t>
      </w:r>
      <w:r>
        <w:rPr>
          <w:rFonts w:hint="eastAsia" w:ascii="仿宋_GB2312" w:hAnsi="仿宋" w:eastAsia="仿宋_GB2312"/>
          <w:color w:val="auto"/>
          <w:sz w:val="32"/>
          <w:szCs w:val="32"/>
          <w:highlight w:val="none"/>
          <w:lang w:eastAsia="zh-CN"/>
        </w:rPr>
        <w:t>第十条、</w:t>
      </w:r>
      <w:r>
        <w:rPr>
          <w:rFonts w:hint="eastAsia" w:ascii="仿宋_GB2312" w:hAnsi="仿宋" w:eastAsia="仿宋_GB2312"/>
          <w:color w:val="auto"/>
          <w:sz w:val="32"/>
          <w:szCs w:val="32"/>
          <w:highlight w:val="none"/>
          <w:lang w:val="en-US" w:eastAsia="zh-CN"/>
        </w:rPr>
        <w:t>附件3第三条第一款第二项</w:t>
      </w:r>
      <w:r>
        <w:rPr>
          <w:rFonts w:hint="eastAsia" w:ascii="仿宋_GB2312" w:hAnsi="仿宋" w:eastAsia="仿宋_GB2312"/>
          <w:color w:val="auto"/>
          <w:sz w:val="32"/>
          <w:szCs w:val="32"/>
          <w:highlight w:val="none"/>
          <w:lang w:eastAsia="zh-CN"/>
        </w:rPr>
        <w:t>规定，我局决定将上述从轻、降低处罚的情形纳入处罚金额的计算。经核算，处罚金额可按拟处罚金额人民币</w:t>
      </w:r>
      <w:r>
        <w:rPr>
          <w:rFonts w:hint="eastAsia" w:ascii="仿宋_GB2312" w:hAnsi="仿宋" w:eastAsia="仿宋_GB2312"/>
          <w:color w:val="auto"/>
          <w:sz w:val="32"/>
          <w:szCs w:val="32"/>
          <w:highlight w:val="none"/>
          <w:lang w:val="en-US" w:eastAsia="zh-CN"/>
        </w:rPr>
        <w:t>26.625万元｛处罚金额26.625万元=初步处罚区间的中位金额27.5万元[伪造检验结果或者出具虚假报告数量3项以上5项以下、近二年无同类违法行为罚款25万元以上30万元以下]+初步罚款区间高低限差额5万元×5%×调整系数总和（-3.5）[主动改正或者及时中止违法行为的（-2.0），积极配合调查取证（-1.5)，近2年没有受到生态环境部门行政处罚的情节在幅度罚款裁量中已体现，则不再重复计算该情节]}的50%进行减轻处罚，减轻后的处罚金额为人民币13.3125万元。</w:t>
      </w:r>
    </w:p>
    <w:p w14:paraId="26244C4E">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hint="eastAsia" w:ascii="仿宋_GB2312" w:hAnsi="仿宋" w:eastAsia="仿宋_GB2312"/>
          <w:color w:val="auto"/>
          <w:sz w:val="32"/>
          <w:szCs w:val="32"/>
          <w:highlight w:val="none"/>
          <w:lang w:val="en-US" w:eastAsia="zh-CN"/>
        </w:rPr>
      </w:pPr>
      <w:r>
        <w:rPr>
          <w:rFonts w:hint="eastAsia" w:ascii="黑体" w:hAnsi="黑体" w:eastAsia="黑体"/>
          <w:b/>
          <w:sz w:val="32"/>
          <w:szCs w:val="32"/>
          <w:highlight w:val="none"/>
        </w:rPr>
        <w:t xml:space="preserve">二、行政处罚的依据、种类及其履行方式和期限 </w:t>
      </w:r>
    </w:p>
    <w:p w14:paraId="4567E785">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s="Times New Roman"/>
          <w:b/>
          <w:bCs/>
          <w:sz w:val="32"/>
          <w:szCs w:val="32"/>
          <w:highlight w:val="none"/>
          <w:lang w:eastAsia="zh-CN"/>
        </w:rPr>
      </w:pPr>
      <w:r>
        <w:rPr>
          <w:rFonts w:hint="eastAsia" w:ascii="仿宋_GB2312" w:hAnsi="仿宋" w:eastAsia="仿宋_GB2312" w:cs="Times New Roman"/>
          <w:color w:val="auto"/>
          <w:sz w:val="32"/>
          <w:szCs w:val="32"/>
          <w:highlight w:val="none"/>
          <w:lang w:eastAsia="zh-CN"/>
        </w:rPr>
        <w:t>综合你单位违法行为的事实，依据《中华人民共和国大气污染防治法》第一百一十二条第一款“</w:t>
      </w:r>
      <w:r>
        <w:rPr>
          <w:rFonts w:hint="eastAsia" w:ascii="仿宋_GB2312" w:hAnsi="仿宋" w:eastAsia="仿宋_GB2312" w:cs="Times New Roman"/>
          <w:color w:val="auto"/>
          <w:sz w:val="32"/>
          <w:szCs w:val="32"/>
          <w:highlight w:val="none"/>
        </w:rPr>
        <w:t>违反本法规定</w:t>
      </w:r>
      <w:r>
        <w:rPr>
          <w:rFonts w:hint="eastAsia" w:ascii="仿宋_GB2312" w:hAnsi="仿宋" w:eastAsia="仿宋_GB2312" w:cs="Times New Roman"/>
          <w:sz w:val="32"/>
          <w:szCs w:val="32"/>
          <w:highlight w:val="none"/>
        </w:rPr>
        <w:t>，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 w:eastAsia="仿宋_GB2312" w:cs="Times New Roman"/>
          <w:sz w:val="32"/>
          <w:szCs w:val="32"/>
          <w:highlight w:val="none"/>
          <w:lang w:eastAsia="zh-CN"/>
        </w:rPr>
        <w:t>”的规</w:t>
      </w:r>
      <w:r>
        <w:rPr>
          <w:rFonts w:hint="eastAsia" w:ascii="仿宋_GB2312" w:hAnsi="仿宋" w:eastAsia="仿宋_GB2312" w:cs="Times New Roman"/>
          <w:color w:val="auto"/>
          <w:sz w:val="32"/>
          <w:szCs w:val="32"/>
          <w:highlight w:val="none"/>
          <w:lang w:eastAsia="zh-CN"/>
        </w:rPr>
        <w:t>定，参照《广东省生态环境行政处罚自由裁量权规定》附件1§3.23裁量标准以及《江门市实施&lt;广东省生态环境行政处罚自</w:t>
      </w:r>
      <w:r>
        <w:rPr>
          <w:rFonts w:hint="eastAsia" w:ascii="仿宋_GB2312" w:hAnsi="仿宋" w:eastAsia="仿宋_GB2312" w:cs="Times New Roman"/>
          <w:sz w:val="32"/>
          <w:szCs w:val="32"/>
          <w:highlight w:val="none"/>
          <w:lang w:eastAsia="zh-CN"/>
        </w:rPr>
        <w:t>由裁量权规定&gt;细则》第六条、第七条第二项第</w:t>
      </w:r>
      <w:r>
        <w:rPr>
          <w:rFonts w:hint="eastAsia" w:ascii="仿宋_GB2312" w:hAnsi="仿宋" w:eastAsia="仿宋_GB2312" w:cs="Times New Roman"/>
          <w:sz w:val="32"/>
          <w:szCs w:val="32"/>
          <w:highlight w:val="none"/>
          <w:lang w:val="en-US" w:eastAsia="zh-CN"/>
        </w:rPr>
        <w:t>2目、</w:t>
      </w:r>
      <w:r>
        <w:rPr>
          <w:rFonts w:hint="eastAsia" w:ascii="仿宋_GB2312" w:hAnsi="仿宋" w:eastAsia="仿宋_GB2312" w:cs="Times New Roman"/>
          <w:sz w:val="32"/>
          <w:szCs w:val="32"/>
          <w:highlight w:val="none"/>
          <w:lang w:eastAsia="zh-CN"/>
        </w:rPr>
        <w:t>第4目</w:t>
      </w:r>
      <w:r>
        <w:rPr>
          <w:rFonts w:hint="eastAsia" w:ascii="仿宋_GB2312" w:hAnsi="仿宋" w:eastAsia="仿宋_GB2312" w:cs="Times New Roman"/>
          <w:sz w:val="32"/>
          <w:szCs w:val="32"/>
          <w:highlight w:val="none"/>
          <w:lang w:val="en-US" w:eastAsia="zh-CN"/>
        </w:rPr>
        <w:t>、第十条、附件3第三条第一款第二项</w:t>
      </w:r>
      <w:r>
        <w:rPr>
          <w:rFonts w:hint="eastAsia" w:ascii="仿宋_GB2312" w:hAnsi="仿宋" w:eastAsia="仿宋_GB2312" w:cs="Times New Roman"/>
          <w:sz w:val="32"/>
          <w:szCs w:val="32"/>
          <w:highlight w:val="none"/>
          <w:lang w:eastAsia="zh-CN"/>
        </w:rPr>
        <w:t>裁量标准的规定，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13.3125</w:t>
      </w:r>
      <w:r>
        <w:rPr>
          <w:rFonts w:hint="eastAsia" w:ascii="仿宋_GB2312" w:hAnsi="仿宋" w:eastAsia="仿宋_GB2312" w:cs="Times New Roman"/>
          <w:b/>
          <w:bCs/>
          <w:sz w:val="32"/>
          <w:szCs w:val="32"/>
          <w:highlight w:val="none"/>
          <w:lang w:eastAsia="zh-CN"/>
        </w:rPr>
        <w:t>万元整（大写：壹拾叁万叁仟壹佰贰拾伍元）、</w:t>
      </w:r>
      <w:r>
        <w:rPr>
          <w:rFonts w:hint="eastAsia" w:ascii="仿宋_GB2312" w:hAnsi="仿宋" w:eastAsia="仿宋_GB2312"/>
          <w:b/>
          <w:bCs/>
          <w:color w:val="000000"/>
          <w:sz w:val="32"/>
          <w:szCs w:val="32"/>
          <w:lang w:eastAsia="zh-CN"/>
        </w:rPr>
        <w:t>没收违法所得人民币</w:t>
      </w:r>
      <w:r>
        <w:rPr>
          <w:rFonts w:hint="eastAsia" w:ascii="仿宋_GB2312" w:hAnsi="仿宋" w:eastAsia="仿宋_GB2312"/>
          <w:b/>
          <w:bCs/>
          <w:color w:val="000000"/>
          <w:sz w:val="32"/>
          <w:szCs w:val="32"/>
          <w:lang w:val="en-US" w:eastAsia="zh-CN"/>
        </w:rPr>
        <w:t>780元</w:t>
      </w:r>
      <w:r>
        <w:rPr>
          <w:rFonts w:hint="eastAsia" w:ascii="仿宋_GB2312" w:hAnsi="仿宋" w:eastAsia="仿宋_GB2312"/>
          <w:b/>
          <w:bCs/>
          <w:color w:val="000000"/>
          <w:sz w:val="32"/>
          <w:szCs w:val="32"/>
          <w:lang w:eastAsia="zh-CN"/>
        </w:rPr>
        <w:t>整</w:t>
      </w:r>
      <w:r>
        <w:rPr>
          <w:rFonts w:hint="eastAsia" w:ascii="仿宋_GB2312" w:hAnsi="仿宋" w:eastAsia="仿宋_GB2312"/>
          <w:b/>
          <w:bCs/>
          <w:color w:val="000000"/>
          <w:sz w:val="32"/>
          <w:szCs w:val="32"/>
        </w:rPr>
        <w:t>（大写：</w:t>
      </w:r>
      <w:r>
        <w:rPr>
          <w:rFonts w:hint="eastAsia" w:ascii="仿宋_GB2312" w:hAnsi="仿宋" w:eastAsia="仿宋_GB2312"/>
          <w:b/>
          <w:bCs/>
          <w:color w:val="000000"/>
          <w:sz w:val="32"/>
          <w:szCs w:val="32"/>
          <w:lang w:eastAsia="zh-CN"/>
        </w:rPr>
        <w:t>柒佰捌拾</w:t>
      </w:r>
      <w:r>
        <w:rPr>
          <w:rFonts w:hint="eastAsia" w:ascii="仿宋_GB2312" w:hAnsi="仿宋" w:eastAsia="仿宋_GB2312"/>
          <w:b/>
          <w:bCs/>
          <w:color w:val="000000"/>
          <w:sz w:val="32"/>
          <w:szCs w:val="32"/>
        </w:rPr>
        <w:t>元）</w:t>
      </w:r>
      <w:r>
        <w:rPr>
          <w:rFonts w:hint="eastAsia" w:ascii="仿宋_GB2312" w:hAnsi="仿宋" w:eastAsia="仿宋_GB2312" w:cs="Times New Roman"/>
          <w:b/>
          <w:bCs/>
          <w:sz w:val="32"/>
          <w:szCs w:val="32"/>
          <w:highlight w:val="none"/>
          <w:lang w:eastAsia="zh-CN"/>
        </w:rPr>
        <w:t>的行政处罚。</w:t>
      </w:r>
    </w:p>
    <w:p w14:paraId="5B719078">
      <w:pPr>
        <w:keepNext w:val="0"/>
        <w:keepLines w:val="0"/>
        <w:pageBreakBefore w:val="0"/>
        <w:widowControl w:val="0"/>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p>
    <w:p w14:paraId="03B7F3BD">
      <w:pPr>
        <w:keepNext w:val="0"/>
        <w:keepLines w:val="0"/>
        <w:pageBreakBefore w:val="0"/>
        <w:widowControl w:val="0"/>
        <w:kinsoku/>
        <w:wordWrap/>
        <w:overflowPunct/>
        <w:topLinePunct w:val="0"/>
        <w:autoSpaceDE/>
        <w:autoSpaceDN/>
        <w:bidi w:val="0"/>
        <w:spacing w:line="578" w:lineRule="exact"/>
        <w:ind w:firstLine="643"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43076330">
      <w:pPr>
        <w:keepNext w:val="0"/>
        <w:keepLines w:val="0"/>
        <w:pageBreakBefore w:val="0"/>
        <w:widowControl w:val="0"/>
        <w:tabs>
          <w:tab w:val="left" w:pos="709"/>
          <w:tab w:val="left" w:pos="851"/>
        </w:tabs>
        <w:kinsoku/>
        <w:wordWrap/>
        <w:overflowPunct/>
        <w:topLinePunct w:val="0"/>
        <w:autoSpaceDE/>
        <w:autoSpaceDN/>
        <w:bidi w:val="0"/>
        <w:spacing w:line="578"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w:t>
      </w:r>
      <w:r>
        <w:rPr>
          <w:rFonts w:hint="eastAsia" w:ascii="黑体" w:hAnsi="黑体" w:eastAsia="黑体"/>
          <w:b/>
          <w:sz w:val="32"/>
          <w:szCs w:val="32"/>
          <w:highlight w:val="none"/>
          <w:lang w:eastAsia="zh-CN"/>
        </w:rPr>
        <w:t>三</w:t>
      </w:r>
      <w:r>
        <w:rPr>
          <w:rFonts w:hint="eastAsia" w:ascii="黑体" w:hAnsi="黑体" w:eastAsia="黑体"/>
          <w:b/>
          <w:sz w:val="32"/>
          <w:szCs w:val="32"/>
          <w:highlight w:val="none"/>
        </w:rPr>
        <w:t>、申请复议或者提起诉讼的途径和期限</w:t>
      </w:r>
    </w:p>
    <w:p w14:paraId="2ED69078">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w:t>
      </w:r>
      <w:r>
        <w:rPr>
          <w:rFonts w:hint="eastAsia" w:ascii="仿宋_GB2312" w:hAnsi="仿宋" w:eastAsia="仿宋_GB2312"/>
          <w:color w:val="000000"/>
          <w:sz w:val="32"/>
          <w:szCs w:val="32"/>
          <w:highlight w:val="none"/>
          <w:lang w:eastAsia="zh-CN"/>
        </w:rPr>
        <w:t>新会</w:t>
      </w:r>
      <w:r>
        <w:rPr>
          <w:rFonts w:hint="eastAsia" w:ascii="仿宋_GB2312" w:hAnsi="仿宋" w:eastAsia="仿宋_GB2312"/>
          <w:color w:val="000000"/>
          <w:sz w:val="32"/>
          <w:szCs w:val="32"/>
          <w:highlight w:val="none"/>
        </w:rPr>
        <w:t>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44A096C2">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360EB040">
      <w:pPr>
        <w:keepNext w:val="0"/>
        <w:keepLines w:val="0"/>
        <w:pageBreakBefore w:val="0"/>
        <w:widowControl w:val="0"/>
        <w:tabs>
          <w:tab w:val="left" w:pos="8222"/>
        </w:tabs>
        <w:kinsoku/>
        <w:wordWrap/>
        <w:overflowPunct/>
        <w:topLinePunct w:val="0"/>
        <w:autoSpaceDE/>
        <w:autoSpaceDN/>
        <w:bidi w:val="0"/>
        <w:spacing w:line="578" w:lineRule="exact"/>
        <w:ind w:firstLine="640" w:firstLineChars="200"/>
        <w:jc w:val="both"/>
        <w:textAlignment w:val="auto"/>
        <w:rPr>
          <w:rFonts w:hint="eastAsia" w:ascii="仿宋_GB2312" w:hAnsi="仿宋" w:eastAsia="仿宋_GB2312"/>
          <w:color w:val="000000"/>
          <w:sz w:val="32"/>
          <w:szCs w:val="32"/>
          <w:highlight w:val="none"/>
        </w:rPr>
      </w:pPr>
    </w:p>
    <w:p w14:paraId="521B3042">
      <w:pPr>
        <w:keepNext w:val="0"/>
        <w:keepLines w:val="0"/>
        <w:pageBreakBefore w:val="0"/>
        <w:widowControl w:val="0"/>
        <w:tabs>
          <w:tab w:val="left" w:pos="8222"/>
        </w:tabs>
        <w:kinsoku/>
        <w:wordWrap/>
        <w:overflowPunct/>
        <w:topLinePunct w:val="0"/>
        <w:autoSpaceDE/>
        <w:autoSpaceDN/>
        <w:bidi w:val="0"/>
        <w:adjustRightInd w:val="0"/>
        <w:snapToGrid w:val="0"/>
        <w:spacing w:line="578"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b/>
          <w:sz w:val="30"/>
          <w:szCs w:val="30"/>
          <w:highlight w:val="none"/>
          <w:lang w:val="en-US" w:eastAsia="zh-CN"/>
        </w:rPr>
        <w:t xml:space="preserve"> </w:t>
      </w:r>
      <w:r>
        <w:rPr>
          <w:rFonts w:hint="eastAsia" w:ascii="仿宋_GB2312" w:hAnsi="仿宋" w:eastAsia="仿宋_GB2312"/>
          <w:color w:val="000000"/>
          <w:sz w:val="32"/>
          <w:szCs w:val="32"/>
          <w:highlight w:val="none"/>
        </w:rPr>
        <w:t>江门市生态环境局</w:t>
      </w:r>
    </w:p>
    <w:p w14:paraId="7D468526">
      <w:pPr>
        <w:keepNext w:val="0"/>
        <w:keepLines w:val="0"/>
        <w:pageBreakBefore w:val="0"/>
        <w:widowControl w:val="0"/>
        <w:tabs>
          <w:tab w:val="left" w:pos="567"/>
        </w:tabs>
        <w:kinsoku/>
        <w:wordWrap/>
        <w:overflowPunct/>
        <w:topLinePunct w:val="0"/>
        <w:autoSpaceDE/>
        <w:autoSpaceDN/>
        <w:bidi w:val="0"/>
        <w:spacing w:line="578"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w:t>
      </w:r>
      <w:r>
        <w:rPr>
          <w:rFonts w:hint="eastAsia" w:ascii="仿宋_GB2312" w:hAnsi="仿宋" w:eastAsia="仿宋_GB2312"/>
          <w:color w:val="000000"/>
          <w:sz w:val="32"/>
          <w:szCs w:val="32"/>
          <w:highlight w:val="none"/>
          <w:lang w:val="en-US" w:eastAsia="zh-CN"/>
        </w:rPr>
        <w:t xml:space="preserve"> </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19</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8981D">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80B1D">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C80B1D">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11422A"/>
    <w:rsid w:val="215F640C"/>
    <w:rsid w:val="22533907"/>
    <w:rsid w:val="231F636F"/>
    <w:rsid w:val="23600875"/>
    <w:rsid w:val="23961225"/>
    <w:rsid w:val="23B67A29"/>
    <w:rsid w:val="23BF1481"/>
    <w:rsid w:val="23D85380"/>
    <w:rsid w:val="2593324A"/>
    <w:rsid w:val="27667709"/>
    <w:rsid w:val="27AB23B9"/>
    <w:rsid w:val="28790144"/>
    <w:rsid w:val="291A3E92"/>
    <w:rsid w:val="296F10A7"/>
    <w:rsid w:val="29B65A7F"/>
    <w:rsid w:val="29CD0CE3"/>
    <w:rsid w:val="29D17720"/>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73EC65"/>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AF3DEF"/>
    <w:rsid w:val="6FCB486D"/>
    <w:rsid w:val="70121814"/>
    <w:rsid w:val="702E18B2"/>
    <w:rsid w:val="70AA2405"/>
    <w:rsid w:val="71521EB1"/>
    <w:rsid w:val="716167CC"/>
    <w:rsid w:val="72107463"/>
    <w:rsid w:val="72414600"/>
    <w:rsid w:val="72C60CC6"/>
    <w:rsid w:val="72EC5FE9"/>
    <w:rsid w:val="72F46C0F"/>
    <w:rsid w:val="73091B9C"/>
    <w:rsid w:val="732A0A8C"/>
    <w:rsid w:val="7345425E"/>
    <w:rsid w:val="7379DF68"/>
    <w:rsid w:val="73A816F0"/>
    <w:rsid w:val="741F4562"/>
    <w:rsid w:val="74AD7904"/>
    <w:rsid w:val="74FC0DD2"/>
    <w:rsid w:val="75CA0AE9"/>
    <w:rsid w:val="75D732ED"/>
    <w:rsid w:val="77863E8D"/>
    <w:rsid w:val="778925D9"/>
    <w:rsid w:val="779506FC"/>
    <w:rsid w:val="795500AB"/>
    <w:rsid w:val="797FAB81"/>
    <w:rsid w:val="79BF1A6D"/>
    <w:rsid w:val="7AFA3BD3"/>
    <w:rsid w:val="7CD635D7"/>
    <w:rsid w:val="7CE7F212"/>
    <w:rsid w:val="7D99FF67"/>
    <w:rsid w:val="7DF726FE"/>
    <w:rsid w:val="7E4E5D17"/>
    <w:rsid w:val="7E5E3C09"/>
    <w:rsid w:val="7E5F3B60"/>
    <w:rsid w:val="7E7E4DAD"/>
    <w:rsid w:val="7F3B6541"/>
    <w:rsid w:val="7FFB3E39"/>
    <w:rsid w:val="7FFD78C7"/>
    <w:rsid w:val="7FFF3DBE"/>
    <w:rsid w:val="BE2F87E8"/>
    <w:rsid w:val="BEC5C3B6"/>
    <w:rsid w:val="C47BB29F"/>
    <w:rsid w:val="D7F3A725"/>
    <w:rsid w:val="DBBF5DBA"/>
    <w:rsid w:val="F96E6A55"/>
    <w:rsid w:val="FBABD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qFormat/>
    <w:uiPriority w:val="99"/>
    <w:rPr>
      <w:sz w:val="18"/>
      <w:szCs w:val="18"/>
    </w:rPr>
  </w:style>
  <w:style w:type="character" w:customStyle="1" w:styleId="9">
    <w:name w:val="页眉 Char"/>
    <w:link w:val="4"/>
    <w:semiHidden/>
    <w:qFormat/>
    <w:uiPriority w:val="99"/>
    <w:rPr>
      <w:sz w:val="18"/>
      <w:szCs w:val="18"/>
    </w:rPr>
  </w:style>
  <w:style w:type="character" w:customStyle="1" w:styleId="1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6</Pages>
  <Words>2833</Words>
  <Characters>3172</Characters>
  <Lines>10</Lines>
  <Paragraphs>2</Paragraphs>
  <TotalTime>0</TotalTime>
  <ScaleCrop>false</ScaleCrop>
  <LinksUpToDate>false</LinksUpToDate>
  <CharactersWithSpaces>3289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2022-06-21T09:50:00Z</dcterms:created>
  <dc:creator>Administrator</dc:creator>
  <cp:lastModifiedBy>区凤婷2</cp:lastModifiedBy>
  <cp:lastPrinted>2025-01-09T05:03:00Z</cp:lastPrinted>
  <dcterms:modified xsi:type="dcterms:W3CDTF">2025-12-04T07:28:52Z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