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441F5">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CC297F4">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7E3B587">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53F1C66F">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5467C8EA">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11</w:t>
      </w:r>
      <w:r>
        <w:rPr>
          <w:rFonts w:hint="eastAsia" w:ascii="仿宋_GB2312" w:hAnsi="仿宋" w:eastAsia="仿宋_GB2312"/>
          <w:color w:val="000000"/>
          <w:sz w:val="32"/>
          <w:szCs w:val="32"/>
          <w:highlight w:val="none"/>
        </w:rPr>
        <w:t>号</w:t>
      </w:r>
    </w:p>
    <w:p w14:paraId="756DC805">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0D53A6B4">
      <w:pPr>
        <w:keepNext w:val="0"/>
        <w:keepLines w:val="0"/>
        <w:pageBreakBefore w:val="0"/>
        <w:widowControl w:val="0"/>
        <w:kinsoku/>
        <w:wordWrap/>
        <w:overflowPunct/>
        <w:topLinePunct w:val="0"/>
        <w:autoSpaceDE/>
        <w:autoSpaceDN/>
        <w:bidi w:val="0"/>
        <w:spacing w:line="578" w:lineRule="exact"/>
        <w:ind w:left="0"/>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江门市圣德铝业有限公司</w:t>
      </w:r>
    </w:p>
    <w:p w14:paraId="367F6BB7">
      <w:pPr>
        <w:keepNext w:val="0"/>
        <w:keepLines w:val="0"/>
        <w:pageBreakBefore w:val="0"/>
        <w:widowControl w:val="0"/>
        <w:kinsoku/>
        <w:wordWrap/>
        <w:overflowPunct/>
        <w:topLinePunct w:val="0"/>
        <w:autoSpaceDE/>
        <w:autoSpaceDN/>
        <w:bidi w:val="0"/>
        <w:spacing w:line="578" w:lineRule="exact"/>
        <w:ind w:left="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杨子彪</w:t>
      </w:r>
    </w:p>
    <w:p w14:paraId="3EDB11CB">
      <w:pPr>
        <w:keepNext w:val="0"/>
        <w:keepLines w:val="0"/>
        <w:pageBreakBefore w:val="0"/>
        <w:widowControl w:val="0"/>
        <w:kinsoku/>
        <w:wordWrap/>
        <w:overflowPunct/>
        <w:topLinePunct w:val="0"/>
        <w:autoSpaceDE/>
        <w:autoSpaceDN/>
        <w:bidi w:val="0"/>
        <w:spacing w:line="578" w:lineRule="exact"/>
        <w:ind w:left="0"/>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91440704MABPQBU37T</w:t>
      </w:r>
    </w:p>
    <w:p w14:paraId="6E26F6A0">
      <w:pPr>
        <w:keepNext w:val="0"/>
        <w:keepLines w:val="0"/>
        <w:pageBreakBefore w:val="0"/>
        <w:widowControl w:val="0"/>
        <w:kinsoku/>
        <w:wordWrap/>
        <w:overflowPunct/>
        <w:topLinePunct w:val="0"/>
        <w:autoSpaceDE/>
        <w:autoSpaceDN/>
        <w:bidi w:val="0"/>
        <w:spacing w:line="578" w:lineRule="exact"/>
        <w:ind w:left="0" w:hanging="960" w:hangingChars="30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江门市江海区高新区15号地连海路347号1号厂房（自</w:t>
      </w:r>
    </w:p>
    <w:p w14:paraId="1777C169">
      <w:pPr>
        <w:keepNext w:val="0"/>
        <w:keepLines w:val="0"/>
        <w:pageBreakBefore w:val="0"/>
        <w:widowControl w:val="0"/>
        <w:kinsoku/>
        <w:wordWrap/>
        <w:overflowPunct/>
        <w:topLinePunct w:val="0"/>
        <w:autoSpaceDE/>
        <w:autoSpaceDN/>
        <w:bidi w:val="0"/>
        <w:spacing w:line="578" w:lineRule="exact"/>
        <w:ind w:left="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bidi="ar-SA"/>
        </w:rPr>
        <w:t>编02）</w:t>
      </w:r>
    </w:p>
    <w:p w14:paraId="6C8F9B35">
      <w:pPr>
        <w:keepNext w:val="0"/>
        <w:keepLines w:val="0"/>
        <w:pageBreakBefore w:val="0"/>
        <w:widowControl w:val="0"/>
        <w:kinsoku/>
        <w:wordWrap/>
        <w:overflowPunct/>
        <w:topLinePunct w:val="0"/>
        <w:autoSpaceDE/>
        <w:autoSpaceDN/>
        <w:bidi w:val="0"/>
        <w:spacing w:line="578"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B2062A9">
      <w:pPr>
        <w:keepNext w:val="0"/>
        <w:keepLines w:val="0"/>
        <w:pageBreakBefore w:val="0"/>
        <w:widowControl w:val="0"/>
        <w:kinsoku/>
        <w:wordWrap/>
        <w:overflowPunct/>
        <w:topLinePunct w:val="0"/>
        <w:autoSpaceDE/>
        <w:autoSpaceDN/>
        <w:bidi w:val="0"/>
        <w:spacing w:line="578" w:lineRule="exact"/>
        <w:ind w:left="0" w:leftChars="0" w:firstLine="246" w:firstLineChars="77"/>
        <w:textAlignment w:val="auto"/>
        <w:rPr>
          <w:rFonts w:hint="eastAsia" w:ascii="仿宋_GB2312" w:hAnsi="仿宋" w:eastAsia="仿宋_GB2312" w:cs="Times New Roman"/>
          <w:sz w:val="32"/>
          <w:szCs w:val="32"/>
          <w:highlight w:val="none"/>
        </w:rPr>
      </w:pPr>
      <w:bookmarkStart w:id="0" w:name="_GoBack"/>
      <w:bookmarkEnd w:id="0"/>
      <w:r>
        <w:rPr>
          <w:rFonts w:hint="eastAsia" w:ascii="仿宋_GB2312" w:hAnsi="仿宋" w:eastAsia="仿宋_GB2312" w:cs="Times New Roman"/>
          <w:sz w:val="32"/>
          <w:szCs w:val="32"/>
          <w:highlight w:val="none"/>
          <w:lang w:val="en-US" w:eastAsia="zh-CN"/>
        </w:rPr>
        <w:t>2024年10月30日，我局执法人员对你单位进行现场检查，并委托了广东产品质量监督检验研究院对你单位淋漆工序正在使用的已混合均匀的涂料进行采样检测。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根据广东产品质量监督检验研究院出具的《检测报告》（报告编号：SH2402</w:t>
      </w:r>
      <w:r>
        <w:rPr>
          <w:rFonts w:hint="eastAsia" w:ascii="仿宋_GB2312" w:hAnsi="仿宋" w:eastAsia="仿宋_GB2312" w:cs="Times New Roman"/>
          <w:sz w:val="32"/>
          <w:szCs w:val="32"/>
          <w:highlight w:val="none"/>
          <w:lang w:val="en-US" w:eastAsia="zh-CN"/>
        </w:rPr>
        <w:t>812</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812</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淋</w:t>
      </w:r>
      <w:r>
        <w:rPr>
          <w:rFonts w:hint="eastAsia" w:ascii="仿宋_GB2312" w:hAnsi="仿宋" w:eastAsia="仿宋_GB2312" w:cs="Times New Roman"/>
          <w:sz w:val="32"/>
          <w:szCs w:val="32"/>
          <w:highlight w:val="none"/>
          <w:lang w:eastAsia="zh-CN"/>
        </w:rPr>
        <w:t>漆工序使用的</w:t>
      </w:r>
      <w:r>
        <w:rPr>
          <w:rFonts w:hint="eastAsia" w:ascii="仿宋_GB2312" w:hAnsi="仿宋" w:eastAsia="仿宋_GB2312" w:cs="Times New Roman"/>
          <w:sz w:val="32"/>
          <w:szCs w:val="32"/>
          <w:highlight w:val="none"/>
        </w:rPr>
        <w:t>已混合均匀的涂料</w:t>
      </w:r>
      <w:r>
        <w:rPr>
          <w:rFonts w:hint="eastAsia" w:ascii="仿宋_GB2312" w:hAnsi="仿宋" w:eastAsia="仿宋_GB2312" w:cs="Times New Roman"/>
          <w:sz w:val="32"/>
          <w:szCs w:val="32"/>
          <w:highlight w:val="none"/>
          <w:lang w:eastAsia="zh-CN"/>
        </w:rPr>
        <w:t>为水性涂料，</w:t>
      </w:r>
      <w:r>
        <w:rPr>
          <w:rFonts w:hint="eastAsia" w:ascii="仿宋_GB2312" w:hAnsi="仿宋" w:eastAsia="仿宋_GB2312" w:cs="Times New Roman"/>
          <w:sz w:val="32"/>
          <w:szCs w:val="32"/>
          <w:highlight w:val="none"/>
        </w:rPr>
        <w:t>VOCs含量为</w:t>
      </w:r>
      <w:r>
        <w:rPr>
          <w:rFonts w:hint="eastAsia" w:ascii="仿宋_GB2312" w:hAnsi="仿宋" w:eastAsia="仿宋_GB2312" w:cs="Times New Roman"/>
          <w:sz w:val="32"/>
          <w:szCs w:val="32"/>
          <w:highlight w:val="none"/>
          <w:lang w:val="en-US" w:eastAsia="zh-CN"/>
        </w:rPr>
        <w:t>407</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highlight w:val="none"/>
        </w:rPr>
        <w:t>与</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《建设项目环境影响报告表》中核定的VOCs含量不符</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napToGrid/>
          <w:color w:val="000000"/>
          <w:kern w:val="2"/>
          <w:sz w:val="32"/>
          <w:szCs w:val="32"/>
          <w:lang w:val="en-US" w:eastAsia="zh-CN" w:bidi="ar-SA"/>
        </w:rPr>
        <w:t>超过《低挥发性有机化合物含量涂料产品技术要求》（GB/T38597-2020）表1 水性涂料中VOC含量的要求中“工业防护涂料-金属基材防腐涂料-双组分面漆≤250g/L”的要求</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同时</w:t>
      </w:r>
      <w:r>
        <w:rPr>
          <w:rFonts w:hint="eastAsia" w:ascii="仿宋_GB2312" w:hAnsi="仿宋" w:eastAsia="仿宋_GB2312" w:cs="Times New Roman"/>
          <w:sz w:val="32"/>
          <w:szCs w:val="32"/>
          <w:highlight w:val="none"/>
          <w:lang w:eastAsia="zh-CN"/>
        </w:rPr>
        <w:t>，经核查发现你单位未建立、保存台账，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记录生产原料、辅料的使用量、废弃量、去向以及挥发性有机物含量。综上，你单位存在</w:t>
      </w:r>
      <w:r>
        <w:rPr>
          <w:rFonts w:hint="eastAsia" w:ascii="仿宋_GB2312" w:hAnsi="仿宋" w:eastAsia="仿宋_GB2312" w:cs="Times New Roman"/>
          <w:b w:val="0"/>
          <w:bCs w:val="0"/>
          <w:sz w:val="32"/>
          <w:szCs w:val="32"/>
          <w:highlight w:val="none"/>
          <w:lang w:eastAsia="zh-CN"/>
        </w:rPr>
        <w:t>未使用低挥发性有机物含量涂料且未建立、保存台账的违法行为</w:t>
      </w:r>
      <w:r>
        <w:rPr>
          <w:rFonts w:hint="eastAsia" w:ascii="仿宋_GB2312" w:hAnsi="仿宋" w:eastAsia="仿宋_GB2312" w:cs="Times New Roman"/>
          <w:sz w:val="32"/>
          <w:szCs w:val="32"/>
          <w:highlight w:val="none"/>
        </w:rPr>
        <w:t>。</w:t>
      </w:r>
    </w:p>
    <w:p w14:paraId="007577F3">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上述事实有江门市生态环境局现场检查（勘察）笔录、调查询问笔录、现场照片（图片、影像资料）证据、《检测报告》（报告编号：SH2402</w:t>
      </w:r>
      <w:r>
        <w:rPr>
          <w:rFonts w:hint="eastAsia" w:ascii="仿宋_GB2312" w:hAnsi="仿宋" w:eastAsia="仿宋_GB2312" w:cs="Times New Roman"/>
          <w:sz w:val="32"/>
          <w:szCs w:val="32"/>
          <w:highlight w:val="none"/>
          <w:lang w:val="en-US" w:eastAsia="zh-CN"/>
        </w:rPr>
        <w:t>812</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812</w:t>
      </w:r>
      <w:r>
        <w:rPr>
          <w:rFonts w:hint="eastAsia" w:ascii="仿宋_GB2312" w:hAnsi="仿宋" w:eastAsia="仿宋_GB2312" w:cs="Times New Roman"/>
          <w:sz w:val="32"/>
          <w:szCs w:val="32"/>
          <w:highlight w:val="none"/>
        </w:rPr>
        <w:t>]、移交记录表及送达回执；你单位提供的营业执照、</w:t>
      </w:r>
      <w:r>
        <w:rPr>
          <w:rFonts w:hint="eastAsia" w:ascii="仿宋_GB2312" w:hAnsi="仿宋" w:eastAsia="仿宋_GB2312" w:cs="Times New Roman"/>
          <w:sz w:val="32"/>
          <w:szCs w:val="32"/>
          <w:highlight w:val="none"/>
          <w:lang w:eastAsia="zh-CN"/>
        </w:rPr>
        <w:t>法定代表人</w:t>
      </w:r>
      <w:r>
        <w:rPr>
          <w:rFonts w:hint="eastAsia" w:ascii="仿宋_GB2312" w:hAnsi="仿宋" w:eastAsia="仿宋_GB2312" w:cs="Times New Roman"/>
          <w:sz w:val="32"/>
          <w:szCs w:val="32"/>
          <w:highlight w:val="none"/>
        </w:rPr>
        <w:t>身份证、《建设项目环境影响报告表》部分页、《关于</w:t>
      </w:r>
      <w:r>
        <w:rPr>
          <w:rFonts w:hint="eastAsia" w:ascii="仿宋_GB2312" w:hAnsi="仿宋" w:eastAsia="仿宋_GB2312" w:cs="Times New Roman"/>
          <w:sz w:val="32"/>
          <w:szCs w:val="32"/>
          <w:highlight w:val="none"/>
          <w:lang w:eastAsia="zh-CN"/>
        </w:rPr>
        <w:t>江门市圣德铝业有限公司年产线条灯铝型材</w:t>
      </w:r>
      <w:r>
        <w:rPr>
          <w:rFonts w:hint="eastAsia" w:ascii="仿宋_GB2312" w:hAnsi="仿宋" w:eastAsia="仿宋_GB2312" w:cs="Times New Roman"/>
          <w:sz w:val="32"/>
          <w:szCs w:val="32"/>
          <w:highlight w:val="none"/>
          <w:lang w:val="en-US" w:eastAsia="zh-CN"/>
        </w:rPr>
        <w:t>60万支、三轨边灯饰铝材80万支、中横铝材灯饰30万支、外挡铝材灯饰50万支新建项目环境影响报告表的批复》</w:t>
      </w:r>
      <w:r>
        <w:rPr>
          <w:rFonts w:hint="eastAsia" w:ascii="仿宋_GB2312" w:hAnsi="仿宋" w:eastAsia="仿宋_GB2312" w:cs="Times New Roman"/>
          <w:sz w:val="32"/>
          <w:szCs w:val="32"/>
          <w:highlight w:val="none"/>
        </w:rPr>
        <w:t>（江江环审〔202</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10</w:t>
      </w:r>
      <w:r>
        <w:rPr>
          <w:rFonts w:hint="eastAsia" w:ascii="仿宋_GB2312" w:hAnsi="仿宋" w:eastAsia="仿宋_GB2312" w:cs="Times New Roman"/>
          <w:sz w:val="32"/>
          <w:szCs w:val="32"/>
          <w:highlight w:val="none"/>
        </w:rPr>
        <w:t>号）的复印件，送达地址确认书等为证。</w:t>
      </w:r>
    </w:p>
    <w:p w14:paraId="53B1206D">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2025年1月6日向你单位直接送达了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w:t>
      </w:r>
      <w:r>
        <w:rPr>
          <w:rFonts w:hint="eastAsia" w:ascii="仿宋_GB2312" w:hAnsi="仿宋" w:eastAsia="仿宋_GB2312"/>
          <w:color w:val="auto"/>
          <w:sz w:val="32"/>
          <w:szCs w:val="32"/>
          <w:highlight w:val="none"/>
          <w:lang w:val="en-US" w:eastAsia="zh-CN"/>
        </w:rPr>
        <w:t>024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21</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5E29D2E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eastAsia" w:ascii="Times New Roman" w:hAnsi="Times New Roman" w:eastAsia="仿宋_GB2312" w:cs="Times New Roman"/>
          <w:sz w:val="32"/>
          <w:szCs w:val="32"/>
          <w:highlight w:val="none"/>
          <w:u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2025年1月9日向我局提交《生态环境行政违法当事人公开道歉承诺守法从轻处罚申请书》，</w:t>
      </w:r>
      <w:r>
        <w:rPr>
          <w:rFonts w:hint="eastAsia" w:ascii="仿宋_GB2312" w:hAnsi="仿宋" w:eastAsia="仿宋_GB2312" w:cs="Times New Roman"/>
          <w:color w:val="auto"/>
          <w:sz w:val="32"/>
          <w:szCs w:val="32"/>
          <w:highlight w:val="none"/>
          <w:lang w:val="en-US" w:eastAsia="zh-CN"/>
        </w:rPr>
        <w:t>并附有《含VOCs物料购买和使用记录台账》以佐证。2025年1月20日，在我局执法人员监督见证下，你单位委托广东省江门市质量计量监督检测所对正在使用的淋漆槽内涂料进行采样检测。检测结果显示，受检测涂料的VOCs含量为3g/L，你单位已改正</w:t>
      </w:r>
      <w:r>
        <w:rPr>
          <w:rFonts w:hint="eastAsia" w:ascii="仿宋_GB2312" w:hAnsi="仿宋" w:eastAsia="仿宋_GB2312"/>
          <w:color w:val="auto"/>
          <w:sz w:val="32"/>
          <w:szCs w:val="32"/>
          <w:highlight w:val="none"/>
          <w:lang w:val="en-US" w:eastAsia="zh-CN"/>
        </w:rPr>
        <w:t>违法行为。</w:t>
      </w:r>
    </w:p>
    <w:p w14:paraId="286AAE91">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eastAsia="zh-CN"/>
        </w:rPr>
        <w:t>经复核，</w:t>
      </w:r>
      <w:r>
        <w:rPr>
          <w:rFonts w:hint="eastAsia" w:ascii="Times New Roman" w:hAnsi="Times New Roman" w:eastAsia="仿宋_GB2312" w:cs="Times New Roman"/>
          <w:color w:val="auto"/>
          <w:sz w:val="32"/>
          <w:szCs w:val="32"/>
          <w:lang w:val="en-US" w:eastAsia="zh-CN"/>
        </w:rPr>
        <w:t>你单位主动改正违法行为的情节</w:t>
      </w:r>
      <w:r>
        <w:rPr>
          <w:rFonts w:hint="eastAsia" w:ascii="仿宋_GB2312" w:hAnsi="仿宋" w:eastAsia="仿宋_GB2312" w:cs="Times New Roman"/>
          <w:color w:val="auto"/>
          <w:sz w:val="32"/>
          <w:szCs w:val="32"/>
          <w:highlight w:val="none"/>
          <w:lang w:eastAsia="zh-CN"/>
        </w:rPr>
        <w:t>符合《</w:t>
      </w:r>
      <w:r>
        <w:rPr>
          <w:rFonts w:hint="eastAsia" w:ascii="仿宋_GB2312" w:hAnsi="仿宋" w:eastAsia="仿宋_GB2312"/>
          <w:color w:val="auto"/>
          <w:sz w:val="32"/>
          <w:szCs w:val="32"/>
          <w:highlight w:val="none"/>
          <w:lang w:eastAsia="zh-CN"/>
        </w:rPr>
        <w:t>江门市实施&lt;广东省生态环境行政处罚自由裁量权规定&gt;细则》第七条第二项第</w:t>
      </w:r>
      <w:r>
        <w:rPr>
          <w:rFonts w:hint="eastAsia" w:ascii="仿宋_GB2312" w:hAnsi="仿宋" w:eastAsia="仿宋_GB2312"/>
          <w:color w:val="auto"/>
          <w:sz w:val="32"/>
          <w:szCs w:val="32"/>
          <w:highlight w:val="none"/>
          <w:lang w:val="en-US" w:eastAsia="zh-CN"/>
        </w:rPr>
        <w:t>2目“2.主动改正或者及时中止违法行为的（-2.0）”</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olor w:val="auto"/>
          <w:sz w:val="32"/>
          <w:szCs w:val="32"/>
          <w:highlight w:val="none"/>
          <w:lang w:eastAsia="zh-CN"/>
        </w:rPr>
        <w:t>，我局决定将该从轻处罚的情节纳入处罚金额的计算。经核算，</w:t>
      </w:r>
      <w:r>
        <w:rPr>
          <w:rFonts w:hint="eastAsia" w:ascii="仿宋_GB2312" w:hAnsi="仿宋" w:eastAsia="仿宋_GB2312" w:cs="Times New Roman"/>
          <w:sz w:val="32"/>
          <w:szCs w:val="32"/>
          <w:highlight w:val="none"/>
        </w:rPr>
        <w:t>罚款金额</w:t>
      </w:r>
      <w:r>
        <w:rPr>
          <w:rFonts w:hint="eastAsia" w:ascii="仿宋_GB2312" w:hAnsi="仿宋" w:eastAsia="仿宋_GB2312" w:cs="Times New Roman"/>
          <w:sz w:val="32"/>
          <w:szCs w:val="32"/>
          <w:highlight w:val="none"/>
          <w:lang w:eastAsia="zh-CN"/>
        </w:rPr>
        <w:t>为</w:t>
      </w:r>
      <w:r>
        <w:rPr>
          <w:rFonts w:hint="eastAsia" w:ascii="仿宋_GB2312" w:hAnsi="仿宋" w:eastAsia="仿宋_GB2312" w:cs="Times New Roman"/>
          <w:sz w:val="32"/>
          <w:szCs w:val="32"/>
          <w:highlight w:val="none"/>
          <w:lang w:val="en-US" w:eastAsia="zh-CN"/>
        </w:rPr>
        <w:t>2.975</w:t>
      </w:r>
      <w:r>
        <w:rPr>
          <w:rFonts w:hint="eastAsia" w:ascii="仿宋_GB2312" w:hAnsi="仿宋" w:eastAsia="仿宋_GB2312" w:cs="Times New Roman"/>
          <w:sz w:val="32"/>
          <w:szCs w:val="32"/>
          <w:highlight w:val="none"/>
        </w:rPr>
        <w:t>万元</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初步罚款区间的中位金额3.5万元[近二年同类违法行为情况2次以下，建设项目所在区域为环境敏感区或限批区以外的区域，罚款2万元以上5万元以下]+初步罚款区间高低限差额3万元×5%×调整系数总和（-</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.5）[</w:t>
      </w:r>
      <w:r>
        <w:rPr>
          <w:rFonts w:hint="eastAsia" w:ascii="仿宋_GB2312" w:hAnsi="仿宋" w:eastAsia="仿宋_GB2312" w:cs="Times New Roman"/>
          <w:sz w:val="32"/>
          <w:szCs w:val="32"/>
          <w:highlight w:val="none"/>
          <w:lang w:eastAsia="zh-CN"/>
        </w:rPr>
        <w:t>主动改正或及时中止违法行为的（</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积极配合调查取证（-1.5），近二年同类违法行为情况的情节已经在权重裁量中体现，则不再重复计算该情节]</w:t>
      </w:r>
      <w:r>
        <w:rPr>
          <w:rFonts w:hint="eastAsia" w:ascii="仿宋_GB2312" w:hAnsi="仿宋" w:eastAsia="仿宋_GB2312" w:cs="Times New Roman"/>
          <w:sz w:val="32"/>
          <w:szCs w:val="32"/>
          <w:highlight w:val="none"/>
          <w:lang w:val="en-US" w:eastAsia="zh-CN"/>
        </w:rPr>
        <w:t>}。</w:t>
      </w:r>
    </w:p>
    <w:p w14:paraId="0106261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另，你单位未按</w:t>
      </w:r>
      <w:r>
        <w:rPr>
          <w:rFonts w:hint="eastAsia" w:ascii="仿宋_GB2312" w:hAnsi="仿宋" w:eastAsia="仿宋_GB2312"/>
          <w:color w:val="auto"/>
          <w:sz w:val="32"/>
          <w:szCs w:val="32"/>
          <w:highlight w:val="none"/>
          <w:lang w:val="en-US" w:eastAsia="zh-CN"/>
        </w:rPr>
        <w:t>《生态环境违法主动公开道歉承诺申请指引》</w:t>
      </w:r>
      <w:r>
        <w:rPr>
          <w:rFonts w:hint="eastAsia" w:ascii="Times New Roman" w:hAnsi="Times New Roman" w:eastAsia="仿宋_GB2312" w:cs="Times New Roman"/>
          <w:sz w:val="32"/>
          <w:szCs w:val="32"/>
          <w:highlight w:val="none"/>
          <w:u w:val="none"/>
          <w:lang w:val="en-US" w:eastAsia="zh-CN"/>
        </w:rPr>
        <w:t>要求采取登载报纸或者网站形式完成公开道歉承诺，不符合</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olor w:val="auto"/>
          <w:sz w:val="32"/>
          <w:szCs w:val="32"/>
          <w:highlight w:val="none"/>
          <w:lang w:eastAsia="zh-CN"/>
        </w:rPr>
        <w:t>江门市实施&lt;广东省生态环境行政处罚自由裁量权规定&gt;细则》第十条规定。</w:t>
      </w:r>
    </w:p>
    <w:p w14:paraId="3A79529A">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1D5D2344">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2.975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贰万玖仟柒佰伍拾元</w:t>
      </w:r>
      <w:r>
        <w:rPr>
          <w:rFonts w:hint="eastAsia" w:ascii="仿宋_GB2312" w:hAnsi="仿宋" w:eastAsia="仿宋_GB2312" w:cs="Times New Roman"/>
          <w:b/>
          <w:bCs/>
          <w:sz w:val="32"/>
          <w:szCs w:val="32"/>
          <w:highlight w:val="none"/>
          <w:lang w:eastAsia="zh-CN"/>
        </w:rPr>
        <w:t>）的行政处罚。</w:t>
      </w:r>
    </w:p>
    <w:p w14:paraId="40E45221">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24641DE8">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1AFA7E09">
      <w:pPr>
        <w:keepNext w:val="0"/>
        <w:keepLines w:val="0"/>
        <w:pageBreakBefore w:val="0"/>
        <w:widowControl w:val="0"/>
        <w:tabs>
          <w:tab w:val="left" w:pos="709"/>
          <w:tab w:val="left" w:pos="851"/>
        </w:tabs>
        <w:kinsoku/>
        <w:wordWrap/>
        <w:overflowPunct/>
        <w:topLinePunct w:val="0"/>
        <w:autoSpaceDE/>
        <w:autoSpaceDN/>
        <w:bidi w:val="0"/>
        <w:spacing w:line="578"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7B138C34">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5B8663E">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p>
    <w:p w14:paraId="4A0DC2B5">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p>
    <w:p w14:paraId="3727BECB">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1F3D75BF">
      <w:pPr>
        <w:keepNext w:val="0"/>
        <w:keepLines w:val="0"/>
        <w:pageBreakBefore w:val="0"/>
        <w:widowControl w:val="0"/>
        <w:tabs>
          <w:tab w:val="left" w:pos="567"/>
        </w:tabs>
        <w:kinsoku/>
        <w:wordWrap/>
        <w:overflowPunct/>
        <w:topLinePunct w:val="0"/>
        <w:autoSpaceDE/>
        <w:autoSpaceDN/>
        <w:bidi w:val="0"/>
        <w:spacing w:line="578"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D1734">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A6048">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CA6048">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2F137DE9"/>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C88775B"/>
    <w:rsid w:val="6C8E3253"/>
    <w:rsid w:val="6CF62181"/>
    <w:rsid w:val="6D036ADE"/>
    <w:rsid w:val="6E2B57CF"/>
    <w:rsid w:val="6E3F53B1"/>
    <w:rsid w:val="6FCB486D"/>
    <w:rsid w:val="6FFAB545"/>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FF40E1"/>
    <w:rsid w:val="795500AB"/>
    <w:rsid w:val="797FAB81"/>
    <w:rsid w:val="79BF1A6D"/>
    <w:rsid w:val="7AFA3BD3"/>
    <w:rsid w:val="7CD635D7"/>
    <w:rsid w:val="7CE7F212"/>
    <w:rsid w:val="7D7E74B8"/>
    <w:rsid w:val="7D99FF67"/>
    <w:rsid w:val="7DF726FE"/>
    <w:rsid w:val="7E4E5D17"/>
    <w:rsid w:val="7E5E3C09"/>
    <w:rsid w:val="7E5F3B60"/>
    <w:rsid w:val="7E7E4DAD"/>
    <w:rsid w:val="7EFEF2B0"/>
    <w:rsid w:val="7F3B6541"/>
    <w:rsid w:val="7F7B6323"/>
    <w:rsid w:val="7FFB3E39"/>
    <w:rsid w:val="7FFF3DBE"/>
    <w:rsid w:val="BBBE626C"/>
    <w:rsid w:val="BE2F87E8"/>
    <w:rsid w:val="C47BB29F"/>
    <w:rsid w:val="D25B4AA5"/>
    <w:rsid w:val="D6F92161"/>
    <w:rsid w:val="D7F3A725"/>
    <w:rsid w:val="DBBF5DBA"/>
    <w:rsid w:val="E6E38E1D"/>
    <w:rsid w:val="E9FFE157"/>
    <w:rsid w:val="EDFB5BB7"/>
    <w:rsid w:val="F177671E"/>
    <w:rsid w:val="F1A6DED5"/>
    <w:rsid w:val="F96E6A55"/>
    <w:rsid w:val="FBEF35A3"/>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2267</Words>
  <Characters>2459</Characters>
  <Lines>10</Lines>
  <Paragraphs>2</Paragraphs>
  <TotalTime>4</TotalTime>
  <ScaleCrop>false</ScaleCrop>
  <LinksUpToDate>false</LinksUpToDate>
  <CharactersWithSpaces>2572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2022-06-26T01:50:00Z</dcterms:created>
  <dc:creator>Administrator</dc:creator>
  <cp:lastModifiedBy>区凤婷2</cp:lastModifiedBy>
  <cp:lastPrinted>2025-03-10T09:10:00Z</cp:lastPrinted>
  <dcterms:modified xsi:type="dcterms:W3CDTF">2025-12-04T07:31:26Z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