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4EBEAB">
      <w:pPr>
        <w:keepNext w:val="0"/>
        <w:keepLines w:val="0"/>
        <w:pageBreakBefore w:val="0"/>
        <w:widowControl w:val="0"/>
        <w:kinsoku/>
        <w:wordWrap/>
        <w:overflowPunct/>
        <w:topLinePunct w:val="0"/>
        <w:autoSpaceDE/>
        <w:autoSpaceDN/>
        <w:bidi w:val="0"/>
        <w:spacing w:line="520" w:lineRule="exact"/>
        <w:jc w:val="right"/>
        <w:textAlignment w:val="auto"/>
        <w:rPr>
          <w:spacing w:val="120"/>
        </w:rPr>
      </w:pPr>
    </w:p>
    <w:p w14:paraId="1EDEF148">
      <w:pPr>
        <w:keepNext w:val="0"/>
        <w:keepLines w:val="0"/>
        <w:pageBreakBefore w:val="0"/>
        <w:widowControl w:val="0"/>
        <w:kinsoku/>
        <w:wordWrap/>
        <w:overflowPunct/>
        <w:topLinePunct w:val="0"/>
        <w:autoSpaceDE/>
        <w:autoSpaceDN/>
        <w:bidi w:val="0"/>
        <w:spacing w:line="520" w:lineRule="exact"/>
        <w:jc w:val="right"/>
        <w:textAlignment w:val="auto"/>
        <w:rPr>
          <w:spacing w:val="120"/>
        </w:rPr>
      </w:pPr>
    </w:p>
    <w:p w14:paraId="190155B6">
      <w:pPr>
        <w:keepNext w:val="0"/>
        <w:keepLines w:val="0"/>
        <w:pageBreakBefore w:val="0"/>
        <w:widowControl w:val="0"/>
        <w:kinsoku/>
        <w:wordWrap/>
        <w:overflowPunct/>
        <w:topLinePunct w:val="0"/>
        <w:autoSpaceDE/>
        <w:autoSpaceDN/>
        <w:bidi w:val="0"/>
        <w:spacing w:line="520" w:lineRule="exact"/>
        <w:jc w:val="center"/>
        <w:textAlignment w:val="auto"/>
        <w:rPr>
          <w:rFonts w:ascii="方正小标宋简体" w:hAnsi="宋体" w:eastAsia="方正小标宋简体"/>
          <w:b/>
          <w:sz w:val="44"/>
          <w:szCs w:val="44"/>
        </w:rPr>
      </w:pPr>
      <w:r>
        <w:rPr>
          <w:rFonts w:hint="eastAsia" w:ascii="方正小标宋简体" w:hAnsi="宋体" w:eastAsia="方正小标宋简体"/>
          <w:b/>
          <w:sz w:val="44"/>
          <w:szCs w:val="44"/>
        </w:rPr>
        <w:t>行政处罚决定书</w:t>
      </w:r>
    </w:p>
    <w:p w14:paraId="6EBD7149">
      <w:pPr>
        <w:keepNext w:val="0"/>
        <w:keepLines w:val="0"/>
        <w:pageBreakBefore w:val="0"/>
        <w:widowControl w:val="0"/>
        <w:kinsoku/>
        <w:wordWrap/>
        <w:overflowPunct/>
        <w:topLinePunct w:val="0"/>
        <w:autoSpaceDE/>
        <w:autoSpaceDN/>
        <w:bidi w:val="0"/>
        <w:spacing w:line="520" w:lineRule="exact"/>
        <w:jc w:val="center"/>
        <w:textAlignment w:val="auto"/>
        <w:rPr>
          <w:rFonts w:hint="eastAsia" w:ascii="仿宋_GB2312" w:hAnsi="仿宋" w:eastAsia="仿宋_GB2312"/>
          <w:color w:val="000000"/>
          <w:sz w:val="32"/>
          <w:szCs w:val="32"/>
        </w:rPr>
      </w:pPr>
      <w:bookmarkStart w:id="0" w:name="_GoBack"/>
      <w:bookmarkEnd w:id="0"/>
    </w:p>
    <w:p w14:paraId="1824EFA9">
      <w:pPr>
        <w:keepNext w:val="0"/>
        <w:keepLines w:val="0"/>
        <w:pageBreakBefore w:val="0"/>
        <w:widowControl w:val="0"/>
        <w:kinsoku/>
        <w:wordWrap/>
        <w:overflowPunct/>
        <w:topLinePunct w:val="0"/>
        <w:autoSpaceDE/>
        <w:autoSpaceDN/>
        <w:bidi w:val="0"/>
        <w:spacing w:line="520" w:lineRule="exact"/>
        <w:jc w:val="left"/>
        <w:textAlignment w:val="auto"/>
        <w:rPr>
          <w:rFonts w:ascii="仿宋_GB2312" w:hAnsi="仿宋" w:eastAsia="仿宋_GB2312"/>
          <w:color w:val="000000"/>
          <w:sz w:val="32"/>
          <w:szCs w:val="32"/>
          <w:highlight w:val="none"/>
        </w:rPr>
      </w:pPr>
      <w:r>
        <w:rPr>
          <w:rFonts w:hint="eastAsia" w:ascii="仿宋" w:hAnsi="仿宋" w:eastAsia="仿宋"/>
          <w:sz w:val="32"/>
          <w:szCs w:val="32"/>
        </w:rPr>
        <w:t xml:space="preserve">   </w:t>
      </w:r>
      <w:r>
        <w:rPr>
          <w:rFonts w:hint="eastAsia" w:ascii="仿宋" w:hAnsi="仿宋" w:eastAsia="仿宋"/>
          <w:sz w:val="32"/>
          <w:szCs w:val="32"/>
          <w:highlight w:val="none"/>
        </w:rPr>
        <w:t xml:space="preserve">                               </w:t>
      </w:r>
      <w:r>
        <w:rPr>
          <w:rFonts w:hint="eastAsia" w:ascii="仿宋_GB2312" w:hAnsi="仿宋" w:eastAsia="仿宋_GB2312"/>
          <w:color w:val="000000"/>
          <w:sz w:val="32"/>
          <w:szCs w:val="32"/>
          <w:highlight w:val="none"/>
        </w:rPr>
        <w:t>江江环罚〔202</w:t>
      </w:r>
      <w:r>
        <w:rPr>
          <w:rFonts w:hint="eastAsia" w:ascii="仿宋_GB2312" w:hAnsi="仿宋" w:eastAsia="仿宋_GB2312"/>
          <w:color w:val="000000"/>
          <w:sz w:val="32"/>
          <w:szCs w:val="32"/>
          <w:highlight w:val="none"/>
          <w:lang w:val="en-US" w:eastAsia="zh-CN"/>
        </w:rPr>
        <w:t>4</w:t>
      </w:r>
      <w:r>
        <w:rPr>
          <w:rFonts w:hint="eastAsia" w:ascii="仿宋_GB2312" w:hAnsi="仿宋" w:eastAsia="仿宋_GB2312"/>
          <w:color w:val="000000"/>
          <w:sz w:val="32"/>
          <w:szCs w:val="32"/>
          <w:highlight w:val="none"/>
        </w:rPr>
        <w:t>〕</w:t>
      </w:r>
      <w:r>
        <w:rPr>
          <w:rFonts w:hint="eastAsia" w:ascii="仿宋_GB2312" w:hAnsi="仿宋" w:eastAsia="仿宋_GB2312"/>
          <w:color w:val="000000"/>
          <w:sz w:val="32"/>
          <w:szCs w:val="32"/>
          <w:highlight w:val="none"/>
          <w:lang w:val="en-US" w:eastAsia="zh-CN"/>
        </w:rPr>
        <w:t>43</w:t>
      </w:r>
      <w:r>
        <w:rPr>
          <w:rFonts w:hint="eastAsia" w:ascii="仿宋_GB2312" w:hAnsi="仿宋" w:eastAsia="仿宋_GB2312"/>
          <w:color w:val="000000"/>
          <w:sz w:val="32"/>
          <w:szCs w:val="32"/>
          <w:highlight w:val="none"/>
        </w:rPr>
        <w:t>号</w:t>
      </w:r>
    </w:p>
    <w:p w14:paraId="73973C7E">
      <w:pPr>
        <w:keepNext w:val="0"/>
        <w:keepLines w:val="0"/>
        <w:pageBreakBefore w:val="0"/>
        <w:widowControl w:val="0"/>
        <w:kinsoku/>
        <w:wordWrap/>
        <w:overflowPunct/>
        <w:topLinePunct w:val="0"/>
        <w:autoSpaceDE/>
        <w:autoSpaceDN/>
        <w:bidi w:val="0"/>
        <w:adjustRightInd w:val="0"/>
        <w:snapToGrid w:val="0"/>
        <w:spacing w:line="520" w:lineRule="exact"/>
        <w:jc w:val="left"/>
        <w:textAlignment w:val="auto"/>
        <w:rPr>
          <w:rFonts w:ascii="仿宋" w:hAnsi="仿宋" w:eastAsia="仿宋"/>
          <w:b/>
          <w:sz w:val="18"/>
          <w:szCs w:val="18"/>
          <w:highlight w:val="none"/>
        </w:rPr>
      </w:pPr>
    </w:p>
    <w:p w14:paraId="2E410E89">
      <w:pPr>
        <w:keepNext w:val="0"/>
        <w:keepLines w:val="0"/>
        <w:pageBreakBefore w:val="0"/>
        <w:widowControl w:val="0"/>
        <w:kinsoku/>
        <w:wordWrap/>
        <w:overflowPunct/>
        <w:topLinePunct w:val="0"/>
        <w:autoSpaceDE/>
        <w:autoSpaceDN/>
        <w:bidi w:val="0"/>
        <w:spacing w:line="520" w:lineRule="exact"/>
        <w:jc w:val="left"/>
        <w:textAlignment w:val="auto"/>
        <w:rPr>
          <w:rFonts w:hint="eastAsia" w:ascii="仿宋_GB2312" w:hAnsi="仿宋" w:eastAsia="仿宋_GB2312"/>
          <w:sz w:val="32"/>
          <w:szCs w:val="32"/>
          <w:highlight w:val="none"/>
          <w:lang w:eastAsia="zh-CN"/>
        </w:rPr>
      </w:pPr>
      <w:r>
        <w:rPr>
          <w:rFonts w:hint="eastAsia" w:ascii="仿宋_GB2312" w:hAnsi="仿宋" w:eastAsia="仿宋_GB2312"/>
          <w:sz w:val="32"/>
          <w:szCs w:val="32"/>
          <w:highlight w:val="none"/>
        </w:rPr>
        <w:t>当事人：</w:t>
      </w:r>
      <w:r>
        <w:rPr>
          <w:rFonts w:hint="eastAsia" w:ascii="仿宋_GB2312" w:hAnsi="仿宋" w:eastAsia="仿宋_GB2312"/>
          <w:sz w:val="32"/>
          <w:szCs w:val="32"/>
          <w:highlight w:val="none"/>
          <w:lang w:eastAsia="zh-CN"/>
        </w:rPr>
        <w:t>江门市康筑市政工程有限公司</w:t>
      </w:r>
    </w:p>
    <w:p w14:paraId="52513071">
      <w:pPr>
        <w:keepNext w:val="0"/>
        <w:keepLines w:val="0"/>
        <w:pageBreakBefore w:val="0"/>
        <w:widowControl w:val="0"/>
        <w:kinsoku/>
        <w:wordWrap/>
        <w:overflowPunct/>
        <w:topLinePunct w:val="0"/>
        <w:autoSpaceDE/>
        <w:autoSpaceDN/>
        <w:bidi w:val="0"/>
        <w:spacing w:line="520" w:lineRule="exact"/>
        <w:jc w:val="left"/>
        <w:textAlignment w:val="auto"/>
        <w:rPr>
          <w:rFonts w:hint="eastAsia" w:ascii="仿宋_GB2312" w:hAnsi="仿宋" w:eastAsia="仿宋_GB2312"/>
          <w:sz w:val="32"/>
          <w:szCs w:val="32"/>
          <w:highlight w:val="none"/>
          <w:lang w:val="en-US" w:eastAsia="zh-CN"/>
        </w:rPr>
      </w:pPr>
      <w:r>
        <w:rPr>
          <w:rFonts w:hint="eastAsia" w:ascii="仿宋_GB2312" w:hAnsi="仿宋" w:eastAsia="仿宋_GB2312"/>
          <w:sz w:val="32"/>
          <w:szCs w:val="32"/>
          <w:highlight w:val="none"/>
        </w:rPr>
        <w:t>法定代表人：</w:t>
      </w:r>
      <w:r>
        <w:rPr>
          <w:rFonts w:hint="eastAsia" w:ascii="仿宋_GB2312" w:hAnsi="仿宋" w:eastAsia="仿宋_GB2312"/>
          <w:sz w:val="32"/>
          <w:szCs w:val="32"/>
          <w:highlight w:val="none"/>
          <w:lang w:val="en-US" w:eastAsia="zh-CN"/>
        </w:rPr>
        <w:t>吴伟康</w:t>
      </w:r>
    </w:p>
    <w:p w14:paraId="69278D12">
      <w:pPr>
        <w:keepNext w:val="0"/>
        <w:keepLines w:val="0"/>
        <w:pageBreakBefore w:val="0"/>
        <w:widowControl w:val="0"/>
        <w:kinsoku/>
        <w:wordWrap/>
        <w:overflowPunct/>
        <w:topLinePunct w:val="0"/>
        <w:autoSpaceDE/>
        <w:autoSpaceDN/>
        <w:bidi w:val="0"/>
        <w:spacing w:line="520" w:lineRule="exact"/>
        <w:jc w:val="left"/>
        <w:textAlignment w:val="auto"/>
        <w:rPr>
          <w:rFonts w:hint="default" w:ascii="仿宋_GB2312" w:hAnsi="仿宋" w:eastAsia="仿宋_GB2312"/>
          <w:sz w:val="32"/>
          <w:szCs w:val="32"/>
          <w:highlight w:val="none"/>
          <w:lang w:val="en-US" w:eastAsia="zh-CN"/>
        </w:rPr>
      </w:pPr>
      <w:r>
        <w:rPr>
          <w:rFonts w:hint="eastAsia" w:ascii="仿宋_GB2312" w:hAnsi="仿宋" w:eastAsia="仿宋_GB2312"/>
          <w:sz w:val="32"/>
          <w:szCs w:val="32"/>
          <w:highlight w:val="none"/>
        </w:rPr>
        <w:t>统一社会信用代码</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lang w:val="en-US" w:eastAsia="zh-CN"/>
        </w:rPr>
        <w:t>91440700MA53MKQM9J</w:t>
      </w:r>
    </w:p>
    <w:p w14:paraId="326DAEE9">
      <w:pPr>
        <w:keepNext w:val="0"/>
        <w:keepLines w:val="0"/>
        <w:pageBreakBefore w:val="0"/>
        <w:widowControl w:val="0"/>
        <w:kinsoku/>
        <w:wordWrap/>
        <w:overflowPunct/>
        <w:topLinePunct w:val="0"/>
        <w:autoSpaceDE/>
        <w:autoSpaceDN/>
        <w:bidi w:val="0"/>
        <w:spacing w:line="520" w:lineRule="exact"/>
        <w:ind w:left="960" w:hanging="960" w:hangingChars="300"/>
        <w:textAlignment w:val="auto"/>
        <w:rPr>
          <w:rFonts w:hint="eastAsia" w:ascii="仿宋_GB2312" w:hAnsi="仿宋" w:eastAsia="仿宋_GB2312"/>
          <w:sz w:val="32"/>
          <w:szCs w:val="32"/>
          <w:highlight w:val="none"/>
          <w:lang w:val="en-US" w:eastAsia="zh-CN"/>
        </w:rPr>
      </w:pPr>
      <w:r>
        <w:rPr>
          <w:rFonts w:hint="eastAsia" w:ascii="仿宋_GB2312" w:hAnsi="仿宋" w:eastAsia="仿宋_GB2312"/>
          <w:sz w:val="32"/>
          <w:szCs w:val="32"/>
          <w:highlight w:val="none"/>
          <w:lang w:eastAsia="zh-CN"/>
        </w:rPr>
        <w:t>住所：江门市江海区高新区</w:t>
      </w:r>
      <w:r>
        <w:rPr>
          <w:rFonts w:hint="eastAsia" w:ascii="仿宋_GB2312" w:hAnsi="仿宋" w:eastAsia="仿宋_GB2312"/>
          <w:sz w:val="32"/>
          <w:szCs w:val="32"/>
          <w:highlight w:val="none"/>
          <w:lang w:val="en-US" w:eastAsia="zh-CN"/>
        </w:rPr>
        <w:t>6号地地块二前进工业园自编14号</w:t>
      </w:r>
    </w:p>
    <w:p w14:paraId="514186D4">
      <w:pPr>
        <w:keepNext w:val="0"/>
        <w:keepLines w:val="0"/>
        <w:pageBreakBefore w:val="0"/>
        <w:widowControl w:val="0"/>
        <w:kinsoku/>
        <w:wordWrap/>
        <w:overflowPunct/>
        <w:topLinePunct w:val="0"/>
        <w:autoSpaceDE/>
        <w:autoSpaceDN/>
        <w:bidi w:val="0"/>
        <w:spacing w:line="520" w:lineRule="exact"/>
        <w:jc w:val="left"/>
        <w:textAlignment w:val="auto"/>
        <w:rPr>
          <w:rFonts w:hint="eastAsia" w:ascii="仿宋_GB2312" w:hAnsi="仿宋" w:eastAsia="仿宋_GB2312"/>
          <w:sz w:val="32"/>
          <w:szCs w:val="32"/>
          <w:highlight w:val="none"/>
        </w:rPr>
      </w:pPr>
      <w:r>
        <w:rPr>
          <w:rFonts w:hint="eastAsia" w:ascii="仿宋_GB2312" w:hAnsi="仿宋" w:eastAsia="仿宋_GB2312"/>
          <w:sz w:val="32"/>
          <w:szCs w:val="32"/>
          <w:highlight w:val="none"/>
          <w:lang w:val="en-US" w:eastAsia="zh-CN"/>
        </w:rPr>
        <w:t>厂房</w:t>
      </w:r>
    </w:p>
    <w:p w14:paraId="42DB47E2">
      <w:pPr>
        <w:keepNext w:val="0"/>
        <w:keepLines w:val="0"/>
        <w:pageBreakBefore w:val="0"/>
        <w:widowControl w:val="0"/>
        <w:kinsoku/>
        <w:wordWrap/>
        <w:overflowPunct/>
        <w:topLinePunct w:val="0"/>
        <w:autoSpaceDE/>
        <w:autoSpaceDN/>
        <w:bidi w:val="0"/>
        <w:spacing w:line="560" w:lineRule="exact"/>
        <w:ind w:firstLine="643" w:firstLineChars="200"/>
        <w:jc w:val="left"/>
        <w:textAlignment w:val="auto"/>
        <w:rPr>
          <w:rFonts w:ascii="黑体" w:hAnsi="黑体" w:eastAsia="黑体"/>
          <w:b/>
          <w:sz w:val="32"/>
          <w:szCs w:val="32"/>
          <w:highlight w:val="none"/>
        </w:rPr>
      </w:pPr>
      <w:r>
        <w:rPr>
          <w:rFonts w:hint="eastAsia" w:ascii="黑体" w:hAnsi="黑体" w:eastAsia="黑体"/>
          <w:b/>
          <w:sz w:val="32"/>
          <w:szCs w:val="32"/>
          <w:highlight w:val="none"/>
        </w:rPr>
        <w:t>一、调查情况及发现的环境违法事实、证据</w:t>
      </w:r>
    </w:p>
    <w:p w14:paraId="005FF6EA">
      <w:pPr>
        <w:keepNext w:val="0"/>
        <w:keepLines w:val="0"/>
        <w:pageBreakBefore w:val="0"/>
        <w:widowControl w:val="0"/>
        <w:numPr>
          <w:ilvl w:val="0"/>
          <w:numId w:val="0"/>
        </w:numPr>
        <w:kinsoku/>
        <w:wordWrap/>
        <w:overflowPunct/>
        <w:topLinePunct w:val="0"/>
        <w:autoSpaceDE/>
        <w:autoSpaceDN/>
        <w:bidi w:val="0"/>
        <w:spacing w:line="520" w:lineRule="exact"/>
        <w:ind w:firstLine="640" w:firstLineChars="200"/>
        <w:textAlignment w:val="auto"/>
        <w:rPr>
          <w:rFonts w:hint="eastAsia" w:ascii="仿宋_GB2312" w:hAnsi="仿宋" w:eastAsia="仿宋_GB2312" w:cs="Times New Roman"/>
          <w:sz w:val="32"/>
          <w:szCs w:val="32"/>
          <w:highlight w:val="none"/>
        </w:rPr>
      </w:pPr>
      <w:r>
        <w:rPr>
          <w:rFonts w:hint="eastAsia" w:ascii="仿宋_GB2312" w:hAnsi="仿宋" w:eastAsia="仿宋_GB2312" w:cs="Times New Roman"/>
          <w:sz w:val="32"/>
          <w:szCs w:val="32"/>
          <w:highlight w:val="none"/>
        </w:rPr>
        <w:t>2024年8月29日，我局执法人员</w:t>
      </w:r>
      <w:r>
        <w:rPr>
          <w:rFonts w:hint="eastAsia" w:ascii="仿宋_GB2312" w:hAnsi="仿宋" w:eastAsia="仿宋_GB2312" w:cs="Times New Roman"/>
          <w:sz w:val="32"/>
          <w:szCs w:val="32"/>
          <w:highlight w:val="none"/>
          <w:lang w:eastAsia="zh-CN"/>
        </w:rPr>
        <w:t>对你单位</w:t>
      </w:r>
      <w:r>
        <w:rPr>
          <w:rFonts w:hint="eastAsia" w:ascii="仿宋_GB2312" w:hAnsi="仿宋" w:eastAsia="仿宋_GB2312" w:cs="Times New Roman"/>
          <w:sz w:val="32"/>
          <w:szCs w:val="32"/>
          <w:highlight w:val="none"/>
        </w:rPr>
        <w:t>进行</w:t>
      </w:r>
      <w:r>
        <w:rPr>
          <w:rFonts w:hint="eastAsia" w:ascii="仿宋_GB2312" w:hAnsi="仿宋" w:eastAsia="仿宋_GB2312" w:cs="Times New Roman"/>
          <w:sz w:val="32"/>
          <w:szCs w:val="32"/>
          <w:highlight w:val="none"/>
          <w:lang w:eastAsia="zh-CN"/>
        </w:rPr>
        <w:t>现场</w:t>
      </w:r>
      <w:r>
        <w:rPr>
          <w:rFonts w:hint="eastAsia" w:ascii="仿宋_GB2312" w:hAnsi="仿宋" w:eastAsia="仿宋_GB2312" w:cs="Times New Roman"/>
          <w:sz w:val="32"/>
          <w:szCs w:val="32"/>
          <w:highlight w:val="none"/>
        </w:rPr>
        <w:t>检查</w:t>
      </w:r>
      <w:r>
        <w:rPr>
          <w:rFonts w:hint="eastAsia" w:ascii="仿宋_GB2312" w:hAnsi="仿宋" w:eastAsia="仿宋_GB2312" w:cs="Times New Roman"/>
          <w:sz w:val="32"/>
          <w:szCs w:val="32"/>
          <w:highlight w:val="none"/>
          <w:lang w:eastAsia="zh-CN"/>
        </w:rPr>
        <w:t>，你单位</w:t>
      </w:r>
      <w:r>
        <w:rPr>
          <w:rFonts w:hint="eastAsia" w:ascii="仿宋_GB2312" w:hAnsi="仿宋" w:eastAsia="仿宋_GB2312" w:cs="Times New Roman"/>
          <w:sz w:val="32"/>
          <w:szCs w:val="32"/>
          <w:highlight w:val="none"/>
        </w:rPr>
        <w:t>主要从事石粉、石料等物料的</w:t>
      </w:r>
      <w:r>
        <w:rPr>
          <w:rFonts w:hint="eastAsia" w:ascii="仿宋_GB2312" w:hAnsi="仿宋" w:eastAsia="仿宋_GB2312" w:cs="Times New Roman"/>
          <w:sz w:val="32"/>
          <w:szCs w:val="32"/>
          <w:highlight w:val="none"/>
          <w:lang w:eastAsia="zh-CN"/>
        </w:rPr>
        <w:t>采购、</w:t>
      </w:r>
      <w:r>
        <w:rPr>
          <w:rFonts w:hint="eastAsia" w:ascii="仿宋_GB2312" w:hAnsi="仿宋" w:eastAsia="仿宋_GB2312" w:cs="Times New Roman"/>
          <w:sz w:val="32"/>
          <w:szCs w:val="32"/>
          <w:highlight w:val="none"/>
        </w:rPr>
        <w:t>贮存</w:t>
      </w:r>
      <w:r>
        <w:rPr>
          <w:rFonts w:hint="eastAsia" w:ascii="仿宋_GB2312" w:hAnsi="仿宋" w:eastAsia="仿宋_GB2312" w:cs="Times New Roman"/>
          <w:sz w:val="32"/>
          <w:szCs w:val="32"/>
          <w:highlight w:val="none"/>
          <w:lang w:eastAsia="zh-CN"/>
        </w:rPr>
        <w:t>及</w:t>
      </w:r>
      <w:r>
        <w:rPr>
          <w:rFonts w:hint="eastAsia" w:ascii="仿宋_GB2312" w:hAnsi="仿宋" w:eastAsia="仿宋_GB2312" w:cs="Times New Roman"/>
          <w:sz w:val="32"/>
          <w:szCs w:val="32"/>
          <w:highlight w:val="none"/>
        </w:rPr>
        <w:t>销售。</w:t>
      </w:r>
      <w:r>
        <w:rPr>
          <w:rFonts w:hint="eastAsia" w:ascii="仿宋_GB2312" w:hAnsi="仿宋" w:eastAsia="仿宋_GB2312" w:cs="Times New Roman"/>
          <w:sz w:val="32"/>
          <w:szCs w:val="32"/>
          <w:highlight w:val="none"/>
          <w:lang w:eastAsia="zh-CN"/>
        </w:rPr>
        <w:t>现场</w:t>
      </w:r>
      <w:r>
        <w:rPr>
          <w:rFonts w:hint="eastAsia" w:ascii="仿宋_GB2312" w:hAnsi="仿宋" w:eastAsia="仿宋_GB2312" w:cs="Times New Roman"/>
          <w:sz w:val="32"/>
          <w:szCs w:val="32"/>
          <w:highlight w:val="none"/>
        </w:rPr>
        <w:t>检查发现，</w:t>
      </w:r>
      <w:r>
        <w:rPr>
          <w:rFonts w:hint="eastAsia" w:ascii="仿宋_GB2312" w:hAnsi="仿宋" w:eastAsia="仿宋_GB2312" w:cs="Times New Roman"/>
          <w:sz w:val="32"/>
          <w:szCs w:val="32"/>
          <w:highlight w:val="none"/>
          <w:lang w:eastAsia="zh-CN"/>
        </w:rPr>
        <w:t>你</w:t>
      </w:r>
      <w:r>
        <w:rPr>
          <w:rFonts w:hint="eastAsia" w:ascii="仿宋_GB2312" w:hAnsi="仿宋" w:eastAsia="仿宋_GB2312" w:cs="Times New Roman"/>
          <w:sz w:val="32"/>
          <w:szCs w:val="32"/>
          <w:highlight w:val="none"/>
        </w:rPr>
        <w:t>单位</w:t>
      </w:r>
      <w:r>
        <w:rPr>
          <w:rFonts w:hint="eastAsia" w:ascii="仿宋_GB2312" w:hAnsi="仿宋" w:eastAsia="仿宋_GB2312" w:cs="Times New Roman"/>
          <w:sz w:val="32"/>
          <w:szCs w:val="32"/>
          <w:highlight w:val="none"/>
          <w:lang w:eastAsia="zh-CN"/>
        </w:rPr>
        <w:t>在</w:t>
      </w:r>
      <w:r>
        <w:rPr>
          <w:rFonts w:hint="eastAsia" w:ascii="仿宋_GB2312" w:hAnsi="仿宋" w:eastAsia="仿宋_GB2312"/>
          <w:sz w:val="32"/>
          <w:szCs w:val="32"/>
          <w:highlight w:val="none"/>
          <w:lang w:eastAsia="zh-CN"/>
        </w:rPr>
        <w:t>江门市江海区高新区</w:t>
      </w:r>
      <w:r>
        <w:rPr>
          <w:rFonts w:hint="eastAsia" w:ascii="仿宋_GB2312" w:hAnsi="仿宋" w:eastAsia="仿宋_GB2312"/>
          <w:sz w:val="32"/>
          <w:szCs w:val="32"/>
          <w:highlight w:val="none"/>
          <w:lang w:val="en-US" w:eastAsia="zh-CN"/>
        </w:rPr>
        <w:t>7号地</w:t>
      </w:r>
      <w:r>
        <w:rPr>
          <w:rFonts w:hint="eastAsia" w:ascii="仿宋_GB2312" w:hAnsi="仿宋" w:eastAsia="仿宋_GB2312" w:cs="Times New Roman"/>
          <w:sz w:val="32"/>
          <w:szCs w:val="32"/>
          <w:highlight w:val="none"/>
        </w:rPr>
        <w:t>内</w:t>
      </w:r>
      <w:r>
        <w:rPr>
          <w:rFonts w:hint="eastAsia" w:ascii="仿宋_GB2312" w:hAnsi="仿宋" w:eastAsia="仿宋_GB2312" w:cs="Times New Roman"/>
          <w:sz w:val="32"/>
          <w:szCs w:val="32"/>
          <w:highlight w:val="none"/>
          <w:lang w:eastAsia="zh-CN"/>
        </w:rPr>
        <w:t>堆放的</w:t>
      </w:r>
      <w:r>
        <w:rPr>
          <w:rFonts w:hint="eastAsia" w:ascii="仿宋_GB2312" w:hAnsi="仿宋" w:eastAsia="仿宋_GB2312" w:cs="Times New Roman"/>
          <w:sz w:val="32"/>
          <w:szCs w:val="32"/>
          <w:highlight w:val="none"/>
        </w:rPr>
        <w:t>石粉、石料等物料未密闭。</w:t>
      </w:r>
      <w:r>
        <w:rPr>
          <w:rFonts w:hint="eastAsia" w:ascii="仿宋_GB2312" w:hAnsi="仿宋" w:eastAsia="仿宋_GB2312" w:cs="Times New Roman"/>
          <w:sz w:val="32"/>
          <w:szCs w:val="32"/>
          <w:highlight w:val="none"/>
          <w:lang w:eastAsia="zh-CN"/>
        </w:rPr>
        <w:t>我局于</w:t>
      </w:r>
      <w:r>
        <w:rPr>
          <w:rFonts w:hint="eastAsia" w:ascii="仿宋_GB2312" w:hAnsi="仿宋" w:eastAsia="仿宋_GB2312" w:cs="Times New Roman"/>
          <w:sz w:val="32"/>
          <w:szCs w:val="32"/>
          <w:highlight w:val="none"/>
        </w:rPr>
        <w:t>2024年9月3日</w:t>
      </w:r>
      <w:r>
        <w:rPr>
          <w:rFonts w:hint="eastAsia" w:ascii="仿宋_GB2312" w:hAnsi="仿宋" w:eastAsia="仿宋_GB2312" w:cs="Times New Roman"/>
          <w:sz w:val="32"/>
          <w:szCs w:val="32"/>
          <w:highlight w:val="none"/>
          <w:lang w:eastAsia="zh-CN"/>
        </w:rPr>
        <w:t>向你单位</w:t>
      </w:r>
      <w:r>
        <w:rPr>
          <w:rFonts w:hint="eastAsia" w:ascii="仿宋_GB2312" w:hAnsi="仿宋" w:eastAsia="仿宋_GB2312" w:cs="Times New Roman"/>
          <w:sz w:val="32"/>
          <w:szCs w:val="32"/>
          <w:highlight w:val="none"/>
        </w:rPr>
        <w:t>送达了《责令改正通知书》（江江环改通〔2024〕83号），责令</w:t>
      </w:r>
      <w:r>
        <w:rPr>
          <w:rFonts w:hint="eastAsia" w:ascii="仿宋_GB2312" w:hAnsi="仿宋" w:eastAsia="仿宋_GB2312" w:cs="Times New Roman"/>
          <w:sz w:val="32"/>
          <w:szCs w:val="32"/>
          <w:highlight w:val="none"/>
          <w:lang w:eastAsia="zh-CN"/>
        </w:rPr>
        <w:t>你单位</w:t>
      </w:r>
      <w:r>
        <w:rPr>
          <w:rFonts w:hint="eastAsia" w:ascii="仿宋_GB2312" w:hAnsi="仿宋" w:eastAsia="仿宋_GB2312" w:cs="Times New Roman"/>
          <w:sz w:val="32"/>
          <w:szCs w:val="32"/>
          <w:highlight w:val="none"/>
        </w:rPr>
        <w:t>自收到该责令改正通知书之日起五日内改正未密闭煤炭、煤矸石、煤渣、煤灰、水泥、石灰、石膏、砂土等易产生扬尘的物料的违法行为。2024年9月13日，我局执法人员</w:t>
      </w:r>
      <w:r>
        <w:rPr>
          <w:rFonts w:hint="eastAsia" w:ascii="仿宋_GB2312" w:hAnsi="仿宋" w:eastAsia="仿宋_GB2312" w:cs="Times New Roman"/>
          <w:sz w:val="32"/>
          <w:szCs w:val="32"/>
          <w:highlight w:val="none"/>
          <w:lang w:eastAsia="zh-CN"/>
        </w:rPr>
        <w:t>对你单位</w:t>
      </w:r>
      <w:r>
        <w:rPr>
          <w:rFonts w:hint="eastAsia" w:ascii="仿宋_GB2312" w:hAnsi="仿宋" w:eastAsia="仿宋_GB2312" w:cs="Times New Roman"/>
          <w:sz w:val="32"/>
          <w:szCs w:val="32"/>
          <w:highlight w:val="none"/>
        </w:rPr>
        <w:t>进行现场</w:t>
      </w:r>
      <w:r>
        <w:rPr>
          <w:rFonts w:hint="eastAsia" w:ascii="仿宋_GB2312" w:hAnsi="仿宋" w:eastAsia="仿宋_GB2312" w:cs="Times New Roman"/>
          <w:sz w:val="32"/>
          <w:szCs w:val="32"/>
          <w:highlight w:val="none"/>
          <w:lang w:eastAsia="zh-CN"/>
        </w:rPr>
        <w:t>复查</w:t>
      </w:r>
      <w:r>
        <w:rPr>
          <w:rFonts w:hint="eastAsia" w:ascii="仿宋_GB2312" w:hAnsi="仿宋" w:eastAsia="仿宋_GB2312" w:cs="Times New Roman"/>
          <w:sz w:val="32"/>
          <w:szCs w:val="32"/>
          <w:highlight w:val="none"/>
        </w:rPr>
        <w:t>时，</w:t>
      </w:r>
      <w:r>
        <w:rPr>
          <w:rFonts w:hint="eastAsia" w:ascii="仿宋_GB2312" w:hAnsi="仿宋" w:eastAsia="仿宋_GB2312" w:cs="Times New Roman"/>
          <w:sz w:val="32"/>
          <w:szCs w:val="32"/>
          <w:highlight w:val="none"/>
          <w:lang w:eastAsia="zh-CN"/>
        </w:rPr>
        <w:t>发现你单位</w:t>
      </w:r>
      <w:r>
        <w:rPr>
          <w:rFonts w:hint="eastAsia" w:ascii="仿宋_GB2312" w:hAnsi="仿宋" w:eastAsia="仿宋_GB2312" w:cs="Times New Roman"/>
          <w:sz w:val="32"/>
          <w:szCs w:val="32"/>
          <w:highlight w:val="none"/>
        </w:rPr>
        <w:t>仍未改正上述违法行为</w:t>
      </w:r>
      <w:r>
        <w:rPr>
          <w:rFonts w:hint="eastAsia" w:ascii="仿宋_GB2312" w:hAnsi="仿宋" w:eastAsia="仿宋_GB2312" w:cs="Times New Roman"/>
          <w:sz w:val="32"/>
          <w:szCs w:val="32"/>
          <w:highlight w:val="none"/>
          <w:lang w:eastAsia="zh-CN"/>
        </w:rPr>
        <w:t>，</w:t>
      </w:r>
      <w:r>
        <w:rPr>
          <w:rFonts w:hint="eastAsia" w:ascii="仿宋_GB2312" w:hAnsi="仿宋" w:eastAsia="仿宋_GB2312" w:cs="Times New Roman"/>
          <w:sz w:val="32"/>
          <w:szCs w:val="32"/>
          <w:highlight w:val="none"/>
          <w:lang w:val="en-US" w:eastAsia="zh-CN"/>
        </w:rPr>
        <w:t>不符合《</w:t>
      </w:r>
      <w:r>
        <w:rPr>
          <w:rFonts w:hint="eastAsia" w:ascii="仿宋_GB2312" w:hAnsi="仿宋" w:eastAsia="仿宋_GB2312" w:cs="Times New Roman"/>
          <w:sz w:val="32"/>
          <w:szCs w:val="32"/>
          <w:highlight w:val="none"/>
        </w:rPr>
        <w:t>江门市生态环境依法不予行政处罚的轻微环境违法行为清单》序号14不予处罚的情节。</w:t>
      </w:r>
    </w:p>
    <w:p w14:paraId="6B70D8E7">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eastAsia" w:ascii="仿宋_GB2312" w:hAnsi="仿宋" w:eastAsia="仿宋_GB2312" w:cs="Times New Roman"/>
          <w:sz w:val="32"/>
          <w:szCs w:val="32"/>
          <w:highlight w:val="none"/>
        </w:rPr>
      </w:pPr>
      <w:r>
        <w:rPr>
          <w:rFonts w:hint="eastAsia" w:ascii="仿宋_GB2312" w:hAnsi="仿宋" w:eastAsia="仿宋_GB2312" w:cs="Times New Roman"/>
          <w:sz w:val="32"/>
          <w:szCs w:val="32"/>
          <w:highlight w:val="none"/>
        </w:rPr>
        <w:t>上述事实有江门市生态环境局现场检查（勘察）笔录</w:t>
      </w:r>
      <w:r>
        <w:rPr>
          <w:rFonts w:hint="eastAsia" w:ascii="仿宋_GB2312" w:hAnsi="仿宋" w:eastAsia="仿宋_GB2312" w:cs="Times New Roman"/>
          <w:sz w:val="32"/>
          <w:szCs w:val="32"/>
          <w:highlight w:val="none"/>
          <w:lang w:val="en-US" w:eastAsia="zh-CN"/>
        </w:rPr>
        <w:t>2份</w:t>
      </w:r>
      <w:r>
        <w:rPr>
          <w:rFonts w:hint="eastAsia" w:ascii="仿宋_GB2312" w:hAnsi="仿宋" w:eastAsia="仿宋_GB2312" w:cs="Times New Roman"/>
          <w:sz w:val="32"/>
          <w:szCs w:val="32"/>
          <w:highlight w:val="none"/>
        </w:rPr>
        <w:t>、调查询问笔录</w:t>
      </w:r>
      <w:r>
        <w:rPr>
          <w:rFonts w:hint="eastAsia" w:ascii="仿宋_GB2312" w:hAnsi="仿宋" w:eastAsia="仿宋_GB2312" w:cs="Times New Roman"/>
          <w:sz w:val="32"/>
          <w:szCs w:val="32"/>
          <w:highlight w:val="none"/>
          <w:lang w:val="en-US" w:eastAsia="zh-CN"/>
        </w:rPr>
        <w:t>2份</w:t>
      </w:r>
      <w:r>
        <w:rPr>
          <w:rFonts w:hint="eastAsia" w:ascii="仿宋_GB2312" w:hAnsi="仿宋" w:eastAsia="仿宋_GB2312" w:cs="Times New Roman"/>
          <w:sz w:val="32"/>
          <w:szCs w:val="32"/>
          <w:highlight w:val="none"/>
        </w:rPr>
        <w:t>、现场照片（图片、影像资料）证据、《责令改正通知书》及送达回执等</w:t>
      </w:r>
      <w:r>
        <w:rPr>
          <w:rFonts w:hint="eastAsia" w:ascii="仿宋_GB2312" w:hAnsi="仿宋" w:eastAsia="仿宋_GB2312" w:cs="Times New Roman"/>
          <w:sz w:val="32"/>
          <w:szCs w:val="32"/>
          <w:highlight w:val="none"/>
          <w:lang w:eastAsia="zh-CN"/>
        </w:rPr>
        <w:t>；</w:t>
      </w:r>
      <w:r>
        <w:rPr>
          <w:rFonts w:hint="eastAsia" w:ascii="仿宋_GB2312" w:hAnsi="仿宋" w:eastAsia="仿宋_GB2312" w:cs="Times New Roman"/>
          <w:sz w:val="32"/>
          <w:szCs w:val="32"/>
          <w:highlight w:val="none"/>
        </w:rPr>
        <w:t>你单位提供的营业执照、</w:t>
      </w:r>
      <w:r>
        <w:rPr>
          <w:rFonts w:hint="eastAsia" w:ascii="仿宋_GB2312" w:hAnsi="仿宋" w:eastAsia="仿宋_GB2312" w:cs="Times New Roman"/>
          <w:sz w:val="32"/>
          <w:szCs w:val="32"/>
          <w:highlight w:val="none"/>
          <w:lang w:eastAsia="zh-CN"/>
        </w:rPr>
        <w:t>法定代表人</w:t>
      </w:r>
      <w:r>
        <w:rPr>
          <w:rFonts w:hint="eastAsia" w:ascii="仿宋_GB2312" w:hAnsi="仿宋" w:eastAsia="仿宋_GB2312" w:cs="Times New Roman"/>
          <w:sz w:val="32"/>
          <w:szCs w:val="32"/>
          <w:highlight w:val="none"/>
        </w:rPr>
        <w:t>身份证</w:t>
      </w:r>
      <w:r>
        <w:rPr>
          <w:rFonts w:hint="eastAsia" w:ascii="仿宋_GB2312" w:hAnsi="仿宋" w:eastAsia="仿宋_GB2312" w:cs="Times New Roman"/>
          <w:sz w:val="32"/>
          <w:szCs w:val="32"/>
          <w:highlight w:val="none"/>
          <w:lang w:eastAsia="zh-CN"/>
        </w:rPr>
        <w:t>、土地租赁协议的</w:t>
      </w:r>
      <w:r>
        <w:rPr>
          <w:rFonts w:hint="eastAsia" w:ascii="仿宋_GB2312" w:hAnsi="仿宋" w:eastAsia="仿宋_GB2312" w:cs="Times New Roman"/>
          <w:sz w:val="32"/>
          <w:szCs w:val="32"/>
          <w:highlight w:val="none"/>
        </w:rPr>
        <w:t>复印件</w:t>
      </w:r>
      <w:r>
        <w:rPr>
          <w:rFonts w:hint="eastAsia" w:ascii="仿宋_GB2312" w:hAnsi="仿宋" w:eastAsia="仿宋_GB2312" w:cs="Times New Roman"/>
          <w:sz w:val="32"/>
          <w:szCs w:val="32"/>
          <w:highlight w:val="none"/>
          <w:lang w:eastAsia="zh-CN"/>
        </w:rPr>
        <w:t>、</w:t>
      </w:r>
      <w:r>
        <w:rPr>
          <w:rFonts w:hint="eastAsia" w:ascii="仿宋_GB2312" w:hAnsi="仿宋" w:eastAsia="仿宋_GB2312" w:cs="Times New Roman"/>
          <w:sz w:val="32"/>
          <w:szCs w:val="32"/>
          <w:highlight w:val="none"/>
        </w:rPr>
        <w:t>送达地址确认书等为证。</w:t>
      </w:r>
    </w:p>
    <w:p w14:paraId="1C1C356F">
      <w:pPr>
        <w:keepNext w:val="0"/>
        <w:keepLines w:val="0"/>
        <w:pageBreakBefore w:val="0"/>
        <w:widowControl w:val="0"/>
        <w:kinsoku/>
        <w:wordWrap/>
        <w:overflowPunct/>
        <w:topLinePunct w:val="0"/>
        <w:autoSpaceDE/>
        <w:autoSpaceDN/>
        <w:bidi w:val="0"/>
        <w:spacing w:line="520" w:lineRule="exact"/>
        <w:ind w:firstLine="643" w:firstLineChars="200"/>
        <w:jc w:val="left"/>
        <w:textAlignment w:val="auto"/>
        <w:rPr>
          <w:rFonts w:ascii="黑体" w:hAnsi="黑体" w:eastAsia="黑体"/>
          <w:b/>
          <w:sz w:val="32"/>
          <w:szCs w:val="32"/>
          <w:highlight w:val="none"/>
        </w:rPr>
      </w:pPr>
      <w:r>
        <w:rPr>
          <w:rFonts w:hint="eastAsia" w:ascii="黑体" w:hAnsi="黑体" w:eastAsia="黑体"/>
          <w:b/>
          <w:sz w:val="32"/>
          <w:szCs w:val="32"/>
          <w:highlight w:val="none"/>
        </w:rPr>
        <w:t xml:space="preserve">二、行政处罚的依据、种类及其履行方式和期限  </w:t>
      </w:r>
    </w:p>
    <w:p w14:paraId="259824D9">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_GB2312" w:hAnsi="仿宋" w:eastAsia="仿宋_GB2312"/>
          <w:color w:val="auto"/>
          <w:sz w:val="32"/>
          <w:szCs w:val="32"/>
          <w:highlight w:val="none"/>
          <w:lang w:eastAsia="zh-CN"/>
        </w:rPr>
      </w:pPr>
      <w:r>
        <w:rPr>
          <w:rFonts w:hint="eastAsia" w:ascii="仿宋_GB2312" w:hAnsi="仿宋" w:eastAsia="仿宋_GB2312" w:cs="Times New Roman"/>
          <w:sz w:val="32"/>
          <w:szCs w:val="32"/>
          <w:highlight w:val="none"/>
          <w:lang w:eastAsia="zh-CN"/>
        </w:rPr>
        <w:t>你</w:t>
      </w:r>
      <w:r>
        <w:rPr>
          <w:rFonts w:hint="eastAsia" w:ascii="仿宋_GB2312" w:hAnsi="仿宋" w:eastAsia="仿宋_GB2312" w:cs="Times New Roman"/>
          <w:sz w:val="32"/>
          <w:szCs w:val="32"/>
          <w:highlight w:val="none"/>
          <w:lang w:val="en-US" w:eastAsia="zh-CN"/>
        </w:rPr>
        <w:t>单位</w:t>
      </w:r>
      <w:r>
        <w:rPr>
          <w:rFonts w:hint="eastAsia" w:ascii="仿宋_GB2312" w:hAnsi="仿宋" w:eastAsia="仿宋_GB2312" w:cs="Times New Roman"/>
          <w:sz w:val="32"/>
          <w:szCs w:val="32"/>
          <w:highlight w:val="none"/>
          <w:lang w:eastAsia="zh-CN"/>
        </w:rPr>
        <w:t>的上述行为，</w:t>
      </w:r>
      <w:r>
        <w:rPr>
          <w:rFonts w:hint="eastAsia" w:ascii="仿宋_GB2312" w:hAnsi="仿宋" w:eastAsia="仿宋_GB2312" w:cs="Times New Roman"/>
          <w:sz w:val="32"/>
          <w:szCs w:val="32"/>
          <w:highlight w:val="none"/>
        </w:rPr>
        <w:t>违反了《中华人民共和国大气污染防治法》第七十二条第一款的规</w:t>
      </w:r>
      <w:r>
        <w:rPr>
          <w:rFonts w:hint="eastAsia" w:ascii="仿宋_GB2312" w:hAnsi="仿宋" w:eastAsia="仿宋_GB2312" w:cs="Times New Roman"/>
          <w:sz w:val="32"/>
          <w:szCs w:val="32"/>
          <w:highlight w:val="none"/>
          <w:lang w:eastAsia="zh-CN"/>
        </w:rPr>
        <w:t>定</w:t>
      </w:r>
      <w:r>
        <w:rPr>
          <w:rFonts w:hint="eastAsia" w:ascii="仿宋_GB2312" w:hAnsi="仿宋" w:eastAsia="仿宋_GB2312" w:cs="Times New Roman"/>
          <w:sz w:val="32"/>
          <w:szCs w:val="32"/>
          <w:highlight w:val="none"/>
        </w:rPr>
        <w:t>。</w:t>
      </w:r>
      <w:r>
        <w:rPr>
          <w:rFonts w:hint="eastAsia" w:ascii="仿宋_GB2312" w:hAnsi="仿宋" w:eastAsia="仿宋_GB2312" w:cs="Times New Roman"/>
          <w:sz w:val="32"/>
          <w:szCs w:val="32"/>
          <w:highlight w:val="none"/>
          <w:lang w:eastAsia="zh-CN"/>
        </w:rPr>
        <w:t>我局于</w:t>
      </w:r>
      <w:r>
        <w:rPr>
          <w:rFonts w:hint="eastAsia" w:ascii="仿宋_GB2312" w:hAnsi="仿宋" w:eastAsia="仿宋_GB2312" w:cs="Times New Roman"/>
          <w:sz w:val="32"/>
          <w:szCs w:val="32"/>
          <w:highlight w:val="none"/>
          <w:lang w:val="en-US" w:eastAsia="zh-CN"/>
        </w:rPr>
        <w:t>2024年10月18日向你单位直接送达了</w:t>
      </w:r>
      <w:r>
        <w:rPr>
          <w:rFonts w:hint="eastAsia" w:ascii="仿宋_GB2312" w:hAnsi="仿宋" w:eastAsia="仿宋_GB2312"/>
          <w:sz w:val="32"/>
          <w:szCs w:val="32"/>
          <w:highlight w:val="none"/>
          <w:lang w:eastAsia="zh-CN"/>
        </w:rPr>
        <w:t>《行政处罚告知书》</w:t>
      </w:r>
      <w:r>
        <w:rPr>
          <w:rFonts w:hint="eastAsia" w:ascii="仿宋_GB2312" w:hAnsi="仿宋" w:eastAsia="仿宋_GB2312"/>
          <w:sz w:val="32"/>
          <w:szCs w:val="32"/>
          <w:highlight w:val="none"/>
        </w:rPr>
        <w:t>（江江环罚告</w:t>
      </w:r>
      <w:r>
        <w:rPr>
          <w:rFonts w:hint="eastAsia" w:ascii="仿宋_GB2312" w:hAnsi="仿宋" w:eastAsia="仿宋_GB2312"/>
          <w:color w:val="000000"/>
          <w:sz w:val="32"/>
          <w:szCs w:val="32"/>
          <w:highlight w:val="none"/>
        </w:rPr>
        <w:t>〔202</w:t>
      </w:r>
      <w:r>
        <w:rPr>
          <w:rFonts w:hint="eastAsia" w:ascii="仿宋_GB2312" w:hAnsi="仿宋" w:eastAsia="仿宋_GB2312"/>
          <w:color w:val="000000"/>
          <w:sz w:val="32"/>
          <w:szCs w:val="32"/>
          <w:highlight w:val="none"/>
          <w:lang w:val="en-US" w:eastAsia="zh-CN"/>
        </w:rPr>
        <w:t>4</w:t>
      </w:r>
      <w:r>
        <w:rPr>
          <w:rFonts w:hint="eastAsia" w:ascii="仿宋_GB2312" w:hAnsi="仿宋" w:eastAsia="仿宋_GB2312"/>
          <w:color w:val="000000"/>
          <w:sz w:val="32"/>
          <w:szCs w:val="32"/>
          <w:highlight w:val="none"/>
        </w:rPr>
        <w:t>〕</w:t>
      </w:r>
      <w:r>
        <w:rPr>
          <w:rFonts w:hint="eastAsia" w:ascii="仿宋_GB2312" w:hAnsi="仿宋" w:eastAsia="仿宋_GB2312"/>
          <w:color w:val="000000"/>
          <w:sz w:val="32"/>
          <w:szCs w:val="32"/>
          <w:highlight w:val="none"/>
          <w:lang w:val="en-US" w:eastAsia="zh-CN"/>
        </w:rPr>
        <w:t>14</w:t>
      </w:r>
      <w:r>
        <w:rPr>
          <w:rFonts w:hint="eastAsia" w:ascii="仿宋_GB2312" w:hAnsi="仿宋" w:eastAsia="仿宋_GB2312"/>
          <w:sz w:val="32"/>
          <w:szCs w:val="32"/>
          <w:highlight w:val="none"/>
        </w:rPr>
        <w:t>号）</w:t>
      </w:r>
      <w:r>
        <w:rPr>
          <w:rFonts w:hint="eastAsia" w:ascii="仿宋_GB2312" w:hAnsi="仿宋" w:eastAsia="仿宋_GB2312"/>
          <w:sz w:val="32"/>
          <w:szCs w:val="32"/>
          <w:highlight w:val="none"/>
          <w:lang w:eastAsia="zh-CN"/>
        </w:rPr>
        <w:t>，告知</w:t>
      </w:r>
      <w:r>
        <w:rPr>
          <w:rFonts w:hint="eastAsia" w:ascii="仿宋_GB2312" w:hAnsi="仿宋" w:eastAsia="仿宋_GB2312"/>
          <w:sz w:val="32"/>
          <w:szCs w:val="32"/>
          <w:highlight w:val="none"/>
        </w:rPr>
        <w:t>你</w:t>
      </w:r>
      <w:r>
        <w:rPr>
          <w:rFonts w:hint="eastAsia" w:ascii="仿宋_GB2312" w:hAnsi="仿宋" w:eastAsia="仿宋_GB2312"/>
          <w:sz w:val="32"/>
          <w:szCs w:val="32"/>
          <w:highlight w:val="none"/>
          <w:lang w:eastAsia="zh-CN"/>
        </w:rPr>
        <w:t>单位</w:t>
      </w:r>
      <w:r>
        <w:rPr>
          <w:rFonts w:hint="eastAsia" w:ascii="仿宋_GB2312" w:hAnsi="仿宋" w:eastAsia="仿宋_GB2312"/>
          <w:sz w:val="32"/>
          <w:szCs w:val="32"/>
          <w:highlight w:val="none"/>
        </w:rPr>
        <w:t>违法事实</w:t>
      </w:r>
      <w:r>
        <w:rPr>
          <w:rFonts w:hint="eastAsia" w:ascii="仿宋_GB2312" w:hAnsi="仿宋" w:eastAsia="仿宋_GB2312"/>
          <w:color w:val="auto"/>
          <w:sz w:val="32"/>
          <w:szCs w:val="32"/>
          <w:highlight w:val="none"/>
        </w:rPr>
        <w:t>、处罚依据和拟作出处罚人民币</w:t>
      </w:r>
      <w:r>
        <w:rPr>
          <w:rFonts w:hint="eastAsia" w:ascii="仿宋_GB2312" w:hAnsi="仿宋" w:eastAsia="仿宋_GB2312"/>
          <w:color w:val="auto"/>
          <w:sz w:val="32"/>
          <w:szCs w:val="32"/>
          <w:highlight w:val="none"/>
          <w:lang w:val="en-US" w:eastAsia="zh-CN"/>
        </w:rPr>
        <w:t>2.7万元，并告知</w:t>
      </w:r>
      <w:r>
        <w:rPr>
          <w:rFonts w:hint="eastAsia" w:ascii="仿宋_GB2312" w:hAnsi="仿宋" w:eastAsia="仿宋_GB2312"/>
          <w:color w:val="auto"/>
          <w:sz w:val="32"/>
          <w:szCs w:val="32"/>
          <w:highlight w:val="none"/>
        </w:rPr>
        <w:t>你</w:t>
      </w:r>
      <w:r>
        <w:rPr>
          <w:rFonts w:hint="eastAsia" w:ascii="仿宋_GB2312" w:hAnsi="仿宋" w:eastAsia="仿宋_GB2312"/>
          <w:color w:val="auto"/>
          <w:sz w:val="32"/>
          <w:szCs w:val="32"/>
          <w:highlight w:val="none"/>
          <w:lang w:eastAsia="zh-CN"/>
        </w:rPr>
        <w:t>单位</w:t>
      </w:r>
      <w:r>
        <w:rPr>
          <w:rFonts w:hint="eastAsia" w:ascii="仿宋_GB2312" w:hAnsi="仿宋" w:eastAsia="仿宋_GB2312"/>
          <w:color w:val="auto"/>
          <w:sz w:val="32"/>
          <w:szCs w:val="32"/>
          <w:highlight w:val="none"/>
        </w:rPr>
        <w:t>有权进行陈述</w:t>
      </w:r>
      <w:r>
        <w:rPr>
          <w:rFonts w:hint="eastAsia" w:ascii="仿宋_GB2312" w:hAnsi="仿宋" w:eastAsia="仿宋_GB2312"/>
          <w:color w:val="auto"/>
          <w:sz w:val="32"/>
          <w:szCs w:val="32"/>
          <w:highlight w:val="none"/>
          <w:lang w:eastAsia="zh-CN"/>
        </w:rPr>
        <w:t>、</w:t>
      </w:r>
      <w:r>
        <w:rPr>
          <w:rFonts w:hint="eastAsia" w:ascii="仿宋_GB2312" w:hAnsi="仿宋" w:eastAsia="仿宋_GB2312"/>
          <w:color w:val="auto"/>
          <w:sz w:val="32"/>
          <w:szCs w:val="32"/>
          <w:highlight w:val="none"/>
        </w:rPr>
        <w:t>申辩</w:t>
      </w:r>
      <w:r>
        <w:rPr>
          <w:rFonts w:hint="eastAsia" w:ascii="仿宋_GB2312" w:hAnsi="仿宋" w:eastAsia="仿宋_GB2312"/>
          <w:color w:val="auto"/>
          <w:sz w:val="32"/>
          <w:szCs w:val="32"/>
          <w:highlight w:val="none"/>
          <w:lang w:eastAsia="zh-CN"/>
        </w:rPr>
        <w:t>。你单位未在法定期限内向我局提交陈述、申辩意见。</w:t>
      </w:r>
    </w:p>
    <w:p w14:paraId="7ADEB0B9">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_GB2312" w:hAnsi="仿宋" w:eastAsia="仿宋_GB2312" w:cs="Times New Roman"/>
          <w:sz w:val="32"/>
          <w:szCs w:val="32"/>
          <w:highlight w:val="none"/>
          <w:lang w:eastAsia="zh-CN"/>
        </w:rPr>
      </w:pPr>
      <w:r>
        <w:rPr>
          <w:rFonts w:hint="eastAsia" w:ascii="仿宋_GB2312" w:hAnsi="仿宋" w:eastAsia="仿宋_GB2312" w:cs="Times New Roman"/>
          <w:sz w:val="32"/>
          <w:szCs w:val="32"/>
          <w:highlight w:val="none"/>
          <w:lang w:eastAsia="zh-CN"/>
        </w:rPr>
        <w:t>综合你</w:t>
      </w:r>
      <w:r>
        <w:rPr>
          <w:rFonts w:hint="eastAsia" w:ascii="仿宋_GB2312" w:hAnsi="仿宋" w:eastAsia="仿宋_GB2312" w:cs="Times New Roman"/>
          <w:sz w:val="32"/>
          <w:szCs w:val="32"/>
          <w:highlight w:val="none"/>
          <w:lang w:val="en-US" w:eastAsia="zh-CN"/>
        </w:rPr>
        <w:t>单位</w:t>
      </w:r>
      <w:r>
        <w:rPr>
          <w:rFonts w:hint="eastAsia" w:ascii="仿宋_GB2312" w:hAnsi="仿宋" w:eastAsia="仿宋_GB2312" w:cs="Times New Roman"/>
          <w:sz w:val="32"/>
          <w:szCs w:val="32"/>
          <w:highlight w:val="none"/>
          <w:lang w:eastAsia="zh-CN"/>
        </w:rPr>
        <w:t>的事实、性质、情节、社会危害程度和相关证据，根据</w:t>
      </w:r>
      <w:r>
        <w:rPr>
          <w:rFonts w:hint="eastAsia" w:ascii="仿宋_GB2312" w:hAnsi="仿宋" w:eastAsia="仿宋_GB2312" w:cs="Times New Roman"/>
          <w:sz w:val="32"/>
          <w:szCs w:val="32"/>
          <w:highlight w:val="none"/>
        </w:rPr>
        <w:t>《中华人民共和国大气污染防治法》第一百一十七条第</w:t>
      </w:r>
      <w:r>
        <w:rPr>
          <w:rFonts w:hint="eastAsia" w:ascii="仿宋_GB2312" w:hAnsi="仿宋" w:eastAsia="仿宋_GB2312" w:cs="Times New Roman"/>
          <w:sz w:val="32"/>
          <w:szCs w:val="32"/>
          <w:highlight w:val="none"/>
          <w:lang w:eastAsia="zh-CN"/>
        </w:rPr>
        <w:t>一</w:t>
      </w:r>
      <w:r>
        <w:rPr>
          <w:rFonts w:hint="eastAsia" w:ascii="仿宋_GB2312" w:hAnsi="仿宋" w:eastAsia="仿宋_GB2312" w:cs="Times New Roman"/>
          <w:sz w:val="32"/>
          <w:szCs w:val="32"/>
          <w:highlight w:val="none"/>
        </w:rPr>
        <w:t>项</w:t>
      </w:r>
      <w:r>
        <w:rPr>
          <w:rFonts w:hint="eastAsia" w:ascii="仿宋_GB2312" w:hAnsi="仿宋" w:eastAsia="仿宋_GB2312" w:cs="Times New Roman"/>
          <w:sz w:val="32"/>
          <w:szCs w:val="32"/>
          <w:highlight w:val="none"/>
          <w:lang w:eastAsia="zh-CN"/>
        </w:rPr>
        <w:t>，依据《广东省生态环境行政处罚自由裁量权规定》附件1</w:t>
      </w:r>
      <w:r>
        <w:rPr>
          <w:rFonts w:hint="eastAsia" w:ascii="仿宋_GB2312" w:hAnsi="仿宋" w:eastAsia="仿宋_GB2312" w:cs="Times New Roman"/>
          <w:sz w:val="32"/>
          <w:szCs w:val="32"/>
          <w:highlight w:val="none"/>
        </w:rPr>
        <w:t>§3.2</w:t>
      </w:r>
      <w:r>
        <w:rPr>
          <w:rFonts w:hint="eastAsia" w:ascii="仿宋_GB2312" w:hAnsi="仿宋" w:eastAsia="仿宋_GB2312" w:cs="Times New Roman"/>
          <w:sz w:val="32"/>
          <w:szCs w:val="32"/>
          <w:highlight w:val="none"/>
          <w:lang w:eastAsia="zh-CN"/>
        </w:rPr>
        <w:t>4以及《江门市实施＜广东省生态环境行政处罚自由裁量权规定＞细则》第六条、第七条第二项第</w:t>
      </w:r>
      <w:r>
        <w:rPr>
          <w:rFonts w:hint="eastAsia" w:ascii="仿宋_GB2312" w:hAnsi="仿宋" w:eastAsia="仿宋_GB2312" w:cs="Times New Roman"/>
          <w:sz w:val="32"/>
          <w:szCs w:val="32"/>
          <w:highlight w:val="none"/>
          <w:lang w:val="en-US" w:eastAsia="zh-CN"/>
        </w:rPr>
        <w:t>4目</w:t>
      </w:r>
      <w:r>
        <w:rPr>
          <w:rFonts w:hint="eastAsia" w:ascii="仿宋_GB2312" w:hAnsi="仿宋" w:eastAsia="仿宋_GB2312" w:cs="Times New Roman"/>
          <w:sz w:val="32"/>
          <w:szCs w:val="32"/>
          <w:highlight w:val="none"/>
          <w:lang w:eastAsia="zh-CN"/>
        </w:rPr>
        <w:t>裁量标准</w:t>
      </w:r>
      <w:r>
        <w:rPr>
          <w:rFonts w:hint="eastAsia" w:ascii="仿宋_GB2312" w:hAnsi="仿宋" w:eastAsia="仿宋_GB2312" w:cs="Times New Roman"/>
          <w:sz w:val="32"/>
          <w:szCs w:val="32"/>
          <w:highlight w:val="none"/>
        </w:rPr>
        <w:t>｛罚款金额2.7万元=初步罚款区间的中位金额3万元（近二年同类违法行为情况为2次以下，处罚款1万元以上5万元以下）+初步罚款区间的高低限差额金额4万元×5%×调整系数总和（-1.5）[积极配合调查取证（-1.5），近二年同类违法行为情况的情节已经在权重裁量中已体现，则不再重复计算该情节]｝</w:t>
      </w:r>
      <w:r>
        <w:rPr>
          <w:rFonts w:hint="eastAsia" w:ascii="仿宋_GB2312" w:hAnsi="仿宋" w:eastAsia="仿宋_GB2312" w:cs="Times New Roman"/>
          <w:sz w:val="32"/>
          <w:szCs w:val="32"/>
          <w:highlight w:val="none"/>
          <w:lang w:eastAsia="zh-CN"/>
        </w:rPr>
        <w:t>的规定，</w:t>
      </w:r>
      <w:r>
        <w:rPr>
          <w:rFonts w:hint="eastAsia" w:ascii="仿宋_GB2312" w:hAnsi="仿宋" w:eastAsia="仿宋_GB2312" w:cs="Times New Roman"/>
          <w:b/>
          <w:bCs/>
          <w:sz w:val="32"/>
          <w:szCs w:val="32"/>
          <w:highlight w:val="none"/>
          <w:lang w:eastAsia="zh-CN"/>
        </w:rPr>
        <w:t>我局决定对你单位作出罚款人民币</w:t>
      </w:r>
      <w:r>
        <w:rPr>
          <w:rFonts w:hint="eastAsia" w:ascii="仿宋_GB2312" w:hAnsi="仿宋" w:eastAsia="仿宋_GB2312" w:cs="Times New Roman"/>
          <w:b/>
          <w:bCs/>
          <w:sz w:val="32"/>
          <w:szCs w:val="32"/>
          <w:highlight w:val="none"/>
          <w:lang w:val="en-US" w:eastAsia="zh-CN"/>
        </w:rPr>
        <w:t>2.7</w:t>
      </w:r>
      <w:r>
        <w:rPr>
          <w:rFonts w:hint="eastAsia" w:ascii="仿宋_GB2312" w:hAnsi="仿宋" w:eastAsia="仿宋_GB2312" w:cs="Times New Roman"/>
          <w:b/>
          <w:bCs/>
          <w:sz w:val="32"/>
          <w:szCs w:val="32"/>
          <w:highlight w:val="none"/>
          <w:lang w:eastAsia="zh-CN"/>
        </w:rPr>
        <w:t>万元（大写：</w:t>
      </w:r>
      <w:r>
        <w:rPr>
          <w:rFonts w:hint="eastAsia" w:ascii="仿宋_GB2312" w:hAnsi="仿宋" w:eastAsia="仿宋_GB2312"/>
          <w:b/>
          <w:bCs/>
          <w:color w:val="000000"/>
          <w:sz w:val="32"/>
          <w:szCs w:val="32"/>
          <w:highlight w:val="none"/>
          <w:lang w:eastAsia="zh-CN"/>
        </w:rPr>
        <w:t>贰万柒仟元</w:t>
      </w:r>
      <w:r>
        <w:rPr>
          <w:rFonts w:hint="eastAsia" w:ascii="仿宋_GB2312" w:hAnsi="仿宋" w:eastAsia="仿宋_GB2312" w:cs="Times New Roman"/>
          <w:b/>
          <w:bCs/>
          <w:sz w:val="32"/>
          <w:szCs w:val="32"/>
          <w:highlight w:val="none"/>
          <w:lang w:eastAsia="zh-CN"/>
        </w:rPr>
        <w:t>）整的行政处罚。</w:t>
      </w:r>
    </w:p>
    <w:p w14:paraId="32D68203">
      <w:pPr>
        <w:keepNext w:val="0"/>
        <w:keepLines w:val="0"/>
        <w:pageBreakBefore w:val="0"/>
        <w:widowControl w:val="0"/>
        <w:kinsoku/>
        <w:wordWrap/>
        <w:overflowPunct/>
        <w:topLinePunct w:val="0"/>
        <w:autoSpaceDE/>
        <w:autoSpaceDN/>
        <w:bidi w:val="0"/>
        <w:spacing w:line="560" w:lineRule="exact"/>
        <w:ind w:firstLine="630" w:firstLineChars="196"/>
        <w:jc w:val="left"/>
        <w:textAlignment w:val="auto"/>
        <w:rPr>
          <w:rFonts w:ascii="黑体" w:hAnsi="黑体" w:eastAsia="黑体"/>
          <w:b/>
          <w:sz w:val="32"/>
          <w:szCs w:val="32"/>
          <w:highlight w:val="none"/>
        </w:rPr>
      </w:pPr>
      <w:r>
        <w:rPr>
          <w:rFonts w:hint="eastAsia" w:ascii="黑体" w:hAnsi="黑体" w:eastAsia="黑体"/>
          <w:b/>
          <w:sz w:val="32"/>
          <w:szCs w:val="32"/>
          <w:highlight w:val="none"/>
        </w:rPr>
        <w:t>三、行政处罚决定的履行方式及期限</w:t>
      </w:r>
    </w:p>
    <w:p w14:paraId="2441791F">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根据《中华人民共和国行政处罚法》第六十七条</w:t>
      </w:r>
      <w:r>
        <w:rPr>
          <w:rFonts w:hint="eastAsia" w:ascii="仿宋_GB2312" w:hAnsi="仿宋" w:eastAsia="仿宋_GB2312"/>
          <w:color w:val="000000"/>
          <w:sz w:val="32"/>
          <w:szCs w:val="32"/>
          <w:highlight w:val="none"/>
          <w:lang w:eastAsia="zh-CN"/>
        </w:rPr>
        <w:t>第三款</w:t>
      </w:r>
      <w:r>
        <w:rPr>
          <w:rFonts w:hint="eastAsia" w:ascii="仿宋_GB2312" w:hAnsi="仿宋" w:eastAsia="仿宋_GB2312"/>
          <w:color w:val="000000"/>
          <w:sz w:val="32"/>
          <w:szCs w:val="32"/>
          <w:highlight w:val="none"/>
        </w:rPr>
        <w:t>的规定，限于接到本处罚决定之日起15日内到</w:t>
      </w:r>
      <w:r>
        <w:rPr>
          <w:rFonts w:hint="eastAsia" w:ascii="仿宋_GB2312" w:hAnsi="仿宋" w:eastAsia="仿宋_GB2312"/>
          <w:color w:val="000000"/>
          <w:sz w:val="32"/>
          <w:szCs w:val="32"/>
          <w:highlight w:val="none"/>
          <w:lang w:eastAsia="zh-CN"/>
        </w:rPr>
        <w:t>江门市生态环境局江海分局</w:t>
      </w:r>
      <w:r>
        <w:rPr>
          <w:rFonts w:hint="eastAsia" w:ascii="仿宋_GB2312" w:hAnsi="仿宋" w:eastAsia="仿宋_GB2312"/>
          <w:color w:val="000000"/>
          <w:sz w:val="32"/>
          <w:szCs w:val="32"/>
          <w:highlight w:val="none"/>
        </w:rPr>
        <w:t>（地址：江门</w:t>
      </w:r>
      <w:r>
        <w:rPr>
          <w:rFonts w:hint="eastAsia" w:ascii="仿宋_GB2312" w:hAnsi="仿宋" w:eastAsia="仿宋_GB2312"/>
          <w:color w:val="000000"/>
          <w:sz w:val="32"/>
          <w:szCs w:val="32"/>
          <w:highlight w:val="none"/>
          <w:lang w:eastAsia="zh-CN"/>
        </w:rPr>
        <w:t>市江海区富民路</w:t>
      </w:r>
      <w:r>
        <w:rPr>
          <w:rFonts w:hint="eastAsia" w:ascii="仿宋_GB2312" w:hAnsi="仿宋" w:eastAsia="仿宋_GB2312"/>
          <w:color w:val="000000"/>
          <w:sz w:val="32"/>
          <w:szCs w:val="32"/>
          <w:highlight w:val="none"/>
          <w:lang w:val="en-US" w:eastAsia="zh-CN"/>
        </w:rPr>
        <w:t>15号</w:t>
      </w:r>
      <w:r>
        <w:rPr>
          <w:rFonts w:hint="eastAsia" w:ascii="仿宋_GB2312" w:hAnsi="仿宋" w:eastAsia="仿宋_GB2312"/>
          <w:color w:val="000000"/>
          <w:sz w:val="32"/>
          <w:szCs w:val="32"/>
          <w:highlight w:val="none"/>
        </w:rPr>
        <w:t>）开具《非税收入罚没</w:t>
      </w:r>
      <w:r>
        <w:rPr>
          <w:rFonts w:hint="eastAsia" w:ascii="仿宋_GB2312" w:hAnsi="仿宋" w:eastAsia="仿宋_GB2312"/>
          <w:color w:val="000000"/>
          <w:sz w:val="32"/>
          <w:szCs w:val="32"/>
          <w:highlight w:val="none"/>
          <w:lang w:eastAsia="zh-CN"/>
        </w:rPr>
        <w:t>通知</w:t>
      </w:r>
      <w:r>
        <w:rPr>
          <w:rFonts w:hint="eastAsia" w:ascii="仿宋_GB2312" w:hAnsi="仿宋" w:eastAsia="仿宋_GB2312"/>
          <w:color w:val="000000"/>
          <w:sz w:val="32"/>
          <w:szCs w:val="32"/>
          <w:highlight w:val="none"/>
        </w:rPr>
        <w:t>书》后，将罚款交到中国建设银行江门市分行指定账户。</w:t>
      </w:r>
      <w:r>
        <w:rPr>
          <w:rFonts w:hint="eastAsia" w:ascii="仿宋_GB2312" w:hAnsi="仿宋" w:eastAsia="仿宋_GB2312"/>
          <w:b/>
          <w:color w:val="000000"/>
          <w:sz w:val="32"/>
          <w:szCs w:val="32"/>
          <w:highlight w:val="none"/>
        </w:rPr>
        <w:t>逾期不缴纳罚款的，我局可按照《中华人民共和国行政处罚法》第七十二条</w:t>
      </w:r>
      <w:r>
        <w:rPr>
          <w:rFonts w:hint="eastAsia" w:ascii="仿宋_GB2312" w:hAnsi="仿宋" w:eastAsia="仿宋_GB2312"/>
          <w:b/>
          <w:color w:val="000000"/>
          <w:sz w:val="32"/>
          <w:szCs w:val="32"/>
          <w:highlight w:val="none"/>
          <w:lang w:eastAsia="zh-CN"/>
        </w:rPr>
        <w:t>第一款第一项</w:t>
      </w:r>
      <w:r>
        <w:rPr>
          <w:rFonts w:hint="eastAsia" w:ascii="仿宋_GB2312" w:hAnsi="仿宋" w:eastAsia="仿宋_GB2312"/>
          <w:b/>
          <w:color w:val="000000"/>
          <w:sz w:val="32"/>
          <w:szCs w:val="32"/>
          <w:highlight w:val="none"/>
        </w:rPr>
        <w:t>的规定，每日按罚款数额的百分之三加处罚款，加处罚款数额不超过行政处罚数额。</w:t>
      </w:r>
      <w:r>
        <w:rPr>
          <w:rFonts w:hint="eastAsia" w:ascii="仿宋_GB2312" w:hAnsi="仿宋" w:eastAsia="仿宋_GB2312"/>
          <w:color w:val="000000"/>
          <w:sz w:val="32"/>
          <w:szCs w:val="32"/>
          <w:highlight w:val="none"/>
        </w:rPr>
        <w:t>（咨询电话：0750-386</w:t>
      </w:r>
      <w:r>
        <w:rPr>
          <w:rFonts w:hint="eastAsia" w:ascii="仿宋_GB2312" w:hAnsi="仿宋" w:eastAsia="仿宋_GB2312"/>
          <w:color w:val="000000"/>
          <w:sz w:val="32"/>
          <w:szCs w:val="32"/>
          <w:highlight w:val="none"/>
          <w:lang w:val="en-US" w:eastAsia="zh-CN"/>
        </w:rPr>
        <w:t>1007</w:t>
      </w:r>
      <w:r>
        <w:rPr>
          <w:rFonts w:hint="eastAsia" w:ascii="仿宋_GB2312" w:hAnsi="仿宋" w:eastAsia="仿宋_GB2312"/>
          <w:color w:val="000000"/>
          <w:sz w:val="32"/>
          <w:szCs w:val="32"/>
          <w:highlight w:val="none"/>
        </w:rPr>
        <w:t>）</w:t>
      </w:r>
    </w:p>
    <w:p w14:paraId="2DA065EF">
      <w:pPr>
        <w:keepNext w:val="0"/>
        <w:keepLines w:val="0"/>
        <w:pageBreakBefore w:val="0"/>
        <w:widowControl w:val="0"/>
        <w:tabs>
          <w:tab w:val="left" w:pos="709"/>
          <w:tab w:val="left" w:pos="851"/>
        </w:tabs>
        <w:kinsoku/>
        <w:wordWrap/>
        <w:overflowPunct/>
        <w:topLinePunct w:val="0"/>
        <w:autoSpaceDE/>
        <w:autoSpaceDN/>
        <w:bidi w:val="0"/>
        <w:spacing w:line="560" w:lineRule="exact"/>
        <w:jc w:val="left"/>
        <w:textAlignment w:val="auto"/>
        <w:rPr>
          <w:rFonts w:ascii="黑体" w:hAnsi="黑体" w:eastAsia="黑体"/>
          <w:b/>
          <w:sz w:val="32"/>
          <w:szCs w:val="32"/>
          <w:highlight w:val="none"/>
        </w:rPr>
      </w:pPr>
      <w:r>
        <w:rPr>
          <w:rFonts w:hint="eastAsia" w:ascii="黑体" w:hAnsi="黑体" w:eastAsia="黑体"/>
          <w:b/>
          <w:sz w:val="32"/>
          <w:szCs w:val="32"/>
          <w:highlight w:val="none"/>
        </w:rPr>
        <w:t xml:space="preserve">    四、申请复议或者提起诉讼的途径和期限</w:t>
      </w:r>
    </w:p>
    <w:p w14:paraId="51871651">
      <w:pPr>
        <w:keepNext w:val="0"/>
        <w:keepLines w:val="0"/>
        <w:pageBreakBefore w:val="0"/>
        <w:widowControl w:val="0"/>
        <w:tabs>
          <w:tab w:val="left" w:pos="8222"/>
        </w:tabs>
        <w:kinsoku/>
        <w:wordWrap/>
        <w:overflowPunct/>
        <w:topLinePunct w:val="0"/>
        <w:autoSpaceDE/>
        <w:autoSpaceDN/>
        <w:bidi w:val="0"/>
        <w:spacing w:line="560" w:lineRule="exact"/>
        <w:ind w:firstLine="640" w:firstLineChars="200"/>
        <w:jc w:val="both"/>
        <w:textAlignment w:val="auto"/>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根据《中华人民共和国行政处罚法》第七条</w:t>
      </w:r>
      <w:r>
        <w:rPr>
          <w:rFonts w:hint="eastAsia" w:ascii="仿宋_GB2312" w:hAnsi="仿宋" w:eastAsia="仿宋_GB2312"/>
          <w:color w:val="000000"/>
          <w:sz w:val="32"/>
          <w:szCs w:val="32"/>
          <w:highlight w:val="none"/>
          <w:lang w:eastAsia="zh-CN"/>
        </w:rPr>
        <w:t>第一款</w:t>
      </w:r>
      <w:r>
        <w:rPr>
          <w:rFonts w:hint="eastAsia" w:ascii="仿宋_GB2312" w:hAnsi="仿宋" w:eastAsia="仿宋_GB2312"/>
          <w:color w:val="000000"/>
          <w:sz w:val="32"/>
          <w:szCs w:val="32"/>
          <w:highlight w:val="none"/>
        </w:rPr>
        <w:t>、</w:t>
      </w:r>
      <w:r>
        <w:rPr>
          <w:rFonts w:hint="eastAsia" w:ascii="仿宋_GB2312" w:hAnsi="仿宋" w:eastAsia="仿宋_GB2312"/>
          <w:color w:val="000000"/>
          <w:sz w:val="32"/>
          <w:szCs w:val="32"/>
          <w:highlight w:val="none"/>
          <w:lang w:eastAsia="zh-CN"/>
        </w:rPr>
        <w:t>《中华人民共和国行政复议法》第二十条和第二十四条第一款第一项、</w:t>
      </w:r>
      <w:r>
        <w:rPr>
          <w:rFonts w:hint="eastAsia" w:ascii="仿宋_GB2312" w:hAnsi="仿宋" w:eastAsia="仿宋_GB2312"/>
          <w:color w:val="000000"/>
          <w:sz w:val="32"/>
          <w:szCs w:val="32"/>
          <w:highlight w:val="none"/>
        </w:rPr>
        <w:t>《广东省人民政府关于县级以上人民政府统一行使行政复议职责有关事项的通告》（粤府函〔2021〕99号）</w:t>
      </w:r>
      <w:r>
        <w:rPr>
          <w:rFonts w:hint="eastAsia" w:ascii="仿宋_GB2312" w:hAnsi="仿宋" w:eastAsia="仿宋_GB2312"/>
          <w:color w:val="000000"/>
          <w:sz w:val="32"/>
          <w:szCs w:val="32"/>
          <w:highlight w:val="none"/>
          <w:lang w:eastAsia="zh-CN"/>
        </w:rPr>
        <w:t>以及</w:t>
      </w:r>
      <w:r>
        <w:rPr>
          <w:rFonts w:hint="eastAsia" w:ascii="仿宋_GB2312" w:hAnsi="仿宋" w:eastAsia="仿宋_GB2312"/>
          <w:color w:val="000000"/>
          <w:sz w:val="32"/>
          <w:szCs w:val="32"/>
          <w:highlight w:val="none"/>
        </w:rPr>
        <w:t>《中华人民共和国行政诉讼法》第四十六条第一款的规定，如不服本处罚决定，你</w:t>
      </w:r>
      <w:r>
        <w:rPr>
          <w:rFonts w:hint="eastAsia" w:ascii="仿宋_GB2312" w:hAnsi="仿宋" w:eastAsia="仿宋_GB2312"/>
          <w:color w:val="000000"/>
          <w:sz w:val="32"/>
          <w:szCs w:val="32"/>
          <w:highlight w:val="none"/>
          <w:lang w:eastAsia="zh-CN"/>
        </w:rPr>
        <w:t>单位</w:t>
      </w:r>
      <w:r>
        <w:rPr>
          <w:rFonts w:hint="eastAsia" w:ascii="仿宋_GB2312" w:hAnsi="仿宋" w:eastAsia="仿宋_GB2312"/>
          <w:color w:val="000000"/>
          <w:sz w:val="32"/>
          <w:szCs w:val="32"/>
          <w:highlight w:val="none"/>
        </w:rPr>
        <w:t>可在接到决定书之日起六十日内向江门市人民政府行政复议办公室申请复议</w:t>
      </w:r>
      <w:r>
        <w:rPr>
          <w:rFonts w:hint="eastAsia" w:ascii="仿宋_GB2312" w:hAnsi="仿宋" w:eastAsia="仿宋_GB2312"/>
          <w:color w:val="000000"/>
          <w:sz w:val="32"/>
          <w:szCs w:val="32"/>
          <w:highlight w:val="none"/>
          <w:lang w:eastAsia="zh-CN"/>
        </w:rPr>
        <w:t>（</w:t>
      </w:r>
      <w:r>
        <w:rPr>
          <w:rFonts w:hint="eastAsia" w:ascii="仿宋_GB2312" w:hAnsi="仿宋" w:eastAsia="仿宋_GB2312"/>
          <w:color w:val="000000"/>
          <w:sz w:val="32"/>
          <w:szCs w:val="32"/>
          <w:highlight w:val="none"/>
        </w:rPr>
        <w:t>受理地址：江门市人民政府行政复议办公室，江门市蓬江区西园里中三号之一江门市人民政府西侧门</w:t>
      </w:r>
      <w:r>
        <w:rPr>
          <w:rFonts w:hint="eastAsia" w:ascii="仿宋_GB2312" w:hAnsi="仿宋" w:eastAsia="仿宋_GB2312"/>
          <w:color w:val="000000"/>
          <w:sz w:val="32"/>
          <w:szCs w:val="32"/>
          <w:highlight w:val="none"/>
          <w:lang w:eastAsia="zh-CN"/>
        </w:rPr>
        <w:t>）</w:t>
      </w:r>
      <w:r>
        <w:rPr>
          <w:rFonts w:hint="eastAsia" w:ascii="仿宋_GB2312" w:hAnsi="仿宋" w:eastAsia="仿宋_GB2312"/>
          <w:color w:val="000000"/>
          <w:sz w:val="32"/>
          <w:szCs w:val="32"/>
          <w:highlight w:val="none"/>
        </w:rPr>
        <w:t>，也可在接到本决定书六个月内直接向江门市江海区人民法院提起诉讼。逾期不申请行政复议</w:t>
      </w:r>
      <w:r>
        <w:rPr>
          <w:rFonts w:hint="eastAsia" w:ascii="仿宋_GB2312" w:hAnsi="仿宋" w:eastAsia="仿宋_GB2312"/>
          <w:color w:val="000000"/>
          <w:sz w:val="32"/>
          <w:szCs w:val="32"/>
          <w:highlight w:val="none"/>
          <w:lang w:eastAsia="zh-CN"/>
        </w:rPr>
        <w:t>、</w:t>
      </w:r>
      <w:r>
        <w:rPr>
          <w:rFonts w:hint="eastAsia" w:ascii="仿宋_GB2312" w:hAnsi="仿宋" w:eastAsia="仿宋_GB2312"/>
          <w:color w:val="000000"/>
          <w:sz w:val="32"/>
          <w:szCs w:val="32"/>
          <w:highlight w:val="none"/>
        </w:rPr>
        <w:t>也不提起诉讼</w:t>
      </w:r>
      <w:r>
        <w:rPr>
          <w:rFonts w:hint="eastAsia" w:ascii="仿宋_GB2312" w:hAnsi="仿宋" w:eastAsia="仿宋_GB2312"/>
          <w:color w:val="000000"/>
          <w:sz w:val="32"/>
          <w:szCs w:val="32"/>
          <w:highlight w:val="none"/>
          <w:lang w:eastAsia="zh-CN"/>
        </w:rPr>
        <w:t>、</w:t>
      </w:r>
      <w:r>
        <w:rPr>
          <w:rFonts w:hint="eastAsia" w:ascii="仿宋_GB2312" w:hAnsi="仿宋" w:eastAsia="仿宋_GB2312"/>
          <w:color w:val="000000"/>
          <w:sz w:val="32"/>
          <w:szCs w:val="32"/>
          <w:highlight w:val="none"/>
        </w:rPr>
        <w:t>又不履行本处罚决定的，我局将依法申请人民法院强制执行。</w:t>
      </w:r>
    </w:p>
    <w:p w14:paraId="581D9822">
      <w:pPr>
        <w:keepNext w:val="0"/>
        <w:keepLines w:val="0"/>
        <w:pageBreakBefore w:val="0"/>
        <w:widowControl w:val="0"/>
        <w:tabs>
          <w:tab w:val="left" w:pos="8222"/>
        </w:tabs>
        <w:kinsoku/>
        <w:wordWrap/>
        <w:overflowPunct/>
        <w:topLinePunct w:val="0"/>
        <w:autoSpaceDE/>
        <w:autoSpaceDN/>
        <w:bidi w:val="0"/>
        <w:spacing w:line="560" w:lineRule="exact"/>
        <w:ind w:firstLine="640" w:firstLineChars="200"/>
        <w:jc w:val="both"/>
        <w:textAlignment w:val="auto"/>
        <w:rPr>
          <w:rFonts w:hint="eastAsia" w:ascii="仿宋_GB2312" w:hAnsi="仿宋" w:eastAsia="仿宋_GB2312"/>
          <w:color w:val="000000"/>
          <w:sz w:val="32"/>
          <w:szCs w:val="32"/>
          <w:highlight w:val="none"/>
        </w:rPr>
      </w:pPr>
    </w:p>
    <w:p w14:paraId="7ECCC55B">
      <w:pPr>
        <w:keepNext w:val="0"/>
        <w:keepLines w:val="0"/>
        <w:pageBreakBefore w:val="0"/>
        <w:widowControl w:val="0"/>
        <w:tabs>
          <w:tab w:val="left" w:pos="8222"/>
        </w:tabs>
        <w:kinsoku/>
        <w:wordWrap/>
        <w:overflowPunct/>
        <w:topLinePunct w:val="0"/>
        <w:autoSpaceDE/>
        <w:autoSpaceDN/>
        <w:bidi w:val="0"/>
        <w:spacing w:line="560" w:lineRule="exact"/>
        <w:ind w:firstLine="640" w:firstLineChars="200"/>
        <w:jc w:val="both"/>
        <w:textAlignment w:val="auto"/>
        <w:rPr>
          <w:rFonts w:hint="eastAsia" w:ascii="仿宋_GB2312" w:hAnsi="仿宋" w:eastAsia="仿宋_GB2312"/>
          <w:color w:val="000000"/>
          <w:sz w:val="32"/>
          <w:szCs w:val="32"/>
          <w:highlight w:val="none"/>
        </w:rPr>
      </w:pPr>
    </w:p>
    <w:p w14:paraId="4BB29233">
      <w:pPr>
        <w:keepNext w:val="0"/>
        <w:keepLines w:val="0"/>
        <w:pageBreakBefore w:val="0"/>
        <w:widowControl w:val="0"/>
        <w:tabs>
          <w:tab w:val="left" w:pos="8222"/>
        </w:tabs>
        <w:kinsoku/>
        <w:wordWrap/>
        <w:overflowPunct/>
        <w:topLinePunct w:val="0"/>
        <w:autoSpaceDE/>
        <w:autoSpaceDN/>
        <w:bidi w:val="0"/>
        <w:adjustRightInd w:val="0"/>
        <w:snapToGrid w:val="0"/>
        <w:spacing w:line="560" w:lineRule="exact"/>
        <w:jc w:val="left"/>
        <w:textAlignment w:val="auto"/>
        <w:rPr>
          <w:rFonts w:ascii="仿宋_GB2312" w:hAnsi="仿宋" w:eastAsia="仿宋_GB2312"/>
          <w:color w:val="000000"/>
          <w:sz w:val="32"/>
          <w:szCs w:val="32"/>
          <w:highlight w:val="none"/>
        </w:rPr>
      </w:pPr>
      <w:r>
        <w:rPr>
          <w:rFonts w:hint="eastAsia" w:ascii="仿宋_GB2312" w:hAnsi="仿宋" w:eastAsia="仿宋_GB2312"/>
          <w:b/>
          <w:sz w:val="30"/>
          <w:szCs w:val="30"/>
          <w:highlight w:val="none"/>
        </w:rPr>
        <w:t xml:space="preserve">                                     </w:t>
      </w:r>
      <w:r>
        <w:rPr>
          <w:rFonts w:hint="eastAsia" w:ascii="仿宋_GB2312" w:hAnsi="仿宋" w:eastAsia="仿宋_GB2312"/>
          <w:color w:val="000000"/>
          <w:sz w:val="32"/>
          <w:szCs w:val="32"/>
          <w:highlight w:val="none"/>
        </w:rPr>
        <w:t>江门市生态环境局</w:t>
      </w:r>
    </w:p>
    <w:p w14:paraId="6E61EAA5">
      <w:pPr>
        <w:keepNext w:val="0"/>
        <w:keepLines w:val="0"/>
        <w:pageBreakBefore w:val="0"/>
        <w:widowControl w:val="0"/>
        <w:tabs>
          <w:tab w:val="left" w:pos="567"/>
        </w:tabs>
        <w:kinsoku/>
        <w:wordWrap/>
        <w:overflowPunct/>
        <w:topLinePunct w:val="0"/>
        <w:autoSpaceDE/>
        <w:autoSpaceDN/>
        <w:bidi w:val="0"/>
        <w:spacing w:line="560" w:lineRule="exact"/>
        <w:jc w:val="left"/>
        <w:textAlignment w:val="auto"/>
        <w:rPr>
          <w:rFonts w:ascii="仿宋_GB2312" w:eastAsia="仿宋_GB2312"/>
          <w:sz w:val="32"/>
          <w:szCs w:val="32"/>
          <w:highlight w:val="none"/>
        </w:rPr>
      </w:pPr>
      <w:r>
        <w:rPr>
          <w:rFonts w:hint="eastAsia" w:ascii="仿宋_GB2312" w:hAnsi="仿宋" w:eastAsia="仿宋_GB2312"/>
          <w:color w:val="000000"/>
          <w:sz w:val="32"/>
          <w:szCs w:val="32"/>
          <w:highlight w:val="none"/>
        </w:rPr>
        <w:t xml:space="preserve">                                   202</w:t>
      </w:r>
      <w:r>
        <w:rPr>
          <w:rFonts w:hint="eastAsia" w:ascii="仿宋_GB2312" w:hAnsi="仿宋" w:eastAsia="仿宋_GB2312"/>
          <w:color w:val="000000"/>
          <w:sz w:val="32"/>
          <w:szCs w:val="32"/>
          <w:highlight w:val="none"/>
          <w:lang w:val="en-US" w:eastAsia="zh-CN"/>
        </w:rPr>
        <w:t>4</w:t>
      </w:r>
      <w:r>
        <w:rPr>
          <w:rFonts w:hint="eastAsia" w:ascii="仿宋_GB2312" w:hAnsi="仿宋" w:eastAsia="仿宋_GB2312"/>
          <w:color w:val="000000"/>
          <w:sz w:val="32"/>
          <w:szCs w:val="32"/>
          <w:highlight w:val="none"/>
        </w:rPr>
        <w:t>年</w:t>
      </w:r>
      <w:r>
        <w:rPr>
          <w:rFonts w:hint="eastAsia" w:ascii="仿宋_GB2312" w:hAnsi="仿宋" w:eastAsia="仿宋_GB2312"/>
          <w:color w:val="000000"/>
          <w:sz w:val="32"/>
          <w:szCs w:val="32"/>
          <w:highlight w:val="none"/>
          <w:lang w:val="en-US" w:eastAsia="zh-CN"/>
        </w:rPr>
        <w:t>10</w:t>
      </w:r>
      <w:r>
        <w:rPr>
          <w:rFonts w:hint="eastAsia" w:ascii="仿宋_GB2312" w:hAnsi="仿宋" w:eastAsia="仿宋_GB2312"/>
          <w:color w:val="000000"/>
          <w:sz w:val="32"/>
          <w:szCs w:val="32"/>
          <w:highlight w:val="none"/>
        </w:rPr>
        <w:t>月</w:t>
      </w:r>
      <w:r>
        <w:rPr>
          <w:rFonts w:hint="eastAsia" w:ascii="仿宋_GB2312" w:hAnsi="仿宋" w:eastAsia="仿宋_GB2312"/>
          <w:color w:val="000000"/>
          <w:sz w:val="32"/>
          <w:szCs w:val="32"/>
          <w:highlight w:val="none"/>
          <w:lang w:val="en-US" w:eastAsia="zh-CN"/>
        </w:rPr>
        <w:t>31</w:t>
      </w:r>
      <w:r>
        <w:rPr>
          <w:rFonts w:hint="eastAsia" w:ascii="仿宋_GB2312" w:hAnsi="仿宋" w:eastAsia="仿宋_GB2312"/>
          <w:color w:val="000000"/>
          <w:sz w:val="32"/>
          <w:szCs w:val="32"/>
          <w:highlight w:val="none"/>
        </w:rPr>
        <w:t>日</w:t>
      </w:r>
    </w:p>
    <w:sectPr>
      <w:footerReference r:id="rId3" w:type="default"/>
      <w:pgSz w:w="11906" w:h="16838"/>
      <w:pgMar w:top="1587" w:right="1474" w:bottom="1587" w:left="1474"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文鼎CS大宋">
    <w:panose1 w:val="02010609010101010101"/>
    <w:charset w:val="86"/>
    <w:family w:val="modern"/>
    <w:pitch w:val="default"/>
    <w:sig w:usb0="00000000" w:usb1="00000000" w:usb2="00000000" w:usb3="00000000" w:csb0="00000000" w:csb1="00000000"/>
  </w:font>
  <w:font w:name="方正大标宋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FD9A5A">
    <w:pPr>
      <w:pStyle w:val="3"/>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6AFD82">
                          <w:pPr>
                            <w:pStyle w:val="3"/>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val="zh-CN"/>
                            </w:rPr>
                            <w:t>3</w:t>
                          </w:r>
                          <w:r>
                            <w:rPr>
                              <w:rFonts w:hint="eastAsia" w:ascii="仿宋_GB2312" w:hAnsi="仿宋_GB2312" w:eastAsia="仿宋_GB2312" w:cs="仿宋_GB2312"/>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096AFD82">
                    <w:pPr>
                      <w:pStyle w:val="3"/>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val="zh-CN"/>
                      </w:rPr>
                      <w:t>3</w:t>
                    </w:r>
                    <w:r>
                      <w:rPr>
                        <w:rFonts w:hint="eastAsia" w:ascii="仿宋_GB2312" w:hAnsi="仿宋_GB2312" w:eastAsia="仿宋_GB2312" w:cs="仿宋_GB2312"/>
                        <w:sz w:val="32"/>
                        <w:szCs w:val="32"/>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bordersDoNotSurroundHeader w:val="1"/>
  <w:bordersDoNotSurroundFooter w:val="1"/>
  <w:revisionView w:markup="0"/>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5ZDA0ZDgwODMyYzA5YWE5Y2Q3N2FlYjQ2N2UyYzkifQ=="/>
  </w:docVars>
  <w:rsids>
    <w:rsidRoot w:val="3E123949"/>
    <w:rsid w:val="00040D35"/>
    <w:rsid w:val="0008108A"/>
    <w:rsid w:val="000B2738"/>
    <w:rsid w:val="001714E5"/>
    <w:rsid w:val="001A628F"/>
    <w:rsid w:val="001C23C3"/>
    <w:rsid w:val="001D6001"/>
    <w:rsid w:val="00200EBA"/>
    <w:rsid w:val="0020509C"/>
    <w:rsid w:val="00215B21"/>
    <w:rsid w:val="0026591A"/>
    <w:rsid w:val="002A0A4B"/>
    <w:rsid w:val="002A4B8A"/>
    <w:rsid w:val="002B61FE"/>
    <w:rsid w:val="00310DDE"/>
    <w:rsid w:val="00323629"/>
    <w:rsid w:val="00366482"/>
    <w:rsid w:val="00396446"/>
    <w:rsid w:val="003B2CFB"/>
    <w:rsid w:val="003F5B28"/>
    <w:rsid w:val="004339E7"/>
    <w:rsid w:val="004378B9"/>
    <w:rsid w:val="004604C0"/>
    <w:rsid w:val="00463D76"/>
    <w:rsid w:val="004748B2"/>
    <w:rsid w:val="00493DE0"/>
    <w:rsid w:val="004A22AA"/>
    <w:rsid w:val="004D1EDB"/>
    <w:rsid w:val="0050275D"/>
    <w:rsid w:val="005156A5"/>
    <w:rsid w:val="0053157A"/>
    <w:rsid w:val="00533822"/>
    <w:rsid w:val="00534DD3"/>
    <w:rsid w:val="00535C08"/>
    <w:rsid w:val="00557DD2"/>
    <w:rsid w:val="0056775C"/>
    <w:rsid w:val="005B6D46"/>
    <w:rsid w:val="00636F0C"/>
    <w:rsid w:val="00671840"/>
    <w:rsid w:val="00683457"/>
    <w:rsid w:val="006D2E68"/>
    <w:rsid w:val="00704519"/>
    <w:rsid w:val="007924FC"/>
    <w:rsid w:val="00792837"/>
    <w:rsid w:val="007C0CE3"/>
    <w:rsid w:val="007D291B"/>
    <w:rsid w:val="007D44B8"/>
    <w:rsid w:val="007D5867"/>
    <w:rsid w:val="007E00BC"/>
    <w:rsid w:val="007F0190"/>
    <w:rsid w:val="0080371F"/>
    <w:rsid w:val="008143B8"/>
    <w:rsid w:val="00820332"/>
    <w:rsid w:val="00837C4C"/>
    <w:rsid w:val="00871E73"/>
    <w:rsid w:val="00887BBE"/>
    <w:rsid w:val="008A0987"/>
    <w:rsid w:val="008E25FC"/>
    <w:rsid w:val="008E568C"/>
    <w:rsid w:val="009038E7"/>
    <w:rsid w:val="00913E59"/>
    <w:rsid w:val="0093145B"/>
    <w:rsid w:val="0093386A"/>
    <w:rsid w:val="00995876"/>
    <w:rsid w:val="009B4C85"/>
    <w:rsid w:val="009F54DA"/>
    <w:rsid w:val="00A72CB9"/>
    <w:rsid w:val="00AA4B5D"/>
    <w:rsid w:val="00AB3F60"/>
    <w:rsid w:val="00BE41F6"/>
    <w:rsid w:val="00BE7618"/>
    <w:rsid w:val="00C04697"/>
    <w:rsid w:val="00C14EA2"/>
    <w:rsid w:val="00C246CE"/>
    <w:rsid w:val="00C95BD1"/>
    <w:rsid w:val="00CA2BB4"/>
    <w:rsid w:val="00CC717F"/>
    <w:rsid w:val="00CC772B"/>
    <w:rsid w:val="00CD2CC1"/>
    <w:rsid w:val="00CF07F3"/>
    <w:rsid w:val="00CF7D26"/>
    <w:rsid w:val="00D43F12"/>
    <w:rsid w:val="00D55A95"/>
    <w:rsid w:val="00D87C9C"/>
    <w:rsid w:val="00DD730C"/>
    <w:rsid w:val="00E15A4E"/>
    <w:rsid w:val="00E27312"/>
    <w:rsid w:val="00E82E36"/>
    <w:rsid w:val="00E967BE"/>
    <w:rsid w:val="00E97564"/>
    <w:rsid w:val="00EB7E18"/>
    <w:rsid w:val="00EC4711"/>
    <w:rsid w:val="00EF3F0D"/>
    <w:rsid w:val="00F33C0A"/>
    <w:rsid w:val="00F522E5"/>
    <w:rsid w:val="00F57DCD"/>
    <w:rsid w:val="00F97211"/>
    <w:rsid w:val="00FA3A86"/>
    <w:rsid w:val="00FB2012"/>
    <w:rsid w:val="00FC7E8B"/>
    <w:rsid w:val="00FF4A5F"/>
    <w:rsid w:val="018D678B"/>
    <w:rsid w:val="02540C49"/>
    <w:rsid w:val="02833AA3"/>
    <w:rsid w:val="02AA45F1"/>
    <w:rsid w:val="02D326C9"/>
    <w:rsid w:val="03715BAF"/>
    <w:rsid w:val="03922815"/>
    <w:rsid w:val="03B727B4"/>
    <w:rsid w:val="040A4E45"/>
    <w:rsid w:val="04A973D8"/>
    <w:rsid w:val="05616B78"/>
    <w:rsid w:val="06CD5EE0"/>
    <w:rsid w:val="08392955"/>
    <w:rsid w:val="08B04283"/>
    <w:rsid w:val="09D92046"/>
    <w:rsid w:val="09E22693"/>
    <w:rsid w:val="0A54249D"/>
    <w:rsid w:val="0AA90837"/>
    <w:rsid w:val="0AAB579B"/>
    <w:rsid w:val="0B055BA6"/>
    <w:rsid w:val="0BB35B7A"/>
    <w:rsid w:val="0C3074EE"/>
    <w:rsid w:val="0D7774E5"/>
    <w:rsid w:val="0D811A27"/>
    <w:rsid w:val="0DAC252E"/>
    <w:rsid w:val="0E287049"/>
    <w:rsid w:val="0E96654F"/>
    <w:rsid w:val="0EBB6EE7"/>
    <w:rsid w:val="0EBC578E"/>
    <w:rsid w:val="0FF13980"/>
    <w:rsid w:val="10D56BBA"/>
    <w:rsid w:val="111C5C2D"/>
    <w:rsid w:val="11B147AE"/>
    <w:rsid w:val="11C47BB0"/>
    <w:rsid w:val="12093B90"/>
    <w:rsid w:val="12862EBD"/>
    <w:rsid w:val="12DC7161"/>
    <w:rsid w:val="140976BB"/>
    <w:rsid w:val="14661013"/>
    <w:rsid w:val="146B4047"/>
    <w:rsid w:val="15213FFD"/>
    <w:rsid w:val="155112B2"/>
    <w:rsid w:val="15C42C46"/>
    <w:rsid w:val="16437091"/>
    <w:rsid w:val="1658540F"/>
    <w:rsid w:val="16C62ECB"/>
    <w:rsid w:val="17020ABF"/>
    <w:rsid w:val="174A65A1"/>
    <w:rsid w:val="177A156A"/>
    <w:rsid w:val="17AC07CE"/>
    <w:rsid w:val="186E3A00"/>
    <w:rsid w:val="18EF5A3F"/>
    <w:rsid w:val="18F95384"/>
    <w:rsid w:val="190344DA"/>
    <w:rsid w:val="193A544E"/>
    <w:rsid w:val="194C74AE"/>
    <w:rsid w:val="196575D7"/>
    <w:rsid w:val="19BD6B3B"/>
    <w:rsid w:val="19D164AD"/>
    <w:rsid w:val="1B485C9B"/>
    <w:rsid w:val="1C0007A5"/>
    <w:rsid w:val="1CCC4F47"/>
    <w:rsid w:val="1D385AE2"/>
    <w:rsid w:val="1D794E63"/>
    <w:rsid w:val="1D9B546D"/>
    <w:rsid w:val="1E336ED8"/>
    <w:rsid w:val="1F0C202B"/>
    <w:rsid w:val="1F3A12F9"/>
    <w:rsid w:val="1FF163E5"/>
    <w:rsid w:val="20B63F6D"/>
    <w:rsid w:val="20E64F75"/>
    <w:rsid w:val="215F640C"/>
    <w:rsid w:val="22533907"/>
    <w:rsid w:val="22D83821"/>
    <w:rsid w:val="231F636F"/>
    <w:rsid w:val="23600875"/>
    <w:rsid w:val="23961225"/>
    <w:rsid w:val="23B67A29"/>
    <w:rsid w:val="23D85380"/>
    <w:rsid w:val="2593324A"/>
    <w:rsid w:val="27667709"/>
    <w:rsid w:val="27AB23B9"/>
    <w:rsid w:val="28790144"/>
    <w:rsid w:val="291A3E92"/>
    <w:rsid w:val="296F10A7"/>
    <w:rsid w:val="29CD0CE3"/>
    <w:rsid w:val="29D17720"/>
    <w:rsid w:val="2A0947BF"/>
    <w:rsid w:val="2A20689E"/>
    <w:rsid w:val="2BF200C7"/>
    <w:rsid w:val="2D7B45CB"/>
    <w:rsid w:val="2D8B152F"/>
    <w:rsid w:val="2E405189"/>
    <w:rsid w:val="2EEB0796"/>
    <w:rsid w:val="30745A25"/>
    <w:rsid w:val="31AC6F2B"/>
    <w:rsid w:val="34B239BD"/>
    <w:rsid w:val="352235AF"/>
    <w:rsid w:val="35F14678"/>
    <w:rsid w:val="35FA5008"/>
    <w:rsid w:val="363F2197"/>
    <w:rsid w:val="364D2448"/>
    <w:rsid w:val="36AC3612"/>
    <w:rsid w:val="36DA769B"/>
    <w:rsid w:val="37262A72"/>
    <w:rsid w:val="375D05A0"/>
    <w:rsid w:val="378E4501"/>
    <w:rsid w:val="37B02950"/>
    <w:rsid w:val="37E607C5"/>
    <w:rsid w:val="38033706"/>
    <w:rsid w:val="38AA369B"/>
    <w:rsid w:val="393E6563"/>
    <w:rsid w:val="39F41558"/>
    <w:rsid w:val="3AF311D3"/>
    <w:rsid w:val="3B8A37F6"/>
    <w:rsid w:val="3C281633"/>
    <w:rsid w:val="3C2D2B9F"/>
    <w:rsid w:val="3C376DF3"/>
    <w:rsid w:val="3C9E7DD5"/>
    <w:rsid w:val="3D2221BD"/>
    <w:rsid w:val="3D5F7975"/>
    <w:rsid w:val="3E123949"/>
    <w:rsid w:val="3EB75F2A"/>
    <w:rsid w:val="3ED930B3"/>
    <w:rsid w:val="3F6A1DD8"/>
    <w:rsid w:val="3F964E60"/>
    <w:rsid w:val="3FB159AB"/>
    <w:rsid w:val="41457624"/>
    <w:rsid w:val="415D593F"/>
    <w:rsid w:val="41642E7C"/>
    <w:rsid w:val="41790595"/>
    <w:rsid w:val="41932A81"/>
    <w:rsid w:val="41E94E20"/>
    <w:rsid w:val="42994B23"/>
    <w:rsid w:val="439112D9"/>
    <w:rsid w:val="43ED184B"/>
    <w:rsid w:val="440B07AF"/>
    <w:rsid w:val="4496544D"/>
    <w:rsid w:val="45706D26"/>
    <w:rsid w:val="46116B69"/>
    <w:rsid w:val="46122081"/>
    <w:rsid w:val="46C44E5D"/>
    <w:rsid w:val="473F271B"/>
    <w:rsid w:val="474A45BD"/>
    <w:rsid w:val="47753FE8"/>
    <w:rsid w:val="48081F25"/>
    <w:rsid w:val="48396BCF"/>
    <w:rsid w:val="48595198"/>
    <w:rsid w:val="48D11AC4"/>
    <w:rsid w:val="48DC13FA"/>
    <w:rsid w:val="49693B09"/>
    <w:rsid w:val="4A5A3968"/>
    <w:rsid w:val="4B455C85"/>
    <w:rsid w:val="4B8D5369"/>
    <w:rsid w:val="4BA660E7"/>
    <w:rsid w:val="4C4C79B8"/>
    <w:rsid w:val="4C827694"/>
    <w:rsid w:val="4C9D21EE"/>
    <w:rsid w:val="4CD23EC9"/>
    <w:rsid w:val="4CD40081"/>
    <w:rsid w:val="4CF406C0"/>
    <w:rsid w:val="4D2A27EC"/>
    <w:rsid w:val="4DB57DDF"/>
    <w:rsid w:val="4DC87477"/>
    <w:rsid w:val="4E4463D1"/>
    <w:rsid w:val="4F122A03"/>
    <w:rsid w:val="4FB60134"/>
    <w:rsid w:val="4FFE6D78"/>
    <w:rsid w:val="501769C1"/>
    <w:rsid w:val="50987A5C"/>
    <w:rsid w:val="50BE7D72"/>
    <w:rsid w:val="50E029F0"/>
    <w:rsid w:val="51080284"/>
    <w:rsid w:val="511750A2"/>
    <w:rsid w:val="519A433C"/>
    <w:rsid w:val="529E2848"/>
    <w:rsid w:val="52B23A5C"/>
    <w:rsid w:val="53496880"/>
    <w:rsid w:val="538C1DC7"/>
    <w:rsid w:val="53AC3999"/>
    <w:rsid w:val="53F74866"/>
    <w:rsid w:val="544A14CF"/>
    <w:rsid w:val="54CE705F"/>
    <w:rsid w:val="552D4350"/>
    <w:rsid w:val="55AA6129"/>
    <w:rsid w:val="56F500F1"/>
    <w:rsid w:val="575C6F8F"/>
    <w:rsid w:val="58C97806"/>
    <w:rsid w:val="5AB6185D"/>
    <w:rsid w:val="5ACA7114"/>
    <w:rsid w:val="5B156354"/>
    <w:rsid w:val="5B4708C4"/>
    <w:rsid w:val="5CAC6E0C"/>
    <w:rsid w:val="5D0C6103"/>
    <w:rsid w:val="5D8F6D1E"/>
    <w:rsid w:val="5E001C89"/>
    <w:rsid w:val="5F3D5BD5"/>
    <w:rsid w:val="603D12EC"/>
    <w:rsid w:val="60C121A6"/>
    <w:rsid w:val="615E28EC"/>
    <w:rsid w:val="616945BC"/>
    <w:rsid w:val="61C8147B"/>
    <w:rsid w:val="622D7AE2"/>
    <w:rsid w:val="625C2AAE"/>
    <w:rsid w:val="63B5695A"/>
    <w:rsid w:val="642D7291"/>
    <w:rsid w:val="65530DC6"/>
    <w:rsid w:val="66354692"/>
    <w:rsid w:val="670E7BDC"/>
    <w:rsid w:val="671D4807"/>
    <w:rsid w:val="67CA70E2"/>
    <w:rsid w:val="67E814EB"/>
    <w:rsid w:val="690237CE"/>
    <w:rsid w:val="696B5434"/>
    <w:rsid w:val="6A0171F6"/>
    <w:rsid w:val="6A6A4F3E"/>
    <w:rsid w:val="6B6C452B"/>
    <w:rsid w:val="6B866AF7"/>
    <w:rsid w:val="6B8B1BAD"/>
    <w:rsid w:val="6C88775B"/>
    <w:rsid w:val="6C8E3253"/>
    <w:rsid w:val="6CF62181"/>
    <w:rsid w:val="6D036ADE"/>
    <w:rsid w:val="6E2B57CF"/>
    <w:rsid w:val="6E3F53B1"/>
    <w:rsid w:val="6FCB486D"/>
    <w:rsid w:val="70121814"/>
    <w:rsid w:val="702E18B2"/>
    <w:rsid w:val="70AA2405"/>
    <w:rsid w:val="71521EB1"/>
    <w:rsid w:val="716167CC"/>
    <w:rsid w:val="72107463"/>
    <w:rsid w:val="72414600"/>
    <w:rsid w:val="72C60CC6"/>
    <w:rsid w:val="72EC5FE9"/>
    <w:rsid w:val="72F46C0F"/>
    <w:rsid w:val="73091B9C"/>
    <w:rsid w:val="732A0A8C"/>
    <w:rsid w:val="7345425E"/>
    <w:rsid w:val="73A816F0"/>
    <w:rsid w:val="741F4562"/>
    <w:rsid w:val="74AD7904"/>
    <w:rsid w:val="74FC0DD2"/>
    <w:rsid w:val="75D732ED"/>
    <w:rsid w:val="77863E8D"/>
    <w:rsid w:val="778925D9"/>
    <w:rsid w:val="779506FC"/>
    <w:rsid w:val="795500AB"/>
    <w:rsid w:val="79BF1A6D"/>
    <w:rsid w:val="7AFA3BD3"/>
    <w:rsid w:val="7B9D2CA2"/>
    <w:rsid w:val="7C921680"/>
    <w:rsid w:val="7CD635D7"/>
    <w:rsid w:val="7D99FF67"/>
    <w:rsid w:val="7DF726FE"/>
    <w:rsid w:val="7E4E5D17"/>
    <w:rsid w:val="7E5E3C09"/>
    <w:rsid w:val="7E7E4DAD"/>
    <w:rsid w:val="7F3B6541"/>
    <w:rsid w:val="7FFF3DBE"/>
    <w:rsid w:val="BE2F87E8"/>
    <w:rsid w:val="C47BB2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qFormat/>
    <w:uiPriority w:val="0"/>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8">
    <w:name w:val="页脚 Char"/>
    <w:link w:val="3"/>
    <w:qFormat/>
    <w:uiPriority w:val="99"/>
    <w:rPr>
      <w:sz w:val="18"/>
      <w:szCs w:val="18"/>
    </w:rPr>
  </w:style>
  <w:style w:type="character" w:customStyle="1" w:styleId="9">
    <w:name w:val="页眉 Char"/>
    <w:link w:val="4"/>
    <w:semiHidden/>
    <w:qFormat/>
    <w:uiPriority w:val="99"/>
    <w:rPr>
      <w:sz w:val="18"/>
      <w:szCs w:val="18"/>
    </w:rPr>
  </w:style>
  <w:style w:type="character" w:customStyle="1" w:styleId="10">
    <w:name w:val="批注框文本 Char"/>
    <w:basedOn w:val="7"/>
    <w:link w:val="2"/>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其他</Company>
  <Pages>3</Pages>
  <Words>1500</Words>
  <Characters>1585</Characters>
  <Lines>10</Lines>
  <Paragraphs>2</Paragraphs>
  <TotalTime>32</TotalTime>
  <ScaleCrop>false</ScaleCrop>
  <LinksUpToDate>false</LinksUpToDate>
  <CharactersWithSpaces>1697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2022-06-18T01:50:00Z</dcterms:created>
  <dc:creator>Administrator</dc:creator>
  <cp:lastModifiedBy>区凤婷2</cp:lastModifiedBy>
  <cp:lastPrinted>2024-05-14T14:54:00Z</cp:lastPrinted>
  <dcterms:modified xsi:type="dcterms:W3CDTF">2025-12-05T03:53:43Z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FDCD593DE2634DCCA4C9C29DDD10CCCA</vt:lpwstr>
  </property>
  <property fmtid="{D5CDD505-2E9C-101B-9397-08002B2CF9AE}" pid="4" name="KSOTemplateDocerSaveRecord">
    <vt:lpwstr>eyJoZGlkIjoiNTc5NjBmYjU0MDc3MDBjMTRlZWQ4NzIwMjEwODQyZWYiLCJ1c2VySWQiOiIxMjU2Mzg5Nzc4In0=</vt:lpwstr>
  </property>
</Properties>
</file>