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817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8BA28CE">
      <w:pPr>
        <w:keepNext w:val="0"/>
        <w:keepLines w:val="0"/>
        <w:pageBreakBefore w:val="0"/>
        <w:widowControl w:val="0"/>
        <w:kinsoku/>
        <w:wordWrap/>
        <w:overflowPunct/>
        <w:topLinePunct w:val="0"/>
        <w:autoSpaceDE/>
        <w:autoSpaceDN/>
        <w:bidi w:val="0"/>
        <w:spacing w:line="520" w:lineRule="exact"/>
        <w:jc w:val="right"/>
        <w:textAlignment w:val="auto"/>
        <w:rPr>
          <w:spacing w:val="120"/>
          <w:highlight w:val="none"/>
        </w:rPr>
      </w:pPr>
    </w:p>
    <w:p w14:paraId="3C532DD5">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行政处罚决定书</w:t>
      </w:r>
    </w:p>
    <w:p w14:paraId="187832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highlight w:val="none"/>
        </w:rPr>
      </w:pPr>
    </w:p>
    <w:p w14:paraId="4292B48B">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28</w:t>
      </w:r>
      <w:r>
        <w:rPr>
          <w:rFonts w:hint="eastAsia" w:ascii="仿宋_GB2312" w:hAnsi="仿宋" w:eastAsia="仿宋_GB2312"/>
          <w:color w:val="000000"/>
          <w:sz w:val="32"/>
          <w:szCs w:val="32"/>
          <w:highlight w:val="none"/>
        </w:rPr>
        <w:t>号</w:t>
      </w:r>
    </w:p>
    <w:p w14:paraId="3AF9559A">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71DA49C2">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sz w:val="32"/>
          <w:szCs w:val="32"/>
          <w:highlight w:val="none"/>
          <w:lang w:eastAsia="zh-CN"/>
        </w:rPr>
        <w:t>江门市中谦沙石有限公司</w:t>
      </w:r>
    </w:p>
    <w:p w14:paraId="38B2B521">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highlight w:val="none"/>
          <w:lang w:val="en-US" w:eastAsia="zh-CN"/>
        </w:rPr>
        <w:t>孔志勇</w:t>
      </w:r>
    </w:p>
    <w:p w14:paraId="4C0FD0DC">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highlight w:val="none"/>
          <w:lang w:val="en-US" w:eastAsia="zh-CN"/>
        </w:rPr>
        <w:t>91440704MACGHM1E7Q</w:t>
      </w:r>
    </w:p>
    <w:p w14:paraId="61ED2436">
      <w:pPr>
        <w:spacing w:line="520" w:lineRule="exact"/>
        <w:jc w:val="left"/>
        <w:rPr>
          <w:rFonts w:ascii="仿宋_GB2312" w:hAnsi="仿宋" w:eastAsia="仿宋_GB2312"/>
          <w:sz w:val="32"/>
          <w:szCs w:val="32"/>
          <w:highlight w:val="none"/>
        </w:rPr>
      </w:pPr>
      <w:r>
        <w:rPr>
          <w:rFonts w:hint="eastAsia" w:ascii="仿宋_GB2312" w:hAnsi="仿宋" w:eastAsia="仿宋_GB2312"/>
          <w:sz w:val="32"/>
          <w:szCs w:val="32"/>
          <w:highlight w:val="none"/>
        </w:rPr>
        <w:t>住所：</w:t>
      </w:r>
      <w:r>
        <w:rPr>
          <w:rFonts w:hint="eastAsia" w:ascii="仿宋_GB2312" w:hAnsi="仿宋" w:eastAsia="仿宋_GB2312"/>
          <w:sz w:val="32"/>
          <w:szCs w:val="32"/>
          <w:highlight w:val="none"/>
          <w:lang w:eastAsia="zh-CN"/>
        </w:rPr>
        <w:t>江门市江海区外海江新联围（金溪沙场）自编</w:t>
      </w:r>
      <w:r>
        <w:rPr>
          <w:rFonts w:hint="eastAsia" w:ascii="仿宋_GB2312" w:hAnsi="仿宋" w:eastAsia="仿宋_GB2312"/>
          <w:sz w:val="32"/>
          <w:szCs w:val="32"/>
          <w:highlight w:val="none"/>
          <w:lang w:val="en-US" w:eastAsia="zh-CN"/>
        </w:rPr>
        <w:t>001号</w:t>
      </w:r>
    </w:p>
    <w:p w14:paraId="50B637A8">
      <w:pPr>
        <w:keepNext w:val="0"/>
        <w:keepLines w:val="0"/>
        <w:pageBreakBefore w:val="0"/>
        <w:widowControl w:val="0"/>
        <w:kinsoku/>
        <w:wordWrap/>
        <w:overflowPunct/>
        <w:topLinePunct w:val="0"/>
        <w:autoSpaceDE/>
        <w:autoSpaceDN/>
        <w:bidi w:val="0"/>
        <w:spacing w:line="520" w:lineRule="exact"/>
        <w:ind w:firstLine="0" w:firstLineChars="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4DE63C5">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2024年6月11日，我局执法人员对你单位进行现场检查，你单位主要从事建筑材料销售，现场检查时发现你单位西南侧堆放的机制砂存在未密闭、也</w:t>
      </w:r>
      <w:r>
        <w:rPr>
          <w:rFonts w:hint="eastAsia" w:ascii="仿宋_GB2312" w:hAnsi="仿宋" w:eastAsia="仿宋_GB2312" w:cs="Times New Roman"/>
          <w:sz w:val="32"/>
          <w:szCs w:val="32"/>
          <w:highlight w:val="none"/>
        </w:rPr>
        <w:t>未设置不低于堆放物高度的严密围挡</w:t>
      </w:r>
      <w:r>
        <w:rPr>
          <w:rFonts w:hint="eastAsia" w:ascii="仿宋_GB2312" w:hAnsi="仿宋" w:eastAsia="仿宋_GB2312" w:cs="Times New Roman"/>
          <w:sz w:val="32"/>
          <w:szCs w:val="32"/>
          <w:highlight w:val="none"/>
          <w:lang w:eastAsia="zh-CN"/>
        </w:rPr>
        <w:t>、亦</w:t>
      </w:r>
      <w:r>
        <w:rPr>
          <w:rFonts w:hint="eastAsia" w:ascii="仿宋_GB2312" w:hAnsi="仿宋" w:eastAsia="仿宋_GB2312" w:cs="Times New Roman"/>
          <w:sz w:val="32"/>
          <w:szCs w:val="32"/>
          <w:highlight w:val="none"/>
        </w:rPr>
        <w:t>未采取有效覆盖措施防治扬尘污染的违法行为。</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2024年6月14日向你单位送达了</w:t>
      </w:r>
      <w:r>
        <w:rPr>
          <w:rFonts w:hint="eastAsia" w:ascii="仿宋_GB2312" w:hAnsi="仿宋" w:eastAsia="仿宋_GB2312" w:cs="Times New Roman"/>
          <w:sz w:val="32"/>
          <w:szCs w:val="32"/>
          <w:highlight w:val="none"/>
        </w:rPr>
        <w:t>《责令改正通知书》（江江环改通</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2024</w:t>
      </w:r>
      <w:r>
        <w:rPr>
          <w:rFonts w:hint="eastAsia" w:ascii="仿宋_GB2312" w:hAnsi="仿宋" w:eastAsia="仿宋_GB2312"/>
          <w:color w:val="000000"/>
          <w:sz w:val="32"/>
          <w:szCs w:val="32"/>
          <w:highlight w:val="none"/>
          <w:lang w:eastAsia="zh-CN"/>
        </w:rPr>
        <w:t>〕</w:t>
      </w:r>
      <w:r>
        <w:rPr>
          <w:rFonts w:hint="eastAsia" w:ascii="仿宋_GB2312" w:hAnsi="仿宋" w:eastAsia="仿宋_GB2312" w:cs="Times New Roman"/>
          <w:sz w:val="32"/>
          <w:szCs w:val="32"/>
          <w:highlight w:val="none"/>
          <w:lang w:val="en-US" w:eastAsia="zh-CN"/>
        </w:rPr>
        <w:t>66</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，责令你单位在收到通知书后</w:t>
      </w:r>
      <w:r>
        <w:rPr>
          <w:rFonts w:hint="eastAsia" w:ascii="仿宋_GB2312" w:hAnsi="仿宋" w:eastAsia="仿宋_GB2312" w:cs="Times New Roman"/>
          <w:sz w:val="32"/>
          <w:szCs w:val="32"/>
          <w:highlight w:val="none"/>
          <w:lang w:val="en-US" w:eastAsia="zh-CN"/>
        </w:rPr>
        <w:t>5个工作日内改正上述违法行为。2024年6月26日，我局对你单位进行复查时，发现你单位未按要求落实整改措施，依然存在</w:t>
      </w:r>
      <w:r>
        <w:rPr>
          <w:rFonts w:hint="eastAsia" w:ascii="仿宋_GB2312" w:hAnsi="仿宋" w:eastAsia="仿宋_GB2312" w:cs="Times New Roman"/>
          <w:sz w:val="32"/>
          <w:szCs w:val="32"/>
          <w:highlight w:val="none"/>
        </w:rPr>
        <w:t>未密闭、也未设置不低于堆放物高度的严密围挡、亦未采取有效覆盖措施防治扬尘污染的违法行为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不符合《</w:t>
      </w:r>
      <w:r>
        <w:rPr>
          <w:rFonts w:hint="eastAsia" w:ascii="仿宋_GB2312" w:hAnsi="仿宋" w:eastAsia="仿宋_GB2312" w:cs="Times New Roman"/>
          <w:sz w:val="32"/>
          <w:szCs w:val="32"/>
          <w:highlight w:val="none"/>
        </w:rPr>
        <w:t>江门市生态环境依法不予行政处罚的轻微环境违法行为清单》序号14不予处罚的情节。</w:t>
      </w:r>
    </w:p>
    <w:p w14:paraId="5FBB25F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val="en-US" w:eastAsia="zh-CN"/>
        </w:rPr>
        <w:t>3份</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份、现场照片（图片、影像资料）证据、责令改正通知书及送达回执等，你单位提供的</w:t>
      </w:r>
      <w:r>
        <w:rPr>
          <w:rFonts w:hint="eastAsia" w:ascii="仿宋_GB2312" w:hAnsi="仿宋" w:eastAsia="仿宋_GB2312" w:cs="Times New Roman"/>
          <w:sz w:val="32"/>
          <w:szCs w:val="32"/>
          <w:highlight w:val="none"/>
          <w:lang w:eastAsia="zh-CN"/>
        </w:rPr>
        <w:t>砂场承包合同、</w:t>
      </w:r>
      <w:r>
        <w:rPr>
          <w:rFonts w:hint="eastAsia" w:ascii="仿宋_GB2312" w:hAnsi="仿宋" w:eastAsia="仿宋_GB2312" w:cs="Times New Roman"/>
          <w:sz w:val="32"/>
          <w:szCs w:val="32"/>
          <w:highlight w:val="none"/>
        </w:rPr>
        <w:t>营业执照、</w:t>
      </w:r>
      <w:r>
        <w:rPr>
          <w:rFonts w:hint="eastAsia" w:ascii="仿宋_GB2312" w:hAnsi="仿宋" w:eastAsia="仿宋_GB2312" w:cs="Times New Roman"/>
          <w:sz w:val="32"/>
          <w:szCs w:val="32"/>
          <w:highlight w:val="none"/>
          <w:lang w:eastAsia="zh-CN"/>
        </w:rPr>
        <w:t>法定代表人及单位员工</w:t>
      </w:r>
      <w:r>
        <w:rPr>
          <w:rFonts w:hint="eastAsia" w:ascii="仿宋_GB2312" w:hAnsi="仿宋" w:eastAsia="仿宋_GB2312" w:cs="Times New Roman"/>
          <w:sz w:val="32"/>
          <w:szCs w:val="32"/>
          <w:highlight w:val="none"/>
        </w:rPr>
        <w:t>身份证复印件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授权委托书、送达地址确认书等为证。</w:t>
      </w:r>
    </w:p>
    <w:p w14:paraId="5C07675A">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5360D60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sz w:val="32"/>
          <w:szCs w:val="32"/>
          <w:highlight w:val="none"/>
        </w:rPr>
        <w:t>违反了</w:t>
      </w:r>
      <w:r>
        <w:rPr>
          <w:rFonts w:hint="eastAsia" w:ascii="仿宋_GB2312" w:hAnsi="仿宋" w:eastAsia="仿宋_GB2312" w:cs="Times New Roman"/>
          <w:sz w:val="32"/>
          <w:szCs w:val="32"/>
          <w:highlight w:val="none"/>
        </w:rPr>
        <w:t>《中华人民共和国大气污染防治法》第七十二条第一款</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2024年7月24日向你单位送达了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20F1EF4F">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2024年7月31日向我局提交《江门市中谦沙石有限公司陈述、申辩状》主要内容如下：1.其他部门的原因致你单位未能做到建立围挡只能用盖网覆盖。2.你单位于2024年6月15日至2024年7月8日经历水患且水位深达3.4米，当天已用盖网覆盖但由于天气且处于洪水期导致未能及时发现，造成我局于2024年6月26日复查时发现你单位未采取有效措施防治扬尘污染。3.你单位现陆续出售机制砂，剩余部分用盖网重新覆盖，并安排工作人员随时检查确保覆盖到位。</w:t>
      </w:r>
      <w:r>
        <w:rPr>
          <w:rFonts w:hint="eastAsia" w:ascii="仿宋_GB2312" w:hAnsi="仿宋" w:eastAsia="仿宋_GB2312"/>
          <w:sz w:val="32"/>
          <w:szCs w:val="32"/>
          <w:highlight w:val="none"/>
          <w:lang w:val="en-US" w:eastAsia="zh-CN"/>
        </w:rPr>
        <w:t>经复核，该意见不影响本案违法事实的认定，我局决定不予采纳你单位的陈述、申辩意见。</w:t>
      </w:r>
    </w:p>
    <w:p w14:paraId="66EFE08B">
      <w:pPr>
        <w:keepNext w:val="0"/>
        <w:keepLines w:val="0"/>
        <w:pageBreakBefore w:val="0"/>
        <w:widowControl w:val="0"/>
        <w:kinsoku/>
        <w:wordWrap/>
        <w:overflowPunct/>
        <w:topLinePunct w:val="0"/>
        <w:autoSpaceDE/>
        <w:autoSpaceDN/>
        <w:bidi w:val="0"/>
        <w:spacing w:line="52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val="en-US" w:eastAsia="zh-CN"/>
        </w:rPr>
        <w:t>综合你单位违法行为的事实、</w:t>
      </w:r>
      <w:r>
        <w:rPr>
          <w:rFonts w:hint="eastAsia" w:ascii="仿宋_GB2312" w:hAnsi="仿宋" w:eastAsia="仿宋_GB2312" w:cs="Times New Roman"/>
          <w:sz w:val="32"/>
          <w:szCs w:val="32"/>
          <w:highlight w:val="none"/>
          <w:lang w:eastAsia="zh-CN"/>
        </w:rPr>
        <w:t>性质、情节、社会危害程度和相关证据，</w:t>
      </w: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w:t>
      </w:r>
      <w:r>
        <w:rPr>
          <w:rFonts w:hint="eastAsia" w:ascii="仿宋_GB2312" w:hAnsi="仿宋" w:eastAsia="仿宋_GB2312" w:cs="Times New Roman"/>
          <w:sz w:val="32"/>
          <w:szCs w:val="32"/>
          <w:highlight w:val="none"/>
        </w:rPr>
        <w:t>中华人民共和国大气污染防治法》第一百一十七条第</w:t>
      </w:r>
      <w:r>
        <w:rPr>
          <w:rFonts w:hint="eastAsia" w:ascii="仿宋_GB2312" w:hAnsi="仿宋" w:eastAsia="仿宋_GB2312" w:cs="Times New Roman"/>
          <w:sz w:val="32"/>
          <w:szCs w:val="32"/>
          <w:highlight w:val="none"/>
          <w:lang w:eastAsia="zh-CN"/>
        </w:rPr>
        <w:t>一</w:t>
      </w:r>
      <w:r>
        <w:rPr>
          <w:rFonts w:hint="eastAsia" w:ascii="仿宋_GB2312" w:hAnsi="仿宋" w:eastAsia="仿宋_GB2312" w:cs="Times New Roman"/>
          <w:sz w:val="32"/>
          <w:szCs w:val="32"/>
          <w:highlight w:val="none"/>
        </w:rPr>
        <w:t>项</w:t>
      </w:r>
      <w:r>
        <w:rPr>
          <w:rFonts w:hint="eastAsia" w:ascii="仿宋_GB2312" w:hAnsi="仿宋" w:eastAsia="仿宋_GB2312" w:cs="Times New Roman"/>
          <w:sz w:val="32"/>
          <w:szCs w:val="32"/>
          <w:highlight w:val="none"/>
          <w:lang w:eastAsia="zh-CN"/>
        </w:rPr>
        <w:t>、第二项</w:t>
      </w:r>
      <w:r>
        <w:rPr>
          <w:rFonts w:hint="eastAsia" w:ascii="仿宋_GB2312" w:hAnsi="仿宋" w:eastAsia="仿宋_GB2312"/>
          <w:sz w:val="32"/>
          <w:szCs w:val="32"/>
          <w:highlight w:val="none"/>
        </w:rPr>
        <w:t>，依据</w:t>
      </w:r>
      <w:r>
        <w:rPr>
          <w:rFonts w:hint="eastAsia" w:ascii="仿宋_GB2312" w:hAnsi="仿宋" w:eastAsia="仿宋_GB2312" w:cs="Times New Roman"/>
          <w:sz w:val="32"/>
          <w:szCs w:val="32"/>
          <w:highlight w:val="none"/>
        </w:rPr>
        <w:t>《广东省生态环境行政处罚自由裁量权规定》附件1§3.2</w:t>
      </w:r>
      <w:r>
        <w:rPr>
          <w:rFonts w:hint="eastAsia" w:ascii="仿宋_GB2312" w:hAnsi="仿宋" w:eastAsia="仿宋_GB2312" w:cs="Times New Roman"/>
          <w:sz w:val="32"/>
          <w:szCs w:val="32"/>
          <w:highlight w:val="none"/>
          <w:lang w:eastAsia="zh-CN"/>
        </w:rPr>
        <w:t>4和</w:t>
      </w:r>
      <w:r>
        <w:rPr>
          <w:rFonts w:hint="eastAsia" w:ascii="仿宋_GB2312" w:hAnsi="仿宋" w:eastAsia="仿宋_GB2312" w:cs="Times New Roman"/>
          <w:sz w:val="32"/>
          <w:szCs w:val="32"/>
          <w:highlight w:val="none"/>
        </w:rPr>
        <w:t>§3.2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sz w:val="32"/>
          <w:szCs w:val="32"/>
          <w:highlight w:val="none"/>
        </w:rPr>
        <w:t>和《江门市实施＜广东省生态环境行政处罚自由裁量权规定＞细则》第六条、第七条第二项</w:t>
      </w:r>
      <w:r>
        <w:rPr>
          <w:rFonts w:hint="eastAsia" w:ascii="仿宋_GB2312" w:hAnsi="仿宋" w:eastAsia="仿宋_GB2312"/>
          <w:sz w:val="32"/>
          <w:szCs w:val="32"/>
          <w:highlight w:val="none"/>
          <w:lang w:eastAsia="zh-CN"/>
        </w:rPr>
        <w:t>第</w:t>
      </w:r>
      <w:r>
        <w:rPr>
          <w:rFonts w:hint="eastAsia" w:ascii="仿宋_GB2312" w:hAnsi="仿宋" w:eastAsia="仿宋_GB2312"/>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2.7万元=初步罚款区间的中位金额3万元（近二年同类违法行为情况为2次以下，处罚款1万元以上5万元以下）+初步罚款区间的高低限差额金额4万元×5%×调整系数总和（-1.5）[积极配合调查取证（-1.5），近二年同类违法行为情况的情节已经在权重裁量中已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2.7</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贰万柒仟元</w:t>
      </w:r>
      <w:r>
        <w:rPr>
          <w:rFonts w:hint="eastAsia" w:ascii="仿宋_GB2312" w:hAnsi="仿宋" w:eastAsia="仿宋_GB2312" w:cs="Times New Roman"/>
          <w:b/>
          <w:bCs/>
          <w:sz w:val="32"/>
          <w:szCs w:val="32"/>
          <w:highlight w:val="none"/>
          <w:lang w:eastAsia="zh-CN"/>
        </w:rPr>
        <w:t>）整的行政处罚。</w:t>
      </w:r>
    </w:p>
    <w:p w14:paraId="3FEE14ED">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74E742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6F6C597E">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1DE5D96C">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D27BBA7">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41CB6B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208E676">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B5F5A72">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日</w:t>
      </w:r>
    </w:p>
    <w:p w14:paraId="6B1E0EF1">
      <w:bookmarkStart w:id="0" w:name="_GoBack"/>
      <w:bookmarkEnd w:id="0"/>
    </w:p>
    <w:sectPr>
      <w:footerReference r:id="rId3" w:type="default"/>
      <w:pgSz w:w="11906" w:h="16838"/>
      <w:pgMar w:top="1531" w:right="1474"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13C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A08136">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76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2025-12-05T08:24:01Z</dcterms:created>
  <dc:creator>Administrator</dc:creator>
  <cp:lastModifiedBy>区凤婷2</cp:lastModifiedBy>
  <dcterms:modified xsi:type="dcterms:W3CDTF">2025-12-05T08:24:22Z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eyJoZGlkIjoiNTc5NjBmYjU0MDc3MDBjMTRlZWQ4NzIwMjEwODQyZWYiLCJ1c2VySWQiOiIxMjU2Mzg5Nzc4In0=</vt:lpwstr>
  </property>
  <property fmtid="{D5CDD505-2E9C-101B-9397-08002B2CF9AE}" pid="4" name="ICV">
    <vt:lpwstr>32CD9D5A4FCE46E7ABDDBEE47EB9026D_12</vt:lpwstr>
  </property>
</Properties>
</file>