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8817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8BA28CE">
      <w:pPr>
        <w:keepNext w:val="0"/>
        <w:keepLines w:val="0"/>
        <w:pageBreakBefore w:val="0"/>
        <w:widowControl w:val="0"/>
        <w:kinsoku/>
        <w:wordWrap/>
        <w:overflowPunct/>
        <w:topLinePunct w:val="0"/>
        <w:autoSpaceDE/>
        <w:autoSpaceDN/>
        <w:bidi w:val="0"/>
        <w:spacing w:line="520" w:lineRule="exact"/>
        <w:jc w:val="right"/>
        <w:textAlignment w:val="auto"/>
        <w:rPr>
          <w:spacing w:val="120"/>
          <w:highlight w:val="none"/>
        </w:rPr>
      </w:pPr>
    </w:p>
    <w:p w14:paraId="3C532DD5">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行政处罚决定书</w:t>
      </w:r>
    </w:p>
    <w:p w14:paraId="1878327D">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highlight w:val="none"/>
        </w:rPr>
      </w:pPr>
    </w:p>
    <w:p w14:paraId="4292B48B">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29</w:t>
      </w:r>
      <w:r>
        <w:rPr>
          <w:rFonts w:hint="eastAsia" w:ascii="仿宋_GB2312" w:hAnsi="仿宋" w:eastAsia="仿宋_GB2312"/>
          <w:color w:val="000000"/>
          <w:sz w:val="32"/>
          <w:szCs w:val="32"/>
          <w:highlight w:val="none"/>
        </w:rPr>
        <w:t>号</w:t>
      </w:r>
    </w:p>
    <w:p w14:paraId="3AF9559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307ECB44">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rPr>
        <w:t>当</w:t>
      </w:r>
      <w:r>
        <w:rPr>
          <w:rFonts w:hint="eastAsia" w:ascii="仿宋_GB2312" w:hAnsi="仿宋" w:eastAsia="仿宋_GB2312"/>
          <w:sz w:val="32"/>
          <w:szCs w:val="32"/>
          <w:highlight w:val="none"/>
        </w:rPr>
        <w:t>事人：</w:t>
      </w:r>
      <w:r>
        <w:rPr>
          <w:rFonts w:hint="eastAsia" w:ascii="仿宋_GB2312" w:hAnsi="仿宋" w:eastAsia="仿宋_GB2312" w:cs="Times New Roman"/>
          <w:sz w:val="32"/>
          <w:szCs w:val="32"/>
          <w:highlight w:val="none"/>
          <w:lang w:eastAsia="zh-CN" w:bidi="ar-SA"/>
        </w:rPr>
        <w:t>江门市江海区鸿泰塑胶制品有限公司</w:t>
      </w:r>
    </w:p>
    <w:p w14:paraId="27F6EFCF">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法定代表人</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val="en-US" w:eastAsia="zh-CN" w:bidi="ar-SA"/>
        </w:rPr>
        <w:t>陈良方</w:t>
      </w:r>
    </w:p>
    <w:p w14:paraId="138B8C8B">
      <w:pPr>
        <w:keepNext w:val="0"/>
        <w:keepLines w:val="0"/>
        <w:pageBreakBefore w:val="0"/>
        <w:widowControl w:val="0"/>
        <w:kinsoku/>
        <w:wordWrap/>
        <w:overflowPunct/>
        <w:topLinePunct w:val="0"/>
        <w:autoSpaceDE/>
        <w:autoSpaceDN/>
        <w:bidi w:val="0"/>
        <w:spacing w:line="52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91440704MA4UPH1U6F</w:t>
      </w:r>
    </w:p>
    <w:p w14:paraId="61ED2436">
      <w:pPr>
        <w:spacing w:line="520" w:lineRule="exact"/>
        <w:jc w:val="left"/>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江门市高新区连海路302号5幢4楼（自编01）</w:t>
      </w:r>
    </w:p>
    <w:p w14:paraId="50B637A8">
      <w:pPr>
        <w:keepNext w:val="0"/>
        <w:keepLines w:val="0"/>
        <w:pageBreakBefore w:val="0"/>
        <w:widowControl w:val="0"/>
        <w:kinsoku/>
        <w:wordWrap/>
        <w:overflowPunct/>
        <w:topLinePunct w:val="0"/>
        <w:autoSpaceDE/>
        <w:autoSpaceDN/>
        <w:bidi w:val="0"/>
        <w:spacing w:line="520" w:lineRule="exact"/>
        <w:ind w:firstLine="0" w:firstLineChars="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4BEC358B">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2024年6月4日，我局执法人员对你单位进行现场检查，并委托了广东产品质量监督检验研究院对你单位喷底漆（UV漆）正在使用的</w:t>
      </w:r>
      <w:r>
        <w:rPr>
          <w:rFonts w:hint="eastAsia" w:ascii="仿宋_GB2312" w:hAnsi="仿宋" w:eastAsia="仿宋_GB2312" w:cs="Times New Roman"/>
          <w:sz w:val="32"/>
          <w:szCs w:val="32"/>
          <w:highlight w:val="none"/>
          <w:lang w:eastAsia="zh-CN"/>
        </w:rPr>
        <w:t>已混合均匀的涂料进行采样检测。根据</w:t>
      </w:r>
      <w:r>
        <w:rPr>
          <w:rFonts w:hint="eastAsia" w:ascii="仿宋_GB2312" w:hAnsi="仿宋" w:eastAsia="仿宋_GB2312" w:cs="Times New Roman"/>
          <w:sz w:val="32"/>
          <w:szCs w:val="32"/>
          <w:highlight w:val="none"/>
          <w:lang w:val="en-US" w:eastAsia="zh-CN"/>
        </w:rPr>
        <w:t>广东产品质量监督检验研究院出具的《检测报告》（报告编号：SH2401229）以及《检测结果分析报告》[报告编号：广质涂（2024）-SH2401229]，你单位喷底漆（UV漆）过程中使用的</w:t>
      </w:r>
      <w:r>
        <w:rPr>
          <w:rFonts w:hint="eastAsia" w:ascii="仿宋_GB2312" w:hAnsi="仿宋" w:eastAsia="仿宋_GB2312" w:cs="Times New Roman"/>
          <w:sz w:val="32"/>
          <w:szCs w:val="32"/>
          <w:highlight w:val="none"/>
          <w:lang w:eastAsia="zh-CN"/>
        </w:rPr>
        <w:t>已混合均匀的涂料</w:t>
      </w:r>
      <w:r>
        <w:rPr>
          <w:rFonts w:hint="eastAsia" w:ascii="仿宋_GB2312" w:hAnsi="仿宋" w:eastAsia="仿宋_GB2312" w:cs="Times New Roman"/>
          <w:sz w:val="32"/>
          <w:szCs w:val="32"/>
          <w:highlight w:val="none"/>
          <w:lang w:val="en-US" w:eastAsia="zh-CN"/>
        </w:rPr>
        <w:t>VOC</w:t>
      </w:r>
      <w:r>
        <w:rPr>
          <w:rFonts w:hint="eastAsia" w:ascii="仿宋_GB2312" w:hAnsi="仿宋" w:eastAsia="仿宋_GB2312" w:cs="Times New Roman"/>
          <w:sz w:val="32"/>
          <w:szCs w:val="32"/>
          <w:highlight w:val="none"/>
        </w:rPr>
        <w:t>s含量为</w:t>
      </w:r>
      <w:r>
        <w:rPr>
          <w:rFonts w:hint="eastAsia" w:ascii="仿宋_GB2312" w:hAnsi="仿宋" w:eastAsia="仿宋_GB2312" w:cs="Times New Roman"/>
          <w:sz w:val="32"/>
          <w:szCs w:val="32"/>
          <w:highlight w:val="none"/>
          <w:lang w:val="en-US" w:eastAsia="zh-CN"/>
        </w:rPr>
        <w:t>814</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，与你单位《建设项目环境影响报告表》中核定的</w:t>
      </w:r>
      <w:r>
        <w:rPr>
          <w:rFonts w:hint="eastAsia" w:ascii="仿宋_GB2312" w:hAnsi="仿宋" w:eastAsia="仿宋_GB2312" w:cs="Times New Roman"/>
          <w:sz w:val="32"/>
          <w:szCs w:val="32"/>
          <w:highlight w:val="none"/>
        </w:rPr>
        <w:t>VOCs含量要求（≤</w:t>
      </w:r>
      <w:r>
        <w:rPr>
          <w:rFonts w:hint="eastAsia" w:ascii="仿宋_GB2312" w:hAnsi="仿宋" w:eastAsia="仿宋_GB2312" w:cs="Times New Roman"/>
          <w:sz w:val="32"/>
          <w:szCs w:val="32"/>
          <w:highlight w:val="none"/>
          <w:lang w:val="en-US" w:eastAsia="zh-CN"/>
        </w:rPr>
        <w:t>420</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不符。同时，你单位未建立、保存台账，</w:t>
      </w:r>
      <w:r>
        <w:rPr>
          <w:rFonts w:hint="eastAsia" w:ascii="仿宋_GB2312" w:hAnsi="仿宋" w:eastAsia="仿宋_GB2312" w:cs="Times New Roman"/>
          <w:kern w:val="2"/>
          <w:sz w:val="32"/>
          <w:szCs w:val="32"/>
          <w:highlight w:val="none"/>
          <w:lang w:val="en-US" w:eastAsia="zh-CN" w:bidi="ar"/>
        </w:rPr>
        <w:t>记录生产原料、辅料的使用量、废弃量、去向以及挥发性有机物含量，存在</w:t>
      </w:r>
      <w:r>
        <w:rPr>
          <w:rFonts w:hint="eastAsia" w:ascii="仿宋_GB2312" w:hAnsi="仿宋" w:eastAsia="仿宋_GB2312" w:cs="Times New Roman"/>
          <w:b w:val="0"/>
          <w:bCs w:val="0"/>
          <w:sz w:val="32"/>
          <w:szCs w:val="32"/>
          <w:highlight w:val="none"/>
          <w:lang w:eastAsia="zh-CN"/>
        </w:rPr>
        <w:t>未使用低挥发性有机物含量涂料且未建立、保存台账的违法行为</w:t>
      </w:r>
      <w:r>
        <w:rPr>
          <w:rFonts w:hint="eastAsia" w:ascii="仿宋_GB2312" w:hAnsi="仿宋" w:eastAsia="仿宋_GB2312" w:cs="Times New Roman"/>
          <w:kern w:val="2"/>
          <w:sz w:val="32"/>
          <w:szCs w:val="32"/>
          <w:highlight w:val="none"/>
          <w:lang w:val="en-US" w:eastAsia="zh-CN" w:bidi="ar"/>
        </w:rPr>
        <w:t>。</w:t>
      </w:r>
    </w:p>
    <w:p w14:paraId="5FBB25F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b/>
          <w:sz w:val="32"/>
          <w:szCs w:val="32"/>
          <w:highlight w:val="none"/>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2份</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现场照片（图片、影像资料）证据</w:t>
      </w:r>
      <w:r>
        <w:rPr>
          <w:rFonts w:hint="eastAsia" w:ascii="仿宋_GB2312" w:hAnsi="仿宋" w:eastAsia="仿宋_GB2312" w:cs="Times New Roman"/>
          <w:sz w:val="32"/>
          <w:szCs w:val="32"/>
          <w:highlight w:val="none"/>
          <w:lang w:eastAsia="zh-CN"/>
        </w:rPr>
        <w:t>、《检测报告》</w:t>
      </w:r>
      <w:r>
        <w:rPr>
          <w:rFonts w:hint="eastAsia" w:ascii="仿宋_GB2312" w:hAnsi="仿宋" w:eastAsia="仿宋_GB2312" w:cs="Times New Roman"/>
          <w:sz w:val="32"/>
          <w:szCs w:val="32"/>
          <w:highlight w:val="none"/>
          <w:lang w:val="en-US" w:eastAsia="zh-CN"/>
        </w:rPr>
        <w:t>（报告编号：SH2401229）</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《检测结果分析报告》[报告编号：广质涂（2024）-SH2401229]、移交记录表及</w:t>
      </w:r>
      <w:r>
        <w:rPr>
          <w:rFonts w:hint="eastAsia" w:ascii="仿宋_GB2312" w:hAnsi="仿宋" w:eastAsia="仿宋_GB2312" w:cs="Times New Roman"/>
          <w:sz w:val="32"/>
          <w:szCs w:val="32"/>
          <w:highlight w:val="none"/>
          <w:lang w:eastAsia="zh-CN"/>
        </w:rPr>
        <w:t>送达回执等；你单位提供的营业执照、你单位法定代表人及厂长身份证、《建设项目环境影响报告表》部分页、《关于江门市江海区鸿泰塑胶制品有限公司年产电器配件按钮</w:t>
      </w:r>
      <w:r>
        <w:rPr>
          <w:rFonts w:hint="eastAsia" w:ascii="仿宋_GB2312" w:hAnsi="仿宋" w:eastAsia="仿宋_GB2312" w:cs="Times New Roman"/>
          <w:sz w:val="32"/>
          <w:szCs w:val="32"/>
          <w:highlight w:val="none"/>
          <w:lang w:val="en-US" w:eastAsia="zh-CN"/>
        </w:rPr>
        <w:t>15万个建设项目环境影响报告表的批复</w:t>
      </w:r>
      <w:r>
        <w:rPr>
          <w:rFonts w:hint="eastAsia" w:ascii="仿宋_GB2312" w:hAnsi="仿宋" w:eastAsia="仿宋_GB2312" w:cs="Times New Roman"/>
          <w:sz w:val="32"/>
          <w:szCs w:val="32"/>
          <w:highlight w:val="none"/>
          <w:lang w:eastAsia="zh-CN"/>
        </w:rPr>
        <w:t>》（江江环审</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2021</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4号</w:t>
      </w:r>
      <w:r>
        <w:rPr>
          <w:rFonts w:hint="eastAsia" w:ascii="仿宋_GB2312" w:hAnsi="仿宋" w:eastAsia="仿宋_GB2312" w:cs="Times New Roman"/>
          <w:sz w:val="32"/>
          <w:szCs w:val="32"/>
          <w:highlight w:val="none"/>
          <w:lang w:eastAsia="zh-CN"/>
        </w:rPr>
        <w:t>）及</w:t>
      </w:r>
      <w:r>
        <w:rPr>
          <w:rFonts w:hint="eastAsia" w:ascii="仿宋_GB2312" w:hAnsi="仿宋" w:eastAsia="仿宋_GB2312" w:cs="Times New Roman"/>
          <w:sz w:val="32"/>
          <w:szCs w:val="32"/>
          <w:highlight w:val="none"/>
          <w:lang w:val="en-US" w:eastAsia="zh-CN"/>
        </w:rPr>
        <w:t>竣工环境保护验收意见的复印件</w:t>
      </w:r>
      <w:r>
        <w:rPr>
          <w:rFonts w:hint="eastAsia" w:ascii="仿宋_GB2312" w:hAnsi="仿宋" w:eastAsia="仿宋_GB2312" w:cs="Times New Roman"/>
          <w:sz w:val="32"/>
          <w:szCs w:val="32"/>
          <w:highlight w:val="none"/>
          <w:lang w:eastAsia="zh-CN"/>
        </w:rPr>
        <w:t>，授权委托书，送达地址确认书等为证。</w:t>
      </w:r>
    </w:p>
    <w:p w14:paraId="5C07675A">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496DDF5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sz w:val="32"/>
          <w:szCs w:val="32"/>
          <w:highlight w:val="none"/>
        </w:rPr>
        <w:t>违反了</w:t>
      </w:r>
      <w:r>
        <w:rPr>
          <w:rFonts w:hint="eastAsia" w:ascii="仿宋_GB2312" w:hAnsi="仿宋" w:eastAsia="仿宋_GB2312" w:cs="Times New Roman"/>
          <w:sz w:val="32"/>
          <w:szCs w:val="32"/>
          <w:highlight w:val="none"/>
        </w:rPr>
        <w:t>《中华人民共和国大气污染防治法》第四十六条</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2024年8月6日向你单位送达了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7</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 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66EFE08B">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olor w:val="auto"/>
          <w:sz w:val="32"/>
          <w:szCs w:val="32"/>
          <w:highlight w:val="none"/>
          <w:lang w:val="en-US" w:eastAsia="zh-CN"/>
        </w:rPr>
        <w:t>综合你单位违法行为的事实、</w:t>
      </w:r>
      <w:r>
        <w:rPr>
          <w:rFonts w:hint="eastAsia" w:ascii="仿宋_GB2312" w:hAnsi="仿宋" w:eastAsia="仿宋_GB2312" w:cs="Times New Roman"/>
          <w:sz w:val="32"/>
          <w:szCs w:val="32"/>
          <w:highlight w:val="none"/>
          <w:lang w:eastAsia="zh-CN"/>
        </w:rPr>
        <w:t>性质、情节、社会危害程度和相关证据，</w:t>
      </w:r>
      <w:r>
        <w:rPr>
          <w:rFonts w:hint="eastAsia" w:ascii="仿宋_GB2312" w:hAnsi="仿宋" w:eastAsia="仿宋_GB2312"/>
          <w:sz w:val="32"/>
          <w:szCs w:val="32"/>
          <w:highlight w:val="none"/>
        </w:rPr>
        <w:t>根据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sz w:val="32"/>
          <w:szCs w:val="32"/>
          <w:highlight w:val="none"/>
        </w:rPr>
        <w:t>，依据</w:t>
      </w:r>
      <w:r>
        <w:rPr>
          <w:rFonts w:hint="eastAsia" w:ascii="仿宋_GB2312" w:hAnsi="仿宋" w:eastAsia="仿宋_GB2312" w:cs="Times New Roman"/>
          <w:sz w:val="32"/>
          <w:szCs w:val="32"/>
          <w:highlight w:val="none"/>
        </w:rPr>
        <w:t>《广东省生态环境行政处罚自由裁量权规定》附件1§3.15</w:t>
      </w:r>
      <w:r>
        <w:rPr>
          <w:rFonts w:hint="eastAsia" w:ascii="仿宋_GB2312" w:hAnsi="仿宋" w:eastAsia="仿宋_GB2312"/>
          <w:sz w:val="32"/>
          <w:szCs w:val="32"/>
          <w:highlight w:val="none"/>
        </w:rPr>
        <w:t>和《江门市实施＜广东省生态环境行政处罚自由裁量权规定＞细则》第六条、第七条第二项</w:t>
      </w:r>
      <w:r>
        <w:rPr>
          <w:rFonts w:hint="eastAsia" w:ascii="仿宋_GB2312" w:hAnsi="仿宋" w:eastAsia="仿宋_GB2312"/>
          <w:sz w:val="32"/>
          <w:szCs w:val="32"/>
          <w:highlight w:val="none"/>
          <w:lang w:eastAsia="zh-CN"/>
        </w:rPr>
        <w:t>第</w:t>
      </w:r>
      <w:r>
        <w:rPr>
          <w:rFonts w:hint="eastAsia" w:ascii="仿宋_GB2312" w:hAnsi="仿宋" w:eastAsia="仿宋_GB2312"/>
          <w:sz w:val="32"/>
          <w:szCs w:val="32"/>
          <w:highlight w:val="none"/>
          <w:lang w:val="en-US" w:eastAsia="zh-CN"/>
        </w:rPr>
        <w:t>4目</w:t>
      </w:r>
      <w:r>
        <w:rPr>
          <w:rFonts w:hint="eastAsia" w:ascii="仿宋_GB2312" w:hAnsi="仿宋" w:eastAsia="仿宋_GB2312" w:cs="Times New Roman"/>
          <w:sz w:val="32"/>
          <w:szCs w:val="32"/>
          <w:highlight w:val="none"/>
          <w:lang w:eastAsia="zh-CN"/>
        </w:rPr>
        <w:t>裁量标准</w:t>
      </w:r>
      <w:r>
        <w:rPr>
          <w:rFonts w:hint="eastAsia" w:ascii="仿宋_GB2312" w:hAnsi="仿宋" w:eastAsia="仿宋_GB2312" w:cs="Times New Roman"/>
          <w:sz w:val="32"/>
          <w:szCs w:val="32"/>
          <w:highlight w:val="none"/>
        </w:rPr>
        <w:t>｛罚款金额3.275万元=初步罚款区间的中位金额3.5万元[（近二年同类违法行为情况2次以下，建设项目所在区域为环境敏感区或限批区以外的区域，罚款2万元以上5万元以下]+初步罚款区间高低限差额3万元×5%×调整系数总和（-1.5）[积极配合调查取证（-1.5），近二年同类违法行为情况的情节已经在权重裁量中体现，则不再重复计算该情节]｝</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3.275</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叁万贰仟柒佰伍拾元</w:t>
      </w:r>
      <w:r>
        <w:rPr>
          <w:rFonts w:hint="eastAsia" w:ascii="仿宋_GB2312" w:hAnsi="仿宋" w:eastAsia="仿宋_GB2312" w:cs="Times New Roman"/>
          <w:b/>
          <w:bCs/>
          <w:sz w:val="32"/>
          <w:szCs w:val="32"/>
          <w:highlight w:val="none"/>
          <w:lang w:eastAsia="zh-CN"/>
        </w:rPr>
        <w:t>）整的行政处罚。</w:t>
      </w:r>
    </w:p>
    <w:p w14:paraId="3FEE14ED">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74E742B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6F6C597E">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1DE5D96C">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610841B3">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672ED516">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208E676">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5B5F5A72">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19</w:t>
      </w:r>
      <w:r>
        <w:rPr>
          <w:rFonts w:hint="eastAsia" w:ascii="仿宋_GB2312" w:hAnsi="仿宋" w:eastAsia="仿宋_GB2312"/>
          <w:color w:val="000000"/>
          <w:sz w:val="32"/>
          <w:szCs w:val="32"/>
          <w:highlight w:val="none"/>
        </w:rPr>
        <w:t>日</w:t>
      </w:r>
    </w:p>
    <w:p w14:paraId="6985F757">
      <w:pPr>
        <w:rPr>
          <w:rFonts w:hint="eastAsia"/>
        </w:rPr>
      </w:pPr>
      <w:bookmarkStart w:id="0" w:name="_GoBack"/>
      <w:bookmarkEnd w:id="0"/>
    </w:p>
    <w:sectPr>
      <w:footerReference r:id="rId3" w:type="default"/>
      <w:pgSz w:w="11906" w:h="16838"/>
      <w:pgMar w:top="1417" w:right="1474" w:bottom="124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13C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45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2025-12-05T08:24:41Z</dcterms:created>
  <dc:creator>Administrator</dc:creator>
  <cp:lastModifiedBy>区凤婷2</cp:lastModifiedBy>
  <dcterms:modified xsi:type="dcterms:W3CDTF">2025-12-05T08:25:14Z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eyJoZGlkIjoiNTc5NjBmYjU0MDc3MDBjMTRlZWQ4NzIwMjEwODQyZWYiLCJ1c2VySWQiOiIxMjU2Mzg5Nzc4In0=</vt:lpwstr>
  </property>
  <property fmtid="{D5CDD505-2E9C-101B-9397-08002B2CF9AE}" pid="4" name="ICV">
    <vt:lpwstr>5317AD1536AD4C33A708D0E700B2737A_12</vt:lpwstr>
  </property>
</Properties>
</file>