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22D" w:rsidRDefault="00B7496F">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133</w:t>
      </w:r>
      <w:r>
        <w:rPr>
          <w:rFonts w:eastAsia="方正仿宋_GBK" w:hint="eastAsia"/>
          <w:sz w:val="32"/>
          <w:szCs w:val="32"/>
        </w:rPr>
        <w:t>号</w:t>
      </w:r>
    </w:p>
    <w:p w:rsidR="00CE322D" w:rsidRDefault="00CE322D">
      <w:pPr>
        <w:spacing w:line="580" w:lineRule="exact"/>
        <w:jc w:val="center"/>
        <w:rPr>
          <w:rFonts w:eastAsia="方正小标宋_GBK"/>
          <w:b/>
          <w:sz w:val="40"/>
          <w:szCs w:val="40"/>
        </w:rPr>
      </w:pPr>
      <w:bookmarkStart w:id="0" w:name="TEXT"/>
      <w:bookmarkStart w:id="1" w:name="_GoBack"/>
      <w:bookmarkEnd w:id="0"/>
      <w:bookmarkEnd w:id="1"/>
    </w:p>
    <w:p w:rsidR="00CE322D" w:rsidRDefault="00CE322D">
      <w:pPr>
        <w:spacing w:line="578" w:lineRule="exact"/>
        <w:rPr>
          <w:rFonts w:eastAsia="方正仿宋_GBK"/>
          <w:sz w:val="32"/>
          <w:szCs w:val="32"/>
        </w:rPr>
      </w:pPr>
    </w:p>
    <w:p w:rsidR="00CE322D" w:rsidRDefault="00B7496F">
      <w:pPr>
        <w:topLinePunct/>
        <w:spacing w:line="578" w:lineRule="exact"/>
        <w:jc w:val="center"/>
        <w:rPr>
          <w:rFonts w:eastAsia="方正小标宋_GBK"/>
          <w:sz w:val="40"/>
          <w:szCs w:val="40"/>
        </w:rPr>
      </w:pPr>
      <w:r>
        <w:rPr>
          <w:rFonts w:eastAsia="方正小标宋_GBK"/>
          <w:sz w:val="40"/>
          <w:szCs w:val="40"/>
        </w:rPr>
        <w:t>关于江门</w:t>
      </w:r>
      <w:proofErr w:type="gramStart"/>
      <w:r>
        <w:rPr>
          <w:rFonts w:eastAsia="方正小标宋_GBK"/>
          <w:sz w:val="40"/>
          <w:szCs w:val="40"/>
        </w:rPr>
        <w:t>康晨士食品</w:t>
      </w:r>
      <w:proofErr w:type="gramEnd"/>
      <w:r>
        <w:rPr>
          <w:rFonts w:eastAsia="方正小标宋_GBK"/>
          <w:sz w:val="40"/>
          <w:szCs w:val="40"/>
        </w:rPr>
        <w:t>有限公司年产椰子脆片</w:t>
      </w:r>
      <w:r>
        <w:rPr>
          <w:rFonts w:eastAsia="方正小标宋_GBK"/>
          <w:sz w:val="40"/>
          <w:szCs w:val="40"/>
        </w:rPr>
        <w:t>200</w:t>
      </w:r>
      <w:r>
        <w:rPr>
          <w:rFonts w:eastAsia="方正小标宋_GBK"/>
          <w:sz w:val="40"/>
          <w:szCs w:val="40"/>
        </w:rPr>
        <w:t>吨、椰肉</w:t>
      </w:r>
      <w:proofErr w:type="gramStart"/>
      <w:r>
        <w:rPr>
          <w:rFonts w:eastAsia="方正小标宋_GBK"/>
          <w:sz w:val="40"/>
          <w:szCs w:val="40"/>
        </w:rPr>
        <w:t>酱</w:t>
      </w:r>
      <w:proofErr w:type="gramEnd"/>
      <w:r>
        <w:rPr>
          <w:rFonts w:eastAsia="方正小标宋_GBK"/>
          <w:sz w:val="40"/>
          <w:szCs w:val="40"/>
        </w:rPr>
        <w:t>10</w:t>
      </w:r>
      <w:r>
        <w:rPr>
          <w:rFonts w:eastAsia="方正小标宋_GBK"/>
          <w:sz w:val="40"/>
          <w:szCs w:val="40"/>
        </w:rPr>
        <w:t>吨和香菇脆片</w:t>
      </w:r>
      <w:r>
        <w:rPr>
          <w:rFonts w:eastAsia="方正小标宋_GBK"/>
          <w:sz w:val="40"/>
          <w:szCs w:val="40"/>
        </w:rPr>
        <w:t>3</w:t>
      </w:r>
      <w:r>
        <w:rPr>
          <w:rFonts w:eastAsia="方正小标宋_GBK"/>
          <w:sz w:val="40"/>
          <w:szCs w:val="40"/>
        </w:rPr>
        <w:t>吨新建项目</w:t>
      </w:r>
    </w:p>
    <w:p w:rsidR="00CE322D" w:rsidRDefault="00B7496F">
      <w:pPr>
        <w:topLinePunct/>
        <w:spacing w:line="578" w:lineRule="exact"/>
        <w:jc w:val="center"/>
        <w:rPr>
          <w:rFonts w:eastAsia="方正小标宋_GBK"/>
          <w:sz w:val="40"/>
          <w:szCs w:val="40"/>
        </w:rPr>
      </w:pPr>
      <w:r>
        <w:rPr>
          <w:rFonts w:eastAsia="方正小标宋_GBK"/>
          <w:sz w:val="40"/>
          <w:szCs w:val="40"/>
        </w:rPr>
        <w:t>环境影响报告表的批复</w:t>
      </w:r>
    </w:p>
    <w:p w:rsidR="00CE322D" w:rsidRDefault="00CE322D" w:rsidP="00084C5A">
      <w:pPr>
        <w:spacing w:line="578" w:lineRule="exact"/>
        <w:ind w:firstLineChars="200" w:firstLine="617"/>
        <w:rPr>
          <w:rFonts w:eastAsia="方正仿宋_GBK"/>
          <w:sz w:val="32"/>
          <w:szCs w:val="32"/>
        </w:rPr>
      </w:pPr>
    </w:p>
    <w:p w:rsidR="00CE322D" w:rsidRDefault="00B7496F">
      <w:pPr>
        <w:adjustRightInd w:val="0"/>
        <w:spacing w:line="578" w:lineRule="exact"/>
        <w:rPr>
          <w:rFonts w:eastAsia="方正仿宋_GBK"/>
          <w:sz w:val="32"/>
          <w:szCs w:val="32"/>
        </w:rPr>
      </w:pPr>
      <w:r>
        <w:rPr>
          <w:rFonts w:eastAsia="方正仿宋_GBK"/>
          <w:sz w:val="32"/>
          <w:szCs w:val="32"/>
        </w:rPr>
        <w:t>江门</w:t>
      </w:r>
      <w:proofErr w:type="gramStart"/>
      <w:r>
        <w:rPr>
          <w:rFonts w:eastAsia="方正仿宋_GBK"/>
          <w:sz w:val="32"/>
          <w:szCs w:val="32"/>
        </w:rPr>
        <w:t>康晨士食品</w:t>
      </w:r>
      <w:proofErr w:type="gramEnd"/>
      <w:r>
        <w:rPr>
          <w:rFonts w:eastAsia="方正仿宋_GBK"/>
          <w:sz w:val="32"/>
          <w:szCs w:val="32"/>
        </w:rPr>
        <w:t>有限公司：</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你公司报来《江门康晨士食品有限公司年产椰子脆片</w:t>
      </w:r>
      <w:r>
        <w:rPr>
          <w:rFonts w:eastAsia="方正仿宋_GBK"/>
          <w:sz w:val="32"/>
          <w:szCs w:val="32"/>
        </w:rPr>
        <w:t>200</w:t>
      </w:r>
      <w:r>
        <w:rPr>
          <w:rFonts w:eastAsia="方正仿宋_GBK"/>
          <w:sz w:val="32"/>
          <w:szCs w:val="32"/>
        </w:rPr>
        <w:t>吨、椰肉</w:t>
      </w:r>
      <w:proofErr w:type="gramStart"/>
      <w:r>
        <w:rPr>
          <w:rFonts w:eastAsia="方正仿宋_GBK"/>
          <w:sz w:val="32"/>
          <w:szCs w:val="32"/>
        </w:rPr>
        <w:t>酱</w:t>
      </w:r>
      <w:proofErr w:type="gramEnd"/>
      <w:r>
        <w:rPr>
          <w:rFonts w:eastAsia="方正仿宋_GBK"/>
          <w:sz w:val="32"/>
          <w:szCs w:val="32"/>
        </w:rPr>
        <w:t>10</w:t>
      </w:r>
      <w:r>
        <w:rPr>
          <w:rFonts w:eastAsia="方正仿宋_GBK"/>
          <w:sz w:val="32"/>
          <w:szCs w:val="32"/>
        </w:rPr>
        <w:t>吨和香菇脆片</w:t>
      </w:r>
      <w:r>
        <w:rPr>
          <w:rFonts w:eastAsia="方正仿宋_GBK"/>
          <w:sz w:val="32"/>
          <w:szCs w:val="32"/>
        </w:rPr>
        <w:t>3</w:t>
      </w:r>
      <w:r>
        <w:rPr>
          <w:rFonts w:eastAsia="方正仿宋_GBK"/>
          <w:sz w:val="32"/>
          <w:szCs w:val="32"/>
        </w:rPr>
        <w:t>吨新建项目环境影响报告表</w:t>
      </w:r>
      <w:proofErr w:type="gramStart"/>
      <w:r>
        <w:rPr>
          <w:rFonts w:eastAsia="方正仿宋_GBK"/>
          <w:sz w:val="32"/>
          <w:szCs w:val="32"/>
        </w:rPr>
        <w:t>》</w:t>
      </w:r>
      <w:proofErr w:type="gramEnd"/>
      <w:r>
        <w:rPr>
          <w:rFonts w:eastAsia="方正仿宋_GBK"/>
          <w:sz w:val="32"/>
          <w:szCs w:val="32"/>
        </w:rPr>
        <w:t>（以下简称《报告表》）等收悉。经审查，现批复如下：</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一、江门康</w:t>
      </w:r>
      <w:proofErr w:type="gramStart"/>
      <w:r>
        <w:rPr>
          <w:rFonts w:eastAsia="方正仿宋_GBK"/>
          <w:sz w:val="32"/>
          <w:szCs w:val="32"/>
        </w:rPr>
        <w:t>晨士食品</w:t>
      </w:r>
      <w:proofErr w:type="gramEnd"/>
      <w:r>
        <w:rPr>
          <w:rFonts w:eastAsia="方正仿宋_GBK"/>
          <w:sz w:val="32"/>
          <w:szCs w:val="32"/>
        </w:rPr>
        <w:t>有限公司拟选址于江门市江海区高新西路</w:t>
      </w:r>
      <w:r>
        <w:rPr>
          <w:rFonts w:eastAsia="方正仿宋_GBK"/>
          <w:sz w:val="32"/>
          <w:szCs w:val="32"/>
        </w:rPr>
        <w:t>145</w:t>
      </w:r>
      <w:r>
        <w:rPr>
          <w:rFonts w:eastAsia="方正仿宋_GBK"/>
          <w:sz w:val="32"/>
          <w:szCs w:val="32"/>
        </w:rPr>
        <w:t>号</w:t>
      </w:r>
      <w:r>
        <w:rPr>
          <w:rFonts w:eastAsia="方正仿宋_GBK"/>
          <w:sz w:val="32"/>
          <w:szCs w:val="32"/>
        </w:rPr>
        <w:t>5</w:t>
      </w:r>
      <w:r>
        <w:rPr>
          <w:rFonts w:eastAsia="方正仿宋_GBK"/>
          <w:sz w:val="32"/>
          <w:szCs w:val="32"/>
        </w:rPr>
        <w:t>幢</w:t>
      </w:r>
      <w:r>
        <w:rPr>
          <w:rFonts w:eastAsia="方正仿宋_GBK"/>
          <w:sz w:val="32"/>
          <w:szCs w:val="32"/>
        </w:rPr>
        <w:t>3</w:t>
      </w:r>
      <w:r>
        <w:rPr>
          <w:rFonts w:eastAsia="方正仿宋_GBK"/>
          <w:sz w:val="32"/>
          <w:szCs w:val="32"/>
        </w:rPr>
        <w:t>楼，建设年产椰子脆片</w:t>
      </w:r>
      <w:r>
        <w:rPr>
          <w:rFonts w:eastAsia="方正仿宋_GBK"/>
          <w:sz w:val="32"/>
          <w:szCs w:val="32"/>
        </w:rPr>
        <w:t>200</w:t>
      </w:r>
      <w:r>
        <w:rPr>
          <w:rFonts w:eastAsia="方正仿宋_GBK"/>
          <w:sz w:val="32"/>
          <w:szCs w:val="32"/>
        </w:rPr>
        <w:t>吨、椰肉</w:t>
      </w:r>
      <w:proofErr w:type="gramStart"/>
      <w:r>
        <w:rPr>
          <w:rFonts w:eastAsia="方正仿宋_GBK"/>
          <w:sz w:val="32"/>
          <w:szCs w:val="32"/>
        </w:rPr>
        <w:t>酱</w:t>
      </w:r>
      <w:proofErr w:type="gramEnd"/>
      <w:r>
        <w:rPr>
          <w:rFonts w:eastAsia="方正仿宋_GBK"/>
          <w:sz w:val="32"/>
          <w:szCs w:val="32"/>
        </w:rPr>
        <w:t>10</w:t>
      </w:r>
      <w:r>
        <w:rPr>
          <w:rFonts w:eastAsia="方正仿宋_GBK"/>
          <w:sz w:val="32"/>
          <w:szCs w:val="32"/>
        </w:rPr>
        <w:t>吨和香菇脆片</w:t>
      </w:r>
      <w:r>
        <w:rPr>
          <w:rFonts w:eastAsia="方正仿宋_GBK"/>
          <w:sz w:val="32"/>
          <w:szCs w:val="32"/>
        </w:rPr>
        <w:t>3</w:t>
      </w:r>
      <w:r>
        <w:rPr>
          <w:rFonts w:eastAsia="方正仿宋_GBK"/>
          <w:sz w:val="32"/>
          <w:szCs w:val="32"/>
        </w:rPr>
        <w:t>吨生产项目。</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sz w:val="32"/>
          <w:szCs w:val="32"/>
        </w:rPr>
        <w:t>“</w:t>
      </w:r>
      <w:r>
        <w:rPr>
          <w:rFonts w:eastAsia="方正仿宋_GBK"/>
          <w:sz w:val="32"/>
          <w:szCs w:val="32"/>
        </w:rPr>
        <w:t>清污分流、雨污分流</w:t>
      </w:r>
      <w:r>
        <w:rPr>
          <w:rFonts w:eastAsia="方正仿宋_GBK"/>
          <w:sz w:val="32"/>
          <w:szCs w:val="32"/>
        </w:rPr>
        <w:t>”</w:t>
      </w:r>
      <w:r>
        <w:rPr>
          <w:rFonts w:eastAsia="方正仿宋_GBK"/>
          <w:sz w:val="32"/>
          <w:szCs w:val="32"/>
        </w:rPr>
        <w:t>的原则优化设置厂区给、排水系统。项目生产废水作为零散废水交有资质的单位外运处置。厂区内应设置专门的零散废水暂存区域，建设完善的零散废水收</w:t>
      </w:r>
      <w:r>
        <w:rPr>
          <w:rFonts w:eastAsia="方正仿宋_GBK"/>
          <w:sz w:val="32"/>
          <w:szCs w:val="32"/>
        </w:rPr>
        <w:lastRenderedPageBreak/>
        <w:t>集设施，并落实零散废水转移联单制度。生活污水经预处理达到《水污染物排放限值》（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）第二时段三级标准和江海污水处理厂进水标准的较严者后，排入江海污水处理厂。</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（二）严格落实噪声污染防治措施。优化厂区的布局，采用低噪设备和采取有效的减振、隔音、消音等降噪措施，确保营运期噪声排放达到《工业企业厂界环境噪声排放标准》（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w:t>
      </w:r>
      <w:r>
        <w:rPr>
          <w:rFonts w:eastAsia="方正仿宋_GBK"/>
          <w:sz w:val="32"/>
          <w:szCs w:val="32"/>
        </w:rPr>
        <w:t>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三）按照分类收集和综合利用的原则，落实固体废物的处理处置，防止造成二次污染。其中列入《国家危险废物名录》属于危险废物的，必须严格按照国家和广东省危险废物管理的有关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（四）制订严格的规章制度，加强污</w:t>
      </w:r>
      <w:r>
        <w:rPr>
          <w:rFonts w:eastAsia="方正仿宋_GBK"/>
          <w:sz w:val="32"/>
          <w:szCs w:val="32"/>
        </w:rPr>
        <w:t>染防治设施的管理和维护，减少污染物排放。认真落实各项环境风险防范措施，保证各类事故性排水得到收集和妥善处理，不排入外环境。应加强事故应急演练，防止环境污染事故，确保环境安全。</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t>五、项目应按国家和省的有关规定规范设置各类排污口，并定期开展环境监测。</w:t>
      </w:r>
    </w:p>
    <w:p w:rsidR="00CE322D" w:rsidRDefault="00B7496F" w:rsidP="00084C5A">
      <w:pPr>
        <w:adjustRightInd w:val="0"/>
        <w:spacing w:line="578" w:lineRule="exact"/>
        <w:ind w:firstLineChars="200" w:firstLine="617"/>
        <w:rPr>
          <w:rFonts w:eastAsia="方正仿宋_GBK"/>
          <w:sz w:val="32"/>
          <w:szCs w:val="32"/>
        </w:rPr>
      </w:pPr>
      <w:r>
        <w:rPr>
          <w:rFonts w:eastAsia="方正仿宋_GBK"/>
          <w:sz w:val="32"/>
          <w:szCs w:val="32"/>
        </w:rPr>
        <w:lastRenderedPageBreak/>
        <w:t>六、《报告表》经批准后，建设项目的性质、规模、地点、采用的生产工艺或者防治污染、防止生态破坏的措施发生重大变动的，建设单位应当重新报批项目的环境影响评价文件。</w:t>
      </w:r>
    </w:p>
    <w:p w:rsidR="00CE322D" w:rsidRDefault="00B7496F" w:rsidP="00084C5A">
      <w:pPr>
        <w:spacing w:line="578" w:lineRule="exact"/>
        <w:ind w:firstLineChars="200" w:firstLine="617"/>
        <w:rPr>
          <w:rFonts w:eastAsia="方正仿宋_GBK"/>
          <w:sz w:val="32"/>
          <w:szCs w:val="32"/>
        </w:rPr>
      </w:pPr>
      <w:r>
        <w:rPr>
          <w:rFonts w:eastAsia="方正仿宋_GBK"/>
          <w:sz w:val="32"/>
          <w:szCs w:val="32"/>
        </w:rPr>
        <w:t>七、项目建设应严格执行配套建设的环境保护设施与主体工程同时设计、同时施工、同时投产使用的环境保护</w:t>
      </w:r>
      <w:r>
        <w:rPr>
          <w:rFonts w:eastAsia="方正仿宋_GBK"/>
          <w:sz w:val="32"/>
          <w:szCs w:val="32"/>
        </w:rPr>
        <w:t>“</w:t>
      </w:r>
      <w:r>
        <w:rPr>
          <w:rFonts w:eastAsia="方正仿宋_GBK"/>
          <w:sz w:val="32"/>
          <w:szCs w:val="32"/>
        </w:rPr>
        <w:t>三同时</w:t>
      </w:r>
      <w:r>
        <w:rPr>
          <w:rFonts w:eastAsia="方正仿宋_GBK"/>
          <w:sz w:val="32"/>
          <w:szCs w:val="32"/>
        </w:rPr>
        <w:t>”</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CE322D" w:rsidRDefault="00B7496F" w:rsidP="00084C5A">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CE322D" w:rsidRDefault="00CE322D" w:rsidP="00084C5A">
      <w:pPr>
        <w:pStyle w:val="Default"/>
        <w:spacing w:line="578" w:lineRule="exact"/>
        <w:ind w:firstLineChars="1800" w:firstLine="5552"/>
        <w:jc w:val="both"/>
        <w:rPr>
          <w:rFonts w:ascii="Times New Roman" w:eastAsia="方正仿宋_GBK" w:cs="Times New Roman"/>
          <w:color w:val="auto"/>
          <w:sz w:val="32"/>
          <w:szCs w:val="32"/>
        </w:rPr>
      </w:pPr>
    </w:p>
    <w:p w:rsidR="00CE322D" w:rsidRDefault="00CE322D"/>
    <w:p w:rsidR="00CE322D" w:rsidRDefault="00B7496F" w:rsidP="00084C5A">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CE322D" w:rsidRDefault="00B7496F" w:rsidP="00084C5A">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10</w:t>
      </w:r>
      <w:r>
        <w:rPr>
          <w:rFonts w:eastAsia="方正仿宋_GBK"/>
          <w:sz w:val="32"/>
          <w:szCs w:val="32"/>
        </w:rPr>
        <w:t>月</w:t>
      </w:r>
      <w:r>
        <w:rPr>
          <w:rFonts w:eastAsia="方正仿宋_GBK"/>
          <w:sz w:val="32"/>
          <w:szCs w:val="32"/>
        </w:rPr>
        <w:t>1</w:t>
      </w:r>
      <w:r>
        <w:rPr>
          <w:rFonts w:eastAsia="方正仿宋_GBK" w:hint="eastAsia"/>
          <w:sz w:val="32"/>
          <w:szCs w:val="32"/>
        </w:rPr>
        <w:t>6</w:t>
      </w:r>
      <w:r>
        <w:rPr>
          <w:rFonts w:eastAsia="方正仿宋_GBK"/>
          <w:sz w:val="32"/>
          <w:szCs w:val="32"/>
        </w:rPr>
        <w:t>日</w:t>
      </w:r>
    </w:p>
    <w:p w:rsidR="00CE322D" w:rsidRDefault="00CE322D">
      <w:pPr>
        <w:pStyle w:val="a0"/>
        <w:rPr>
          <w:rFonts w:eastAsia="方正仿宋_GBK"/>
          <w:sz w:val="32"/>
          <w:szCs w:val="32"/>
        </w:rPr>
      </w:pPr>
    </w:p>
    <w:p w:rsidR="00CE322D" w:rsidRDefault="00CE322D">
      <w:pPr>
        <w:pStyle w:val="a4"/>
        <w:rPr>
          <w:rFonts w:ascii="Times New Roman" w:eastAsia="方正仿宋_GBK" w:hAnsi="Times New Roman"/>
          <w:sz w:val="32"/>
          <w:szCs w:val="32"/>
        </w:rPr>
      </w:pPr>
    </w:p>
    <w:p w:rsidR="00CE322D" w:rsidRDefault="00CE322D">
      <w:pPr>
        <w:rPr>
          <w:rFonts w:eastAsia="方正仿宋_GBK"/>
          <w:sz w:val="32"/>
          <w:szCs w:val="32"/>
        </w:rPr>
      </w:pPr>
    </w:p>
    <w:p w:rsidR="00CE322D" w:rsidRDefault="00CE322D">
      <w:pPr>
        <w:pStyle w:val="a0"/>
        <w:rPr>
          <w:rFonts w:eastAsia="方正仿宋_GBK"/>
          <w:sz w:val="32"/>
          <w:szCs w:val="32"/>
        </w:rPr>
      </w:pPr>
    </w:p>
    <w:p w:rsidR="00CE322D" w:rsidRDefault="00CE322D">
      <w:pPr>
        <w:pStyle w:val="a4"/>
        <w:rPr>
          <w:rFonts w:ascii="Times New Roman" w:eastAsia="方正仿宋_GBK" w:hAnsi="Times New Roman"/>
          <w:sz w:val="32"/>
          <w:szCs w:val="32"/>
        </w:rPr>
      </w:pPr>
    </w:p>
    <w:p w:rsidR="00CE322D" w:rsidRDefault="00CE322D">
      <w:pPr>
        <w:rPr>
          <w:rFonts w:eastAsia="方正仿宋_GBK"/>
          <w:sz w:val="32"/>
          <w:szCs w:val="32"/>
        </w:rPr>
      </w:pPr>
    </w:p>
    <w:p w:rsidR="00CE322D" w:rsidRDefault="00CE322D">
      <w:pPr>
        <w:pStyle w:val="a0"/>
        <w:rPr>
          <w:rFonts w:eastAsia="方正仿宋_GBK"/>
          <w:sz w:val="32"/>
          <w:szCs w:val="32"/>
        </w:rPr>
      </w:pPr>
    </w:p>
    <w:p w:rsidR="00CE322D" w:rsidRDefault="00CE322D">
      <w:pPr>
        <w:pStyle w:val="a4"/>
        <w:rPr>
          <w:rFonts w:ascii="Times New Roman" w:eastAsia="方正仿宋_GBK" w:hAnsi="Times New Roman"/>
          <w:sz w:val="32"/>
          <w:szCs w:val="32"/>
        </w:rPr>
      </w:pPr>
    </w:p>
    <w:p w:rsidR="00CE322D" w:rsidRDefault="00CE322D">
      <w:pPr>
        <w:rPr>
          <w:rFonts w:eastAsia="方正仿宋_GBK"/>
          <w:sz w:val="32"/>
          <w:szCs w:val="32"/>
        </w:rPr>
      </w:pPr>
    </w:p>
    <w:p w:rsidR="00CE322D" w:rsidRDefault="00CE322D">
      <w:pPr>
        <w:pStyle w:val="a0"/>
        <w:rPr>
          <w:rFonts w:eastAsia="方正仿宋_GBK"/>
          <w:sz w:val="32"/>
          <w:szCs w:val="32"/>
        </w:rPr>
      </w:pPr>
    </w:p>
    <w:p w:rsidR="00CE322D" w:rsidRDefault="00CE322D">
      <w:pPr>
        <w:pStyle w:val="a4"/>
        <w:rPr>
          <w:rFonts w:ascii="Times New Roman" w:eastAsia="方正仿宋_GBK" w:hAnsi="Times New Roman"/>
          <w:sz w:val="32"/>
          <w:szCs w:val="32"/>
        </w:rPr>
      </w:pPr>
    </w:p>
    <w:p w:rsidR="00CE322D" w:rsidRDefault="00CE322D">
      <w:pPr>
        <w:rPr>
          <w:rFonts w:eastAsia="方正仿宋_GBK"/>
          <w:sz w:val="32"/>
          <w:szCs w:val="32"/>
        </w:rPr>
      </w:pPr>
    </w:p>
    <w:p w:rsidR="00CE322D" w:rsidRDefault="00CE322D">
      <w:pPr>
        <w:pStyle w:val="a0"/>
        <w:rPr>
          <w:rFonts w:eastAsia="方正仿宋_GBK"/>
          <w:sz w:val="32"/>
          <w:szCs w:val="32"/>
        </w:rPr>
      </w:pPr>
    </w:p>
    <w:p w:rsidR="00CE322D" w:rsidRDefault="00CE322D">
      <w:pPr>
        <w:pStyle w:val="a4"/>
        <w:rPr>
          <w:rFonts w:ascii="Times New Roman" w:eastAsia="方正仿宋_GBK" w:hAnsi="Times New Roman"/>
          <w:sz w:val="32"/>
          <w:szCs w:val="32"/>
        </w:rPr>
      </w:pPr>
    </w:p>
    <w:p w:rsidR="00CE322D" w:rsidRDefault="00CE322D">
      <w:pPr>
        <w:rPr>
          <w:rFonts w:eastAsia="方正仿宋_GBK"/>
          <w:sz w:val="32"/>
          <w:szCs w:val="32"/>
        </w:rPr>
      </w:pPr>
    </w:p>
    <w:p w:rsidR="00CE322D" w:rsidRDefault="00CE322D">
      <w:pPr>
        <w:pStyle w:val="a0"/>
        <w:rPr>
          <w:rFonts w:eastAsia="方正仿宋_GBK"/>
          <w:sz w:val="32"/>
          <w:szCs w:val="32"/>
        </w:rPr>
      </w:pPr>
    </w:p>
    <w:p w:rsidR="00CE322D" w:rsidRDefault="00CE322D">
      <w:pPr>
        <w:pStyle w:val="a4"/>
        <w:rPr>
          <w:rFonts w:ascii="Times New Roman" w:eastAsia="方正仿宋_GBK" w:hAnsi="Times New Roman"/>
          <w:sz w:val="32"/>
          <w:szCs w:val="32"/>
        </w:rPr>
      </w:pPr>
    </w:p>
    <w:p w:rsidR="00CE322D" w:rsidRDefault="00CE322D">
      <w:pPr>
        <w:rPr>
          <w:rFonts w:eastAsia="方正仿宋_GBK"/>
          <w:sz w:val="32"/>
          <w:szCs w:val="32"/>
        </w:rPr>
      </w:pPr>
    </w:p>
    <w:p w:rsidR="00CE322D" w:rsidRDefault="00CE322D">
      <w:pPr>
        <w:pStyle w:val="a0"/>
        <w:rPr>
          <w:rFonts w:eastAsia="方正仿宋_GBK"/>
          <w:sz w:val="32"/>
          <w:szCs w:val="32"/>
        </w:rPr>
      </w:pPr>
    </w:p>
    <w:p w:rsidR="00CE322D" w:rsidRDefault="00CE322D"/>
    <w:p w:rsidR="00CE322D" w:rsidRDefault="00B7496F">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CE322D">
        <w:trPr>
          <w:trHeight w:val="180"/>
        </w:trPr>
        <w:tc>
          <w:tcPr>
            <w:tcW w:w="9315" w:type="dxa"/>
          </w:tcPr>
          <w:p w:rsidR="00CE322D" w:rsidRDefault="00B7496F">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w:t>
            </w:r>
            <w:proofErr w:type="gramStart"/>
            <w:r>
              <w:rPr>
                <w:rFonts w:eastAsia="方正仿宋_GBK"/>
                <w:sz w:val="32"/>
                <w:szCs w:val="32"/>
              </w:rPr>
              <w:t>广东驰环生态环境</w:t>
            </w:r>
            <w:proofErr w:type="gramEnd"/>
            <w:r>
              <w:rPr>
                <w:rFonts w:eastAsia="方正仿宋_GBK"/>
                <w:sz w:val="32"/>
                <w:szCs w:val="32"/>
              </w:rPr>
              <w:t>科技有限公司</w:t>
            </w:r>
          </w:p>
        </w:tc>
      </w:tr>
    </w:tbl>
    <w:p w:rsidR="00CE322D" w:rsidRDefault="00CE322D">
      <w:pPr>
        <w:pStyle w:val="af3"/>
        <w:spacing w:afterLines="0" w:after="0" w:line="560" w:lineRule="exact"/>
        <w:rPr>
          <w:rFonts w:eastAsia="方正仿宋_GBK"/>
          <w:sz w:val="32"/>
          <w:szCs w:val="32"/>
        </w:rPr>
      </w:pPr>
    </w:p>
    <w:p w:rsidR="00CE322D" w:rsidRDefault="00B7496F">
      <w:pPr>
        <w:pStyle w:val="Default"/>
        <w:spacing w:line="578" w:lineRule="exact"/>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CE322D">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6F" w:rsidRDefault="00B7496F">
      <w:r>
        <w:separator/>
      </w:r>
    </w:p>
  </w:endnote>
  <w:endnote w:type="continuationSeparator" w:id="0">
    <w:p w:rsidR="00B7496F" w:rsidRDefault="00B7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D" w:rsidRDefault="00B7496F">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322D" w:rsidRDefault="00B7496F">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7A0D824B">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D" w:rsidRDefault="00B7496F">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322D" w:rsidRDefault="00B7496F">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84C5A">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CE322D" w:rsidRDefault="00B7496F">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84C5A">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6F" w:rsidRDefault="00B7496F">
      <w:r>
        <w:separator/>
      </w:r>
    </w:p>
  </w:footnote>
  <w:footnote w:type="continuationSeparator" w:id="0">
    <w:p w:rsidR="00B7496F" w:rsidRDefault="00B74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D" w:rsidRDefault="00CE322D">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2D" w:rsidRDefault="00CE322D">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EFC2E31"/>
    <w:rsid w:val="FF3E2B72"/>
    <w:rsid w:val="FF6F4AC3"/>
    <w:rsid w:val="FF7D7BE8"/>
    <w:rsid w:val="FFDDE731"/>
    <w:rsid w:val="FFFB955F"/>
    <w:rsid w:val="FFFFAABE"/>
    <w:rsid w:val="00084C5A"/>
    <w:rsid w:val="000C1FF9"/>
    <w:rsid w:val="001C4B16"/>
    <w:rsid w:val="00251A32"/>
    <w:rsid w:val="009728C0"/>
    <w:rsid w:val="00B7496F"/>
    <w:rsid w:val="00CD5C9B"/>
    <w:rsid w:val="00CE322D"/>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7CDD50"/>
    <w:rsid w:val="1DAB506B"/>
    <w:rsid w:val="1DB216A4"/>
    <w:rsid w:val="1DFD3968"/>
    <w:rsid w:val="1E0738F2"/>
    <w:rsid w:val="1E0A2E38"/>
    <w:rsid w:val="1E3835AE"/>
    <w:rsid w:val="1E466FB3"/>
    <w:rsid w:val="1E767D0D"/>
    <w:rsid w:val="1EB7E6D0"/>
    <w:rsid w:val="1ED05BF6"/>
    <w:rsid w:val="1F040557"/>
    <w:rsid w:val="1F152169"/>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CA04BE"/>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EE2D9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463C75"/>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417E1F"/>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AF52B5D"/>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206</Words>
  <Characters>1180</Characters>
  <Application>Microsoft Office Word</Application>
  <DocSecurity>0</DocSecurity>
  <Lines>9</Lines>
  <Paragraphs>2</Paragraphs>
  <ScaleCrop>false</ScaleCrop>
  <Company>Microsoft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2025-10-16T02:03:00Z</cp:lastPrinted>
  <dcterms:created xsi:type="dcterms:W3CDTF">2023-07-14T09:35:00Z</dcterms:created>
  <dcterms:modified xsi:type="dcterms:W3CDTF">2026-01-08T07:38:00Z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AD8CAE1698AA43D3BCB91C588D32801E_13</vt:lpwstr>
  </property>
  <property fmtid="{D5CDD505-2E9C-101B-9397-08002B2CF9AE}" pid="4" name="KSOTemplateDocerSaveRecord">
    <vt:lpwstr>eyJoZGlkIjoiNTc5NjBmYjU0MDc3MDBjMTRlZWQ4NzIwMjEwODQyZWYiLCJ1c2VySWQiOiIxMjU2Mzg5Nzc4In0=</vt:lpwstr>
  </property>
</Properties>
</file>